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763C2D" w:rsidRPr="00BF2445">
        <w:trPr>
          <w:trHeight w:val="4950"/>
          <w:jc w:val="center"/>
        </w:trPr>
        <w:tc>
          <w:tcPr>
            <w:tcW w:w="5000" w:type="pct"/>
          </w:tcPr>
          <w:p w:rsidR="00362CD0" w:rsidRPr="00BF2445" w:rsidRDefault="007A7358" w:rsidP="00ED5600">
            <w:pPr>
              <w:tabs>
                <w:tab w:val="left" w:pos="3872"/>
              </w:tabs>
              <w:spacing w:after="0" w:line="240" w:lineRule="auto"/>
              <w:jc w:val="center"/>
              <w:rPr>
                <w:rFonts w:ascii="Times New Roman" w:hAnsi="Times New Roman" w:cs="Arabic Transparent"/>
                <w:b/>
                <w:bCs/>
                <w:i/>
                <w:color w:val="0070C0"/>
                <w:sz w:val="24"/>
                <w:szCs w:val="24"/>
              </w:rPr>
            </w:pPr>
            <w:r w:rsidRPr="00BF2445">
              <w:rPr>
                <w:rFonts w:ascii="Times New Roman" w:hAnsi="Times New Roman" w:cs="Arabic Transparent"/>
                <w:b/>
                <w:bCs/>
                <w:i/>
                <w:noProof/>
                <w:color w:val="0070C0"/>
                <w:sz w:val="24"/>
                <w:szCs w:val="24"/>
                <w:lang w:eastAsia="fr-FR" w:bidi="ar-SA"/>
              </w:rPr>
              <w:drawing>
                <wp:inline distT="0" distB="0" distL="0" distR="0">
                  <wp:extent cx="646430" cy="628015"/>
                  <wp:effectExtent l="0" t="0" r="0" b="0"/>
                  <wp:docPr id="1" name="Picture 19" descr="emble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emblem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628015"/>
                          </a:xfrm>
                          <a:prstGeom prst="rect">
                            <a:avLst/>
                          </a:prstGeom>
                          <a:noFill/>
                          <a:ln>
                            <a:noFill/>
                          </a:ln>
                        </pic:spPr>
                      </pic:pic>
                    </a:graphicData>
                  </a:graphic>
                </wp:inline>
              </w:drawing>
            </w:r>
          </w:p>
          <w:p w:rsidR="005F3DBA" w:rsidRPr="00BF2445" w:rsidRDefault="005F3DBA" w:rsidP="00ED5600">
            <w:pPr>
              <w:tabs>
                <w:tab w:val="left" w:pos="3872"/>
              </w:tabs>
              <w:spacing w:after="0" w:line="240" w:lineRule="auto"/>
              <w:jc w:val="center"/>
              <w:rPr>
                <w:rFonts w:ascii="Times New Roman" w:hAnsi="Times New Roman" w:cs="Arabic Transparent"/>
                <w:b/>
                <w:bCs/>
                <w:i/>
                <w:color w:val="0070C0"/>
                <w:sz w:val="24"/>
                <w:szCs w:val="24"/>
              </w:rPr>
            </w:pPr>
          </w:p>
          <w:p w:rsidR="005F3DBA" w:rsidRPr="00BF2445" w:rsidRDefault="005F3DBA" w:rsidP="00ED5600">
            <w:pPr>
              <w:tabs>
                <w:tab w:val="left" w:pos="3872"/>
              </w:tabs>
              <w:spacing w:after="0" w:line="240" w:lineRule="auto"/>
              <w:jc w:val="center"/>
              <w:rPr>
                <w:rFonts w:ascii="Times New Roman" w:hAnsi="Times New Roman" w:cs="Arabic Transparent"/>
                <w:b/>
                <w:bCs/>
                <w:i/>
                <w:color w:val="0070C0"/>
                <w:sz w:val="24"/>
                <w:szCs w:val="24"/>
              </w:rPr>
            </w:pPr>
          </w:p>
          <w:p w:rsidR="005F3DBA" w:rsidRPr="00BF2445" w:rsidRDefault="005F3DBA" w:rsidP="00ED5600">
            <w:pPr>
              <w:tabs>
                <w:tab w:val="left" w:pos="3872"/>
              </w:tabs>
              <w:spacing w:after="0" w:line="240" w:lineRule="auto"/>
              <w:jc w:val="center"/>
              <w:rPr>
                <w:rFonts w:ascii="Times New Roman" w:hAnsi="Times New Roman" w:cs="Arabic Transparent"/>
                <w:b/>
                <w:bCs/>
                <w:i/>
                <w:color w:val="0070C0"/>
                <w:sz w:val="24"/>
                <w:szCs w:val="24"/>
              </w:rPr>
            </w:pPr>
          </w:p>
          <w:p w:rsidR="00864BCD" w:rsidRPr="00BF2445" w:rsidRDefault="00CE76B1" w:rsidP="00CE76B1">
            <w:pPr>
              <w:tabs>
                <w:tab w:val="left" w:pos="3872"/>
              </w:tabs>
              <w:bidi/>
              <w:spacing w:after="0" w:line="240" w:lineRule="auto"/>
              <w:jc w:val="center"/>
              <w:rPr>
                <w:rFonts w:ascii="Times New Roman" w:hAnsi="Times New Roman" w:cs="Arabic Transparent"/>
                <w:b/>
                <w:bCs/>
                <w:i/>
                <w:color w:val="0070C0"/>
                <w:sz w:val="28"/>
                <w:szCs w:val="28"/>
                <w:rtl/>
                <w:lang w:val="en-US" w:bidi="ar-SA"/>
              </w:rPr>
            </w:pPr>
            <w:r w:rsidRPr="00BF2445">
              <w:rPr>
                <w:rFonts w:ascii="Times New Roman" w:hAnsi="Times New Roman" w:cs="Arabic Transparent"/>
                <w:b/>
                <w:bCs/>
                <w:i/>
                <w:color w:val="0070C0"/>
                <w:sz w:val="28"/>
                <w:szCs w:val="28"/>
                <w:rtl/>
                <w:lang w:val="en-US" w:bidi="ar-SA"/>
              </w:rPr>
              <w:t>وزارة الشؤون الاقتصادية والتنمية</w:t>
            </w:r>
          </w:p>
          <w:p w:rsidR="00E026FB" w:rsidRPr="00BF2445" w:rsidRDefault="00E026FB" w:rsidP="00ED5600">
            <w:pPr>
              <w:tabs>
                <w:tab w:val="left" w:pos="3872"/>
              </w:tabs>
              <w:spacing w:after="0" w:line="240" w:lineRule="auto"/>
              <w:jc w:val="center"/>
              <w:rPr>
                <w:rFonts w:ascii="Times New Roman" w:hAnsi="Times New Roman" w:cs="Arabic Transparent"/>
                <w:b/>
                <w:bCs/>
                <w:i/>
                <w:color w:val="0070C0"/>
                <w:sz w:val="24"/>
                <w:szCs w:val="24"/>
              </w:rPr>
            </w:pPr>
          </w:p>
          <w:p w:rsidR="00275335" w:rsidRPr="00BF2445" w:rsidRDefault="00275335" w:rsidP="00CE76B1">
            <w:pPr>
              <w:tabs>
                <w:tab w:val="left" w:pos="3872"/>
              </w:tabs>
              <w:bidi/>
              <w:spacing w:after="0" w:line="240" w:lineRule="auto"/>
              <w:jc w:val="center"/>
              <w:rPr>
                <w:rFonts w:ascii="Times New Roman" w:hAnsi="Times New Roman" w:cs="Arabic Transparent"/>
                <w:b/>
                <w:bCs/>
                <w:i/>
                <w:color w:val="0070C0"/>
                <w:sz w:val="28"/>
                <w:szCs w:val="28"/>
                <w:rtl/>
                <w:lang w:bidi="ar-SA"/>
              </w:rPr>
            </w:pPr>
          </w:p>
          <w:p w:rsidR="00CE76B1" w:rsidRPr="00BF2445" w:rsidRDefault="00CE76B1" w:rsidP="00275335">
            <w:pPr>
              <w:tabs>
                <w:tab w:val="left" w:pos="3872"/>
              </w:tabs>
              <w:bidi/>
              <w:spacing w:after="0" w:line="240" w:lineRule="auto"/>
              <w:jc w:val="center"/>
              <w:rPr>
                <w:rFonts w:ascii="Times New Roman" w:eastAsia="Times New Roman" w:hAnsi="Times New Roman" w:cs="Arabic Transparent"/>
                <w:sz w:val="28"/>
                <w:szCs w:val="28"/>
                <w:rtl/>
                <w:lang w:bidi="ar-SA"/>
              </w:rPr>
            </w:pPr>
            <w:r w:rsidRPr="00BF2445">
              <w:rPr>
                <w:rFonts w:ascii="Times New Roman" w:hAnsi="Times New Roman" w:cs="Arabic Transparent"/>
                <w:b/>
                <w:bCs/>
                <w:i/>
                <w:color w:val="0070C0"/>
                <w:sz w:val="28"/>
                <w:szCs w:val="28"/>
                <w:rtl/>
                <w:lang w:bidi="ar-SA"/>
              </w:rPr>
              <w:t>لجنة الإشراف على الاستراتيجية الوطنية للحماية الاجتماعية</w:t>
            </w:r>
            <w:r w:rsidRPr="00BF2445">
              <w:rPr>
                <w:rFonts w:ascii="Times New Roman" w:eastAsia="Times New Roman" w:hAnsi="Times New Roman" w:cs="Arabic Transparent"/>
                <w:sz w:val="28"/>
                <w:szCs w:val="28"/>
              </w:rPr>
              <w:t xml:space="preserve"> </w:t>
            </w:r>
          </w:p>
          <w:p w:rsidR="00CE76B1" w:rsidRPr="00BF2445" w:rsidRDefault="00CE76B1" w:rsidP="00CE76B1">
            <w:pPr>
              <w:tabs>
                <w:tab w:val="left" w:pos="3872"/>
              </w:tabs>
              <w:spacing w:after="0" w:line="240" w:lineRule="auto"/>
              <w:jc w:val="center"/>
              <w:rPr>
                <w:rFonts w:ascii="Times New Roman" w:eastAsia="Times New Roman" w:hAnsi="Times New Roman" w:cs="Arabic Transparent"/>
                <w:sz w:val="52"/>
                <w:szCs w:val="52"/>
              </w:rPr>
            </w:pPr>
          </w:p>
          <w:p w:rsidR="00275335" w:rsidRPr="00BF2445" w:rsidRDefault="00275335" w:rsidP="00CE76B1">
            <w:pPr>
              <w:tabs>
                <w:tab w:val="left" w:pos="3872"/>
              </w:tabs>
              <w:bidi/>
              <w:spacing w:after="0" w:line="240" w:lineRule="auto"/>
              <w:jc w:val="center"/>
              <w:rPr>
                <w:rFonts w:ascii="Times New Roman" w:eastAsia="Times New Roman" w:hAnsi="Times New Roman" w:cs="Arabic Transparent"/>
                <w:sz w:val="52"/>
                <w:szCs w:val="52"/>
                <w:rtl/>
                <w:lang w:bidi="ar-SA"/>
              </w:rPr>
            </w:pPr>
          </w:p>
          <w:p w:rsidR="00275335" w:rsidRPr="00BF2445" w:rsidRDefault="00275335" w:rsidP="00275335">
            <w:pPr>
              <w:tabs>
                <w:tab w:val="left" w:pos="3872"/>
              </w:tabs>
              <w:bidi/>
              <w:spacing w:after="0" w:line="240" w:lineRule="auto"/>
              <w:jc w:val="center"/>
              <w:rPr>
                <w:rFonts w:ascii="Times New Roman" w:eastAsia="Times New Roman" w:hAnsi="Times New Roman" w:cs="Arabic Transparent"/>
                <w:sz w:val="52"/>
                <w:szCs w:val="52"/>
                <w:rtl/>
                <w:lang w:bidi="ar-SA"/>
              </w:rPr>
            </w:pPr>
          </w:p>
          <w:p w:rsidR="00763C2D" w:rsidRPr="00BF2445" w:rsidRDefault="00CE76B1" w:rsidP="00275335">
            <w:pPr>
              <w:tabs>
                <w:tab w:val="left" w:pos="3872"/>
              </w:tabs>
              <w:bidi/>
              <w:spacing w:after="0" w:line="240" w:lineRule="auto"/>
              <w:jc w:val="center"/>
              <w:rPr>
                <w:rFonts w:ascii="Times New Roman" w:hAnsi="Times New Roman" w:cs="Arabic Transparent"/>
                <w:b/>
                <w:bCs/>
                <w:i/>
                <w:color w:val="0070C0"/>
                <w:sz w:val="24"/>
                <w:szCs w:val="24"/>
                <w:lang w:bidi="ar-SA"/>
              </w:rPr>
            </w:pPr>
            <w:r w:rsidRPr="00BF2445">
              <w:rPr>
                <w:rFonts w:ascii="Times New Roman" w:eastAsia="Times New Roman" w:hAnsi="Times New Roman" w:cs="Arabic Transparent"/>
                <w:b/>
                <w:bCs/>
                <w:sz w:val="52"/>
                <w:szCs w:val="52"/>
                <w:rtl/>
                <w:lang w:bidi="ar-SA"/>
              </w:rPr>
              <w:t>الاستراتيجية الوطنية للحماية الاجتماعية في موريتانيا</w:t>
            </w:r>
          </w:p>
          <w:p w:rsidR="00CE76B1" w:rsidRPr="00BF2445" w:rsidRDefault="00CE76B1" w:rsidP="00CE76B1">
            <w:pPr>
              <w:bidi/>
              <w:spacing w:after="0" w:line="240" w:lineRule="auto"/>
              <w:jc w:val="center"/>
              <w:rPr>
                <w:rFonts w:ascii="Times New Roman" w:hAnsi="Times New Roman" w:cs="Arabic Transparent"/>
                <w:b/>
                <w:bCs/>
                <w:i/>
                <w:sz w:val="28"/>
                <w:szCs w:val="28"/>
                <w:lang w:eastAsia="en-US" w:bidi="ar-SA"/>
              </w:rPr>
            </w:pPr>
          </w:p>
          <w:p w:rsidR="00CE76B1" w:rsidRPr="00BF2445" w:rsidRDefault="00CE76B1" w:rsidP="00CE76B1">
            <w:pPr>
              <w:bidi/>
              <w:spacing w:after="0" w:line="240" w:lineRule="auto"/>
              <w:jc w:val="center"/>
              <w:rPr>
                <w:rFonts w:ascii="Times New Roman" w:hAnsi="Times New Roman" w:cs="Arabic Transparent"/>
                <w:b/>
                <w:bCs/>
                <w:i/>
                <w:sz w:val="28"/>
                <w:szCs w:val="28"/>
                <w:lang w:eastAsia="en-US" w:bidi="ar-SA"/>
              </w:rPr>
            </w:pPr>
          </w:p>
          <w:p w:rsidR="00CE76B1" w:rsidRPr="00BF2445" w:rsidRDefault="00CE76B1" w:rsidP="00CE76B1">
            <w:pPr>
              <w:bidi/>
              <w:spacing w:after="0" w:line="240" w:lineRule="auto"/>
              <w:jc w:val="center"/>
              <w:rPr>
                <w:rFonts w:ascii="Times New Roman" w:hAnsi="Times New Roman" w:cs="Arabic Transparent"/>
                <w:i/>
                <w:sz w:val="32"/>
                <w:szCs w:val="32"/>
                <w:lang w:eastAsia="en-US" w:bidi="ar-SA"/>
              </w:rPr>
            </w:pPr>
            <w:r w:rsidRPr="00BF2445">
              <w:rPr>
                <w:rFonts w:ascii="Times New Roman" w:hAnsi="Times New Roman" w:cs="Arabic Transparent"/>
                <w:b/>
                <w:bCs/>
                <w:i/>
                <w:sz w:val="32"/>
                <w:szCs w:val="32"/>
                <w:rtl/>
                <w:lang w:eastAsia="en-US" w:bidi="ar-SA"/>
              </w:rPr>
              <w:t>عنصر أساسي للإنصاف ومكافحة الفقر</w:t>
            </w:r>
          </w:p>
          <w:p w:rsidR="00CE76B1" w:rsidRPr="00BF2445" w:rsidRDefault="00CE76B1" w:rsidP="00CE76B1">
            <w:pPr>
              <w:pStyle w:val="Sansinterligne"/>
              <w:jc w:val="center"/>
              <w:rPr>
                <w:rFonts w:ascii="Times New Roman" w:hAnsi="Times New Roman" w:cs="Arabic Transparent"/>
                <w:b/>
                <w:sz w:val="24"/>
                <w:szCs w:val="24"/>
              </w:rPr>
            </w:pPr>
          </w:p>
          <w:p w:rsidR="00CE76B1" w:rsidRPr="00BF2445" w:rsidRDefault="00CE76B1" w:rsidP="00CE76B1">
            <w:pPr>
              <w:pStyle w:val="Sansinterligne"/>
              <w:jc w:val="center"/>
              <w:rPr>
                <w:rFonts w:ascii="Times New Roman" w:hAnsi="Times New Roman" w:cs="Arabic Transparent"/>
                <w:b/>
                <w:sz w:val="24"/>
                <w:szCs w:val="24"/>
              </w:rPr>
            </w:pPr>
          </w:p>
          <w:p w:rsidR="00275335" w:rsidRPr="00BF2445" w:rsidRDefault="00275335" w:rsidP="00275335">
            <w:pPr>
              <w:bidi/>
              <w:spacing w:after="0"/>
              <w:jc w:val="center"/>
              <w:rPr>
                <w:rFonts w:ascii="Times New Roman" w:hAnsi="Times New Roman" w:cs="Arabic Transparent"/>
                <w:b/>
                <w:color w:val="0070C0"/>
                <w:sz w:val="32"/>
                <w:szCs w:val="32"/>
                <w:rtl/>
                <w:lang w:eastAsia="en-US" w:bidi="ar-SA"/>
              </w:rPr>
            </w:pPr>
          </w:p>
          <w:p w:rsidR="00275335" w:rsidRPr="00BF2445" w:rsidRDefault="00275335" w:rsidP="00275335">
            <w:pPr>
              <w:bidi/>
              <w:spacing w:after="0"/>
              <w:jc w:val="center"/>
              <w:rPr>
                <w:rFonts w:ascii="Times New Roman" w:hAnsi="Times New Roman" w:cs="Arabic Transparent"/>
                <w:b/>
                <w:color w:val="0070C0"/>
                <w:sz w:val="32"/>
                <w:szCs w:val="32"/>
                <w:rtl/>
                <w:lang w:eastAsia="en-US" w:bidi="ar-SA"/>
              </w:rPr>
            </w:pPr>
          </w:p>
          <w:p w:rsidR="00275335" w:rsidRPr="00BF2445" w:rsidRDefault="00275335" w:rsidP="00275335">
            <w:pPr>
              <w:bidi/>
              <w:spacing w:after="0"/>
              <w:jc w:val="center"/>
              <w:rPr>
                <w:rFonts w:ascii="Times New Roman" w:hAnsi="Times New Roman" w:cs="Arabic Transparent"/>
                <w:b/>
                <w:color w:val="0070C0"/>
                <w:sz w:val="32"/>
                <w:szCs w:val="32"/>
                <w:rtl/>
                <w:lang w:eastAsia="en-US" w:bidi="ar-SA"/>
              </w:rPr>
            </w:pPr>
          </w:p>
          <w:p w:rsidR="00275335" w:rsidRPr="00BF2445" w:rsidRDefault="00275335" w:rsidP="00275335">
            <w:pPr>
              <w:bidi/>
              <w:spacing w:after="0"/>
              <w:jc w:val="center"/>
              <w:rPr>
                <w:rFonts w:ascii="Times New Roman" w:hAnsi="Times New Roman" w:cs="Arabic Transparent"/>
                <w:b/>
                <w:color w:val="0070C0"/>
                <w:sz w:val="32"/>
                <w:szCs w:val="32"/>
                <w:rtl/>
                <w:lang w:eastAsia="en-US" w:bidi="ar-SA"/>
              </w:rPr>
            </w:pPr>
          </w:p>
          <w:p w:rsidR="00275335" w:rsidRPr="00BF2445" w:rsidRDefault="00275335" w:rsidP="00275335">
            <w:pPr>
              <w:bidi/>
              <w:spacing w:after="0"/>
              <w:jc w:val="center"/>
              <w:rPr>
                <w:rFonts w:ascii="Times New Roman" w:hAnsi="Times New Roman" w:cs="Arabic Transparent"/>
                <w:b/>
                <w:color w:val="0070C0"/>
                <w:sz w:val="32"/>
                <w:szCs w:val="32"/>
                <w:rtl/>
                <w:lang w:eastAsia="en-US" w:bidi="ar-SA"/>
              </w:rPr>
            </w:pPr>
          </w:p>
          <w:p w:rsidR="00CE76B1" w:rsidRPr="00BF2445" w:rsidRDefault="00CE76B1" w:rsidP="00275335">
            <w:pPr>
              <w:bidi/>
              <w:spacing w:after="0"/>
              <w:jc w:val="center"/>
              <w:rPr>
                <w:rFonts w:ascii="Times New Roman" w:hAnsi="Times New Roman" w:cs="Arabic Transparent"/>
                <w:b/>
                <w:color w:val="0070C0"/>
                <w:sz w:val="32"/>
                <w:szCs w:val="32"/>
                <w:lang w:eastAsia="en-US" w:bidi="ar-SA"/>
              </w:rPr>
            </w:pPr>
            <w:r w:rsidRPr="00BF2445">
              <w:rPr>
                <w:rFonts w:ascii="Times New Roman" w:hAnsi="Times New Roman" w:cs="Arabic Transparent"/>
                <w:b/>
                <w:color w:val="0070C0"/>
                <w:sz w:val="32"/>
                <w:szCs w:val="32"/>
                <w:rtl/>
                <w:lang w:eastAsia="en-US" w:bidi="ar-SA"/>
              </w:rPr>
              <w:t>الصيغة النهائية</w:t>
            </w:r>
          </w:p>
          <w:p w:rsidR="00CE76B1" w:rsidRPr="00BF2445" w:rsidRDefault="00CE76B1" w:rsidP="00275335">
            <w:pPr>
              <w:bidi/>
              <w:spacing w:after="0"/>
              <w:jc w:val="center"/>
              <w:rPr>
                <w:rFonts w:ascii="Times New Roman" w:hAnsi="Times New Roman" w:cs="Arabic Transparent"/>
                <w:bCs/>
                <w:color w:val="0070C0"/>
                <w:sz w:val="32"/>
                <w:szCs w:val="32"/>
                <w:lang w:eastAsia="en-US" w:bidi="ar-SA"/>
              </w:rPr>
            </w:pPr>
            <w:r w:rsidRPr="00BF2445">
              <w:rPr>
                <w:rFonts w:ascii="Times New Roman" w:hAnsi="Times New Roman" w:cs="Arabic Transparent"/>
                <w:bCs/>
                <w:color w:val="0070C0"/>
                <w:sz w:val="32"/>
                <w:szCs w:val="32"/>
                <w:rtl/>
                <w:lang w:eastAsia="en-US" w:bidi="ar-SA"/>
              </w:rPr>
              <w:t>أنجزت بمساعدة اليونيسيف</w:t>
            </w:r>
          </w:p>
          <w:p w:rsidR="00CE76B1" w:rsidRPr="00BF2445" w:rsidRDefault="00CE76B1" w:rsidP="00CE76B1">
            <w:pPr>
              <w:spacing w:after="0"/>
              <w:jc w:val="center"/>
              <w:rPr>
                <w:rFonts w:ascii="Times New Roman" w:hAnsi="Times New Roman" w:cs="Arabic Transparent"/>
                <w:b/>
                <w:color w:val="0070C0"/>
                <w:sz w:val="28"/>
                <w:szCs w:val="28"/>
                <w:lang w:eastAsia="en-US" w:bidi="ar-SA"/>
              </w:rPr>
            </w:pPr>
          </w:p>
          <w:p w:rsidR="00CE76B1" w:rsidRPr="00BF2445" w:rsidRDefault="00CE76B1" w:rsidP="00CE76B1">
            <w:pPr>
              <w:spacing w:after="0"/>
              <w:jc w:val="center"/>
              <w:rPr>
                <w:rFonts w:ascii="Times New Roman" w:hAnsi="Times New Roman" w:cs="Arabic Transparent"/>
                <w:b/>
                <w:color w:val="0070C0"/>
                <w:sz w:val="28"/>
                <w:szCs w:val="28"/>
                <w:lang w:eastAsia="en-US" w:bidi="ar-SA"/>
              </w:rPr>
            </w:pPr>
          </w:p>
          <w:p w:rsidR="00275335" w:rsidRPr="00BF2445" w:rsidRDefault="00275335" w:rsidP="00275335">
            <w:pPr>
              <w:bidi/>
              <w:spacing w:after="0"/>
              <w:jc w:val="center"/>
              <w:rPr>
                <w:rFonts w:ascii="Times New Roman" w:hAnsi="Times New Roman" w:cs="Arabic Transparent"/>
                <w:bCs/>
                <w:color w:val="0070C0"/>
                <w:sz w:val="32"/>
                <w:szCs w:val="32"/>
                <w:rtl/>
                <w:lang w:eastAsia="en-US" w:bidi="ar-SA"/>
              </w:rPr>
            </w:pPr>
          </w:p>
          <w:p w:rsidR="00275335" w:rsidRPr="00BF2445" w:rsidRDefault="00275335" w:rsidP="00275335">
            <w:pPr>
              <w:bidi/>
              <w:spacing w:after="0"/>
              <w:jc w:val="center"/>
              <w:rPr>
                <w:rFonts w:ascii="Times New Roman" w:hAnsi="Times New Roman" w:cs="Arabic Transparent"/>
                <w:bCs/>
                <w:color w:val="0070C0"/>
                <w:sz w:val="32"/>
                <w:szCs w:val="32"/>
                <w:rtl/>
                <w:lang w:eastAsia="en-US" w:bidi="ar-SA"/>
              </w:rPr>
            </w:pPr>
          </w:p>
          <w:p w:rsidR="00CE76B1" w:rsidRPr="00BF2445" w:rsidRDefault="00CE76B1" w:rsidP="00711F88">
            <w:pPr>
              <w:bidi/>
              <w:spacing w:after="0"/>
              <w:jc w:val="center"/>
              <w:rPr>
                <w:rFonts w:ascii="Times New Roman" w:hAnsi="Times New Roman" w:cs="Arabic Transparent"/>
                <w:bCs/>
                <w:color w:val="0070C0"/>
                <w:sz w:val="32"/>
                <w:szCs w:val="32"/>
                <w:lang w:eastAsia="en-US" w:bidi="ar-SA"/>
              </w:rPr>
            </w:pPr>
            <w:r w:rsidRPr="00BF2445">
              <w:rPr>
                <w:rFonts w:ascii="Times New Roman" w:hAnsi="Times New Roman" w:cs="Arabic Transparent"/>
                <w:bCs/>
                <w:color w:val="0070C0"/>
                <w:sz w:val="32"/>
                <w:szCs w:val="32"/>
                <w:rtl/>
                <w:lang w:eastAsia="en-US" w:bidi="ar-SA"/>
              </w:rPr>
              <w:t>ي</w:t>
            </w:r>
            <w:r w:rsidR="00711F88" w:rsidRPr="00BF2445">
              <w:rPr>
                <w:rFonts w:ascii="Times New Roman" w:hAnsi="Times New Roman" w:cs="Arabic Transparent" w:hint="cs"/>
                <w:bCs/>
                <w:color w:val="0070C0"/>
                <w:sz w:val="32"/>
                <w:szCs w:val="32"/>
                <w:rtl/>
                <w:lang w:eastAsia="en-US" w:bidi="ar-SA"/>
              </w:rPr>
              <w:t>و</w:t>
            </w:r>
            <w:r w:rsidRPr="00BF2445">
              <w:rPr>
                <w:rFonts w:ascii="Times New Roman" w:hAnsi="Times New Roman" w:cs="Arabic Transparent"/>
                <w:bCs/>
                <w:color w:val="0070C0"/>
                <w:sz w:val="32"/>
                <w:szCs w:val="32"/>
                <w:rtl/>
                <w:lang w:eastAsia="en-US" w:bidi="ar-SA"/>
              </w:rPr>
              <w:t>ني</w:t>
            </w:r>
            <w:r w:rsidR="00711F88" w:rsidRPr="00BF2445">
              <w:rPr>
                <w:rFonts w:ascii="Times New Roman" w:hAnsi="Times New Roman" w:cs="Arabic Transparent" w:hint="cs"/>
                <w:bCs/>
                <w:color w:val="0070C0"/>
                <w:sz w:val="32"/>
                <w:szCs w:val="32"/>
                <w:rtl/>
                <w:lang w:eastAsia="en-US" w:bidi="ar-SA"/>
              </w:rPr>
              <w:t>و</w:t>
            </w:r>
            <w:r w:rsidRPr="00BF2445">
              <w:rPr>
                <w:rFonts w:ascii="Times New Roman" w:hAnsi="Times New Roman" w:cs="Arabic Transparent"/>
                <w:bCs/>
                <w:color w:val="0070C0"/>
                <w:sz w:val="32"/>
                <w:szCs w:val="32"/>
                <w:rtl/>
                <w:lang w:eastAsia="en-US" w:bidi="ar-SA"/>
              </w:rPr>
              <w:t xml:space="preserve"> 201</w:t>
            </w:r>
            <w:r w:rsidR="00711F88" w:rsidRPr="00BF2445">
              <w:rPr>
                <w:rFonts w:ascii="Times New Roman" w:hAnsi="Times New Roman" w:cs="Arabic Transparent" w:hint="cs"/>
                <w:bCs/>
                <w:color w:val="0070C0"/>
                <w:sz w:val="32"/>
                <w:szCs w:val="32"/>
                <w:rtl/>
                <w:lang w:eastAsia="en-US" w:bidi="ar-SA"/>
              </w:rPr>
              <w:t>3</w:t>
            </w:r>
          </w:p>
          <w:p w:rsidR="00CE76B1" w:rsidRPr="00BF2445" w:rsidRDefault="00CE76B1" w:rsidP="009C1BBE">
            <w:pPr>
              <w:tabs>
                <w:tab w:val="left" w:pos="3872"/>
              </w:tabs>
              <w:spacing w:after="0" w:line="240" w:lineRule="auto"/>
              <w:jc w:val="center"/>
              <w:rPr>
                <w:rFonts w:ascii="Times New Roman" w:hAnsi="Times New Roman" w:cs="Arabic Transparent"/>
                <w:lang w:eastAsia="en-US" w:bidi="ar-SA"/>
              </w:rPr>
            </w:pPr>
          </w:p>
        </w:tc>
      </w:tr>
    </w:tbl>
    <w:p w:rsidR="00763C2D" w:rsidRPr="00BF2445" w:rsidRDefault="00763C2D" w:rsidP="000F3213">
      <w:pPr>
        <w:rPr>
          <w:rFonts w:ascii="Times New Roman" w:hAnsi="Times New Roman" w:cs="Arabic Transparent"/>
        </w:rPr>
      </w:pPr>
    </w:p>
    <w:p w:rsidR="0074355E" w:rsidRPr="00BF2445" w:rsidRDefault="00CE76B1" w:rsidP="007F1B67">
      <w:pPr>
        <w:pStyle w:val="En-ttedetabledesmatires"/>
        <w:bidi/>
        <w:jc w:val="center"/>
        <w:rPr>
          <w:rFonts w:ascii="Times New Roman" w:hAnsi="Times New Roman" w:cs="Arabic Transparent"/>
          <w:sz w:val="32"/>
          <w:szCs w:val="32"/>
          <w:lang w:val="fr-FR"/>
        </w:rPr>
      </w:pPr>
      <w:r w:rsidRPr="00BF2445">
        <w:rPr>
          <w:rFonts w:ascii="Times New Roman" w:hAnsi="Times New Roman" w:cs="Arabic Transparent"/>
          <w:lang w:val="fr-FR"/>
        </w:rPr>
        <w:br w:type="page"/>
      </w:r>
      <w:r w:rsidR="007F1B67" w:rsidRPr="00BF2445">
        <w:rPr>
          <w:rFonts w:ascii="Times New Roman" w:hAnsi="Times New Roman" w:cs="Arabic Transparent" w:hint="cs"/>
          <w:sz w:val="32"/>
          <w:szCs w:val="32"/>
          <w:rtl/>
          <w:lang w:val="fr-FR"/>
        </w:rPr>
        <w:lastRenderedPageBreak/>
        <w:t>المحتويات</w:t>
      </w:r>
    </w:p>
    <w:p w:rsidR="00E57D02" w:rsidRPr="00BF2445" w:rsidRDefault="00E57D02" w:rsidP="00E57D02">
      <w:pPr>
        <w:rPr>
          <w:rFonts w:ascii="Times New Roman" w:hAnsi="Times New Roman" w:cs="Arabic Transparent"/>
          <w:lang w:eastAsia="en-US" w:bidi="ar-SA"/>
        </w:rPr>
      </w:pPr>
    </w:p>
    <w:p w:rsidR="00D464FD" w:rsidRPr="00BF2445" w:rsidRDefault="00FE0156" w:rsidP="00D464FD">
      <w:pPr>
        <w:pStyle w:val="TM1"/>
        <w:bidi/>
        <w:ind w:left="-46"/>
        <w:rPr>
          <w:rFonts w:eastAsia="Times New Roman" w:cs="Times New Roman"/>
          <w:b w:val="0"/>
          <w:lang w:eastAsia="fr-FR" w:bidi="ar-SA"/>
        </w:rPr>
      </w:pPr>
      <w:r w:rsidRPr="00BF2445">
        <w:rPr>
          <w:rFonts w:cs="Times New Roman"/>
        </w:rPr>
        <w:fldChar w:fldCharType="begin"/>
      </w:r>
      <w:r w:rsidR="0074355E" w:rsidRPr="00BF2445">
        <w:rPr>
          <w:rFonts w:cs="Times New Roman"/>
        </w:rPr>
        <w:instrText xml:space="preserve"> TOC \o "1-3" \h \z \u </w:instrText>
      </w:r>
      <w:r w:rsidRPr="00BF2445">
        <w:rPr>
          <w:rFonts w:cs="Times New Roman"/>
        </w:rPr>
        <w:fldChar w:fldCharType="separate"/>
      </w:r>
      <w:hyperlink w:anchor="_Toc331982552" w:history="1">
        <w:r w:rsidR="00D464FD" w:rsidRPr="00BF2445">
          <w:rPr>
            <w:rStyle w:val="Lienhypertexte"/>
            <w:rtl/>
            <w:lang w:bidi="ar-SA"/>
          </w:rPr>
          <w:t>تمهيــد</w:t>
        </w:r>
        <w:r w:rsidR="00D464FD" w:rsidRPr="00BF2445">
          <w:rPr>
            <w:rFonts w:cs="Times New Roman"/>
            <w:webHidden/>
          </w:rPr>
          <w:tab/>
        </w:r>
        <w:r w:rsidRPr="00BF2445">
          <w:rPr>
            <w:rFonts w:cs="Times New Roman"/>
            <w:webHidden/>
          </w:rPr>
          <w:fldChar w:fldCharType="begin"/>
        </w:r>
        <w:r w:rsidR="00D464FD" w:rsidRPr="00BF2445">
          <w:rPr>
            <w:rFonts w:cs="Times New Roman"/>
            <w:webHidden/>
          </w:rPr>
          <w:instrText xml:space="preserve"> PAGEREF _Toc331982552 \h </w:instrText>
        </w:r>
        <w:r w:rsidRPr="00BF2445">
          <w:rPr>
            <w:rFonts w:cs="Times New Roman"/>
            <w:webHidden/>
          </w:rPr>
        </w:r>
        <w:r w:rsidRPr="00BF2445">
          <w:rPr>
            <w:rFonts w:cs="Times New Roman"/>
            <w:webHidden/>
          </w:rPr>
          <w:fldChar w:fldCharType="separate"/>
        </w:r>
        <w:r w:rsidR="00D021F0" w:rsidRPr="00BF2445">
          <w:rPr>
            <w:rFonts w:cs="Times New Roman"/>
            <w:webHidden/>
          </w:rPr>
          <w:t>iv</w:t>
        </w:r>
        <w:r w:rsidRPr="00BF2445">
          <w:rPr>
            <w:rFonts w:cs="Times New Roman"/>
            <w:webHidden/>
          </w:rPr>
          <w:fldChar w:fldCharType="end"/>
        </w:r>
      </w:hyperlink>
    </w:p>
    <w:p w:rsidR="00D464FD" w:rsidRPr="00BF2445" w:rsidRDefault="00FE0156" w:rsidP="00D464FD">
      <w:pPr>
        <w:pStyle w:val="TM1"/>
        <w:bidi/>
        <w:ind w:left="-46"/>
        <w:rPr>
          <w:rFonts w:eastAsia="Times New Roman" w:cs="Times New Roman"/>
          <w:b w:val="0"/>
          <w:lang w:eastAsia="fr-FR" w:bidi="ar-SA"/>
        </w:rPr>
      </w:pPr>
      <w:hyperlink w:anchor="_Toc331982553" w:history="1">
        <w:r w:rsidR="00D464FD" w:rsidRPr="00BF2445">
          <w:rPr>
            <w:rStyle w:val="Lienhypertexte"/>
            <w:rtl/>
            <w:lang w:bidi="ar-SA"/>
          </w:rPr>
          <w:t>الجزء</w:t>
        </w:r>
        <w:r w:rsidR="00D464FD" w:rsidRPr="00BF2445">
          <w:rPr>
            <w:rStyle w:val="Lienhypertexte"/>
          </w:rPr>
          <w:t xml:space="preserve"> I </w:t>
        </w:r>
        <w:r w:rsidR="00D464FD" w:rsidRPr="00BF2445">
          <w:rPr>
            <w:rStyle w:val="Lienhypertexte"/>
            <w:rtl/>
          </w:rPr>
          <w:t xml:space="preserve"> : </w:t>
        </w:r>
        <w:r w:rsidR="00D464FD" w:rsidRPr="00BF2445">
          <w:rPr>
            <w:rStyle w:val="Lienhypertexte"/>
            <w:rtl/>
            <w:lang w:bidi="ar-SA"/>
          </w:rPr>
          <w:t>المقدمة والسياق العام</w:t>
        </w:r>
        <w:r w:rsidR="00D464FD" w:rsidRPr="00BF2445">
          <w:rPr>
            <w:rFonts w:cs="Times New Roman"/>
            <w:webHidden/>
          </w:rPr>
          <w:tab/>
        </w:r>
        <w:r w:rsidRPr="00BF2445">
          <w:rPr>
            <w:rFonts w:cs="Times New Roman"/>
            <w:webHidden/>
          </w:rPr>
          <w:fldChar w:fldCharType="begin"/>
        </w:r>
        <w:r w:rsidR="00D464FD" w:rsidRPr="00BF2445">
          <w:rPr>
            <w:rFonts w:cs="Times New Roman"/>
            <w:webHidden/>
          </w:rPr>
          <w:instrText xml:space="preserve"> PAGEREF _Toc331982553 \h </w:instrText>
        </w:r>
        <w:r w:rsidRPr="00BF2445">
          <w:rPr>
            <w:rFonts w:cs="Times New Roman"/>
            <w:webHidden/>
          </w:rPr>
        </w:r>
        <w:r w:rsidRPr="00BF2445">
          <w:rPr>
            <w:rFonts w:cs="Times New Roman"/>
            <w:webHidden/>
          </w:rPr>
          <w:fldChar w:fldCharType="separate"/>
        </w:r>
        <w:r w:rsidR="00D021F0" w:rsidRPr="00BF2445">
          <w:rPr>
            <w:rFonts w:cs="Times New Roman"/>
            <w:webHidden/>
            <w:rtl/>
          </w:rPr>
          <w:t>6</w:t>
        </w:r>
        <w:r w:rsidRPr="00BF2445">
          <w:rPr>
            <w:rFonts w:cs="Times New Roman"/>
            <w:webHidden/>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54" w:history="1">
        <w:r w:rsidR="00D464FD" w:rsidRPr="00BF2445">
          <w:rPr>
            <w:rStyle w:val="Lienhypertexte"/>
            <w:sz w:val="24"/>
            <w:szCs w:val="24"/>
          </w:rPr>
          <w:t>1</w:t>
        </w:r>
        <w:r w:rsidR="00D464FD" w:rsidRPr="00BF2445">
          <w:rPr>
            <w:rStyle w:val="Lienhypertexte"/>
            <w:sz w:val="24"/>
            <w:szCs w:val="24"/>
            <w:rtl/>
          </w:rPr>
          <w:t xml:space="preserve">. </w:t>
        </w:r>
        <w:r w:rsidR="00D464FD" w:rsidRPr="00BF2445">
          <w:rPr>
            <w:rStyle w:val="Lienhypertexte"/>
            <w:sz w:val="24"/>
            <w:szCs w:val="24"/>
            <w:rtl/>
            <w:lang w:bidi="ar-SA"/>
          </w:rPr>
          <w:t>المقدمة والمفاهيم</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_Toc331982554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6</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55" w:history="1">
        <w:r w:rsidR="00D464FD" w:rsidRPr="00BF2445">
          <w:rPr>
            <w:rStyle w:val="Lienhypertexte"/>
            <w:rFonts w:ascii="Times New Roman" w:hAnsi="Times New Roman"/>
            <w:noProof/>
            <w:sz w:val="24"/>
            <w:szCs w:val="24"/>
          </w:rPr>
          <w:t>1.1</w:t>
        </w:r>
        <w:r w:rsidR="00D464FD" w:rsidRPr="00BF2445">
          <w:rPr>
            <w:rStyle w:val="Lienhypertexte"/>
            <w:rFonts w:ascii="Times New Roman" w:hAnsi="Times New Roman"/>
            <w:noProof/>
            <w:sz w:val="24"/>
            <w:szCs w:val="24"/>
            <w:rtl/>
            <w:lang w:bidi="ar-SA"/>
          </w:rPr>
          <w:t xml:space="preserve">  الأهمية المتزايدة للحماية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_Toc331982555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56" w:history="1">
        <w:r w:rsidR="00D464FD" w:rsidRPr="00BF2445">
          <w:rPr>
            <w:rStyle w:val="Lienhypertexte"/>
            <w:rFonts w:ascii="Times New Roman" w:hAnsi="Times New Roman"/>
            <w:noProof/>
            <w:sz w:val="24"/>
            <w:szCs w:val="24"/>
          </w:rPr>
          <w:t xml:space="preserve">1.2 </w:t>
        </w:r>
        <w:r w:rsidR="00D464FD" w:rsidRPr="00BF2445">
          <w:rPr>
            <w:rStyle w:val="Lienhypertexte"/>
            <w:rFonts w:ascii="Times New Roman" w:hAnsi="Times New Roman"/>
            <w:noProof/>
            <w:sz w:val="24"/>
            <w:szCs w:val="24"/>
            <w:rtl/>
            <w:lang w:bidi="ar-SA"/>
          </w:rPr>
          <w:t xml:space="preserve">   تعاريف وأبعاد التنمية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_Toc331982556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57" w:history="1">
        <w:r w:rsidR="00D464FD" w:rsidRPr="00BF2445">
          <w:rPr>
            <w:rStyle w:val="Lienhypertexte"/>
            <w:sz w:val="24"/>
            <w:szCs w:val="24"/>
          </w:rPr>
          <w:t>2</w:t>
        </w:r>
        <w:r w:rsidR="00D464FD" w:rsidRPr="00BF2445">
          <w:rPr>
            <w:rStyle w:val="Lienhypertexte"/>
            <w:sz w:val="24"/>
            <w:szCs w:val="24"/>
            <w:rtl/>
          </w:rPr>
          <w:t xml:space="preserve">. </w:t>
        </w:r>
        <w:r w:rsidR="00D464FD" w:rsidRPr="00BF2445">
          <w:rPr>
            <w:rStyle w:val="Lienhypertexte"/>
            <w:sz w:val="24"/>
            <w:szCs w:val="24"/>
            <w:rtl/>
            <w:lang w:bidi="ar-SA"/>
          </w:rPr>
          <w:t>السياق الوطني العام</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_Toc331982557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9</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58" w:history="1">
        <w:r w:rsidR="00D464FD" w:rsidRPr="00BF2445">
          <w:rPr>
            <w:rStyle w:val="Lienhypertexte"/>
            <w:rFonts w:ascii="Times New Roman" w:hAnsi="Times New Roman"/>
            <w:noProof/>
            <w:sz w:val="24"/>
            <w:szCs w:val="24"/>
          </w:rPr>
          <w:t>2.1</w:t>
        </w:r>
        <w:r w:rsidR="00D464FD" w:rsidRPr="00BF2445">
          <w:rPr>
            <w:rStyle w:val="Lienhypertexte"/>
            <w:rFonts w:ascii="Times New Roman" w:hAnsi="Times New Roman"/>
            <w:noProof/>
            <w:sz w:val="24"/>
            <w:szCs w:val="24"/>
            <w:rtl/>
            <w:lang w:bidi="ar-SA"/>
          </w:rPr>
          <w:t xml:space="preserve">  معطيات عامة وإطار التنمية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_Toc331982558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9</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59" w:history="1">
        <w:r w:rsidR="00D464FD" w:rsidRPr="00BF2445">
          <w:rPr>
            <w:rStyle w:val="Lienhypertexte"/>
            <w:rFonts w:ascii="Times New Roman" w:hAnsi="Times New Roman"/>
            <w:noProof/>
            <w:sz w:val="24"/>
            <w:szCs w:val="24"/>
          </w:rPr>
          <w:t xml:space="preserve">2.2 </w:t>
        </w:r>
        <w:r w:rsidR="00D464FD" w:rsidRPr="00BF2445">
          <w:rPr>
            <w:rStyle w:val="Lienhypertexte"/>
            <w:rFonts w:ascii="Times New Roman" w:hAnsi="Times New Roman"/>
            <w:noProof/>
            <w:sz w:val="24"/>
            <w:szCs w:val="24"/>
            <w:rtl/>
            <w:lang w:bidi="ar-SA"/>
          </w:rPr>
          <w:t xml:space="preserve">  الفقر والهشاشة في موريتانيا</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_Toc331982559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12</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60" w:history="1">
        <w:r w:rsidR="00D464FD" w:rsidRPr="00BF2445">
          <w:rPr>
            <w:rStyle w:val="Lienhypertexte"/>
            <w:sz w:val="24"/>
            <w:szCs w:val="24"/>
          </w:rPr>
          <w:t xml:space="preserve">3 </w:t>
        </w:r>
        <w:r w:rsidR="00D464FD" w:rsidRPr="00BF2445">
          <w:rPr>
            <w:rStyle w:val="Lienhypertexte"/>
            <w:sz w:val="24"/>
            <w:szCs w:val="24"/>
            <w:rtl/>
          </w:rPr>
          <w:t xml:space="preserve">.  </w:t>
        </w:r>
        <w:r w:rsidR="00D464FD" w:rsidRPr="00BF2445">
          <w:rPr>
            <w:rStyle w:val="Lienhypertexte"/>
            <w:sz w:val="24"/>
            <w:szCs w:val="24"/>
            <w:rtl/>
            <w:lang w:bidi="ar-SA"/>
          </w:rPr>
          <w:t>الحالة الراهنة للحماية الاجتماعية في موريتانيا</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_Toc331982560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19</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1" w:history="1">
        <w:r w:rsidR="00D464FD" w:rsidRPr="00BF2445">
          <w:rPr>
            <w:rStyle w:val="Lienhypertexte"/>
            <w:rFonts w:ascii="Times New Roman" w:hAnsi="Times New Roman"/>
            <w:noProof/>
            <w:sz w:val="24"/>
            <w:szCs w:val="24"/>
          </w:rPr>
          <w:t xml:space="preserve">3.1 </w:t>
        </w:r>
        <w:r w:rsidR="00D464FD" w:rsidRPr="00BF2445">
          <w:rPr>
            <w:rStyle w:val="Lienhypertexte"/>
            <w:rFonts w:ascii="Times New Roman" w:hAnsi="Times New Roman"/>
            <w:noProof/>
            <w:sz w:val="24"/>
            <w:szCs w:val="24"/>
            <w:rtl/>
            <w:lang w:bidi="ar-SA"/>
          </w:rPr>
          <w:t xml:space="preserve">  الفقر وأنواع الهشاشة</w:t>
        </w:r>
        <w:r w:rsidR="00D464FD" w:rsidRPr="00BF2445">
          <w:rPr>
            <w:rStyle w:val="Lienhypertexte"/>
            <w:rFonts w:ascii="Times New Roman" w:hAnsi="Times New Roman"/>
            <w:noProof/>
            <w:sz w:val="24"/>
            <w:szCs w:val="24"/>
            <w:rtl/>
          </w:rPr>
          <w:t xml:space="preserve">: </w:t>
        </w:r>
        <w:r w:rsidR="00D464FD" w:rsidRPr="00BF2445">
          <w:rPr>
            <w:rStyle w:val="Lienhypertexte"/>
            <w:rFonts w:ascii="Times New Roman" w:hAnsi="Times New Roman"/>
            <w:noProof/>
            <w:sz w:val="24"/>
            <w:szCs w:val="24"/>
            <w:rtl/>
            <w:lang w:bidi="ar-SA"/>
          </w:rPr>
          <w:t>تأثير ذلك على الحماية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_Toc331982561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19</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2" w:history="1">
        <w:r w:rsidR="00D464FD" w:rsidRPr="00BF2445">
          <w:rPr>
            <w:rStyle w:val="Lienhypertexte"/>
            <w:rFonts w:ascii="Times New Roman" w:hAnsi="Times New Roman"/>
            <w:noProof/>
            <w:sz w:val="24"/>
            <w:szCs w:val="24"/>
          </w:rPr>
          <w:t>3.2</w:t>
        </w:r>
        <w:r w:rsidR="00D464FD" w:rsidRPr="00BF2445">
          <w:rPr>
            <w:rStyle w:val="Lienhypertexte"/>
            <w:rFonts w:ascii="Times New Roman" w:hAnsi="Times New Roman"/>
            <w:noProof/>
            <w:sz w:val="24"/>
            <w:szCs w:val="24"/>
            <w:rtl/>
            <w:lang w:bidi="ar-SA"/>
          </w:rPr>
          <w:t xml:space="preserve">  النتائج الرئيسية للدارسة التشخيصية حول الحماية الاجتماعية في موريتانيا</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_Toc331982562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21</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3" w:history="1">
        <w:r w:rsidR="00D464FD" w:rsidRPr="00BF2445">
          <w:rPr>
            <w:rStyle w:val="Lienhypertexte"/>
            <w:rFonts w:ascii="Times New Roman" w:hAnsi="Times New Roman"/>
            <w:noProof/>
            <w:sz w:val="24"/>
            <w:szCs w:val="24"/>
          </w:rPr>
          <w:t xml:space="preserve">3.3 </w:t>
        </w:r>
        <w:r w:rsidR="00D464FD" w:rsidRPr="00BF2445">
          <w:rPr>
            <w:rStyle w:val="Lienhypertexte"/>
            <w:rFonts w:ascii="Times New Roman" w:hAnsi="Times New Roman"/>
            <w:noProof/>
            <w:sz w:val="24"/>
            <w:szCs w:val="24"/>
            <w:rtl/>
            <w:lang w:bidi="ar-SA"/>
          </w:rPr>
          <w:t xml:space="preserve">  ترسيخ الحماية الاجتماعية في الإطار الاستراتيجي لمحاربة الفقر</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_Toc331982563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23</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1"/>
        <w:bidi/>
        <w:ind w:left="-46"/>
        <w:rPr>
          <w:rFonts w:eastAsia="Times New Roman" w:cs="Times New Roman"/>
          <w:b w:val="0"/>
          <w:lang w:eastAsia="fr-FR" w:bidi="ar-SA"/>
        </w:rPr>
      </w:pPr>
      <w:hyperlink w:anchor="_Toc331982564" w:history="1">
        <w:r w:rsidR="00D464FD" w:rsidRPr="00BF2445">
          <w:rPr>
            <w:rStyle w:val="Lienhypertexte"/>
            <w:rtl/>
            <w:lang w:bidi="ar-SA"/>
          </w:rPr>
          <w:t xml:space="preserve">الجزء </w:t>
        </w:r>
        <w:r w:rsidR="00D464FD" w:rsidRPr="00BF2445">
          <w:rPr>
            <w:rStyle w:val="Lienhypertexte"/>
          </w:rPr>
          <w:t xml:space="preserve"> II </w:t>
        </w:r>
        <w:r w:rsidR="00D464FD" w:rsidRPr="00BF2445">
          <w:rPr>
            <w:rStyle w:val="Lienhypertexte"/>
            <w:rtl/>
          </w:rPr>
          <w:t xml:space="preserve">: </w:t>
        </w:r>
        <w:r w:rsidR="00D464FD" w:rsidRPr="00BF2445">
          <w:rPr>
            <w:rStyle w:val="Lienhypertexte"/>
            <w:rtl/>
            <w:lang w:bidi="ar-SA"/>
          </w:rPr>
          <w:t>أسس الحماية الاجتماعية في موريتانيا</w:t>
        </w:r>
        <w:r w:rsidR="00D464FD" w:rsidRPr="00BF2445">
          <w:rPr>
            <w:rFonts w:cs="Times New Roman"/>
            <w:webHidden/>
          </w:rPr>
          <w:tab/>
        </w:r>
        <w:r w:rsidRPr="00BF2445">
          <w:rPr>
            <w:rFonts w:cs="Times New Roman"/>
            <w:webHidden/>
          </w:rPr>
          <w:fldChar w:fldCharType="begin"/>
        </w:r>
        <w:r w:rsidR="00D464FD" w:rsidRPr="00BF2445">
          <w:rPr>
            <w:rFonts w:cs="Times New Roman"/>
            <w:webHidden/>
          </w:rPr>
          <w:instrText xml:space="preserve"> PAGEREF _Toc331982564 \h </w:instrText>
        </w:r>
        <w:r w:rsidRPr="00BF2445">
          <w:rPr>
            <w:rFonts w:cs="Times New Roman"/>
            <w:webHidden/>
          </w:rPr>
        </w:r>
        <w:r w:rsidRPr="00BF2445">
          <w:rPr>
            <w:rFonts w:cs="Times New Roman"/>
            <w:webHidden/>
          </w:rPr>
          <w:fldChar w:fldCharType="separate"/>
        </w:r>
        <w:r w:rsidR="00D021F0" w:rsidRPr="00BF2445">
          <w:rPr>
            <w:rFonts w:cs="Times New Roman"/>
            <w:webHidden/>
            <w:rtl/>
          </w:rPr>
          <w:t>25</w:t>
        </w:r>
        <w:r w:rsidRPr="00BF2445">
          <w:rPr>
            <w:rFonts w:cs="Times New Roman"/>
            <w:webHidden/>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65" w:history="1">
        <w:r w:rsidR="00D464FD" w:rsidRPr="00BF2445">
          <w:rPr>
            <w:rStyle w:val="Lienhypertexte"/>
            <w:sz w:val="24"/>
            <w:szCs w:val="24"/>
          </w:rPr>
          <w:t>4</w:t>
        </w:r>
        <w:r w:rsidR="00D464FD" w:rsidRPr="00BF2445">
          <w:rPr>
            <w:rStyle w:val="Lienhypertexte"/>
            <w:sz w:val="24"/>
            <w:szCs w:val="24"/>
            <w:rtl/>
          </w:rPr>
          <w:t xml:space="preserve">. </w:t>
        </w:r>
        <w:r w:rsidR="00D464FD" w:rsidRPr="00BF2445">
          <w:rPr>
            <w:rStyle w:val="Lienhypertexte"/>
            <w:sz w:val="24"/>
            <w:szCs w:val="24"/>
            <w:rtl/>
            <w:lang w:bidi="ar-SA"/>
          </w:rPr>
          <w:t>الرؤية الوطنية، الأهداف، الإستراتيجية الشاملة والمبادئ الأساسية</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_Toc331982565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25</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6" w:history="1">
        <w:r w:rsidR="00D464FD" w:rsidRPr="00BF2445">
          <w:rPr>
            <w:rStyle w:val="Lienhypertexte"/>
            <w:rFonts w:ascii="Times New Roman" w:hAnsi="Times New Roman"/>
            <w:noProof/>
            <w:sz w:val="24"/>
            <w:szCs w:val="24"/>
          </w:rPr>
          <w:t>4.1</w:t>
        </w:r>
        <w:r w:rsidR="00D464FD" w:rsidRPr="00BF2445">
          <w:rPr>
            <w:rStyle w:val="Lienhypertexte"/>
            <w:rFonts w:ascii="Times New Roman" w:hAnsi="Times New Roman"/>
            <w:noProof/>
            <w:sz w:val="24"/>
            <w:szCs w:val="24"/>
            <w:rtl/>
            <w:lang w:bidi="ar-SA"/>
          </w:rPr>
          <w:t xml:space="preserve">  الرؤية الوطنية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_Toc331982566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25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7" w:history="1">
        <w:r w:rsidR="00D464FD" w:rsidRPr="00BF2445">
          <w:rPr>
            <w:rStyle w:val="Lienhypertexte"/>
            <w:rFonts w:ascii="Times New Roman" w:hAnsi="Times New Roman"/>
            <w:noProof/>
            <w:sz w:val="24"/>
            <w:szCs w:val="24"/>
          </w:rPr>
          <w:t>4.2</w:t>
        </w:r>
        <w:r w:rsidR="00D464FD" w:rsidRPr="00BF2445">
          <w:rPr>
            <w:rStyle w:val="Lienhypertexte"/>
            <w:rFonts w:ascii="Times New Roman" w:hAnsi="Times New Roman"/>
            <w:noProof/>
            <w:sz w:val="24"/>
            <w:szCs w:val="24"/>
            <w:rtl/>
            <w:lang w:bidi="ar-SA"/>
          </w:rPr>
          <w:t xml:space="preserve">  الأهداف</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_Toc331982567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25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8" w:history="1">
        <w:r w:rsidR="00D464FD" w:rsidRPr="00BF2445">
          <w:rPr>
            <w:rStyle w:val="Lienhypertexte"/>
            <w:rFonts w:ascii="Times New Roman" w:hAnsi="Times New Roman"/>
            <w:noProof/>
            <w:sz w:val="24"/>
            <w:szCs w:val="24"/>
          </w:rPr>
          <w:t>4.3</w:t>
        </w:r>
        <w:r w:rsidR="00D464FD" w:rsidRPr="00BF2445">
          <w:rPr>
            <w:rStyle w:val="Lienhypertexte"/>
            <w:rFonts w:ascii="Times New Roman" w:hAnsi="Times New Roman"/>
            <w:noProof/>
            <w:sz w:val="24"/>
            <w:szCs w:val="24"/>
            <w:rtl/>
            <w:lang w:bidi="ar-SA"/>
          </w:rPr>
          <w:t xml:space="preserve">   الإستراتيجية الشاملة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_Toc331982568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25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69" w:history="1">
        <w:r w:rsidR="00D464FD" w:rsidRPr="00BF2445">
          <w:rPr>
            <w:rStyle w:val="Lienhypertexte"/>
            <w:rFonts w:ascii="Times New Roman" w:hAnsi="Times New Roman"/>
            <w:noProof/>
            <w:sz w:val="24"/>
            <w:szCs w:val="24"/>
          </w:rPr>
          <w:t>4.4</w:t>
        </w:r>
        <w:r w:rsidR="00D464FD" w:rsidRPr="00BF2445">
          <w:rPr>
            <w:rStyle w:val="Lienhypertexte"/>
            <w:rFonts w:ascii="Times New Roman" w:hAnsi="Times New Roman"/>
            <w:noProof/>
            <w:sz w:val="24"/>
            <w:szCs w:val="24"/>
            <w:rtl/>
            <w:lang w:bidi="ar-SA"/>
          </w:rPr>
          <w:t xml:space="preserve">  المبادئ الأساسية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_Toc331982569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26</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1"/>
        <w:bidi/>
        <w:ind w:left="-46"/>
        <w:rPr>
          <w:rFonts w:eastAsia="Times New Roman" w:cs="Times New Roman"/>
          <w:b w:val="0"/>
          <w:lang w:eastAsia="fr-FR" w:bidi="ar-SA"/>
        </w:rPr>
      </w:pPr>
      <w:hyperlink w:anchor="_Toc331982570" w:history="1">
        <w:r w:rsidR="00D464FD" w:rsidRPr="00BF2445">
          <w:rPr>
            <w:rStyle w:val="Lienhypertexte"/>
            <w:rtl/>
            <w:lang w:bidi="ar-SA"/>
          </w:rPr>
          <w:t>الجزء</w:t>
        </w:r>
        <w:r w:rsidR="00D464FD" w:rsidRPr="00BF2445">
          <w:rPr>
            <w:rStyle w:val="Lienhypertexte"/>
          </w:rPr>
          <w:t>III </w:t>
        </w:r>
        <w:r w:rsidR="00D464FD" w:rsidRPr="00BF2445">
          <w:rPr>
            <w:rStyle w:val="Lienhypertexte"/>
            <w:rtl/>
          </w:rPr>
          <w:t xml:space="preserve"> : </w:t>
        </w:r>
        <w:r w:rsidR="00D464FD" w:rsidRPr="00BF2445">
          <w:rPr>
            <w:rStyle w:val="Lienhypertexte"/>
            <w:rtl/>
            <w:lang w:bidi="ar-SA"/>
          </w:rPr>
          <w:t>المحاور الإستراتيجية</w:t>
        </w:r>
        <w:r w:rsidR="00D464FD" w:rsidRPr="00BF2445">
          <w:rPr>
            <w:rFonts w:cs="Times New Roman"/>
            <w:webHidden/>
          </w:rPr>
          <w:tab/>
        </w:r>
        <w:r w:rsidRPr="00BF2445">
          <w:rPr>
            <w:rFonts w:cs="Times New Roman"/>
            <w:webHidden/>
          </w:rPr>
          <w:fldChar w:fldCharType="begin"/>
        </w:r>
        <w:r w:rsidR="00D464FD" w:rsidRPr="00BF2445">
          <w:rPr>
            <w:rFonts w:cs="Times New Roman"/>
            <w:webHidden/>
          </w:rPr>
          <w:instrText xml:space="preserve"> PAGEREF _Toc331982570 \h </w:instrText>
        </w:r>
        <w:r w:rsidRPr="00BF2445">
          <w:rPr>
            <w:rFonts w:cs="Times New Roman"/>
            <w:webHidden/>
          </w:rPr>
        </w:r>
        <w:r w:rsidRPr="00BF2445">
          <w:rPr>
            <w:rFonts w:cs="Times New Roman"/>
            <w:webHidden/>
          </w:rPr>
          <w:fldChar w:fldCharType="separate"/>
        </w:r>
        <w:r w:rsidR="00D021F0" w:rsidRPr="00BF2445">
          <w:rPr>
            <w:rFonts w:cs="Times New Roman"/>
            <w:webHidden/>
            <w:rtl/>
          </w:rPr>
          <w:t>28</w:t>
        </w:r>
        <w:r w:rsidRPr="00BF2445">
          <w:rPr>
            <w:rFonts w:cs="Times New Roman"/>
            <w:webHidden/>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71" w:history="1">
        <w:r w:rsidR="00D464FD" w:rsidRPr="00BF2445">
          <w:rPr>
            <w:rStyle w:val="Lienhypertexte"/>
            <w:sz w:val="24"/>
            <w:szCs w:val="24"/>
          </w:rPr>
          <w:t>5</w:t>
        </w:r>
        <w:r w:rsidR="00D464FD" w:rsidRPr="00BF2445">
          <w:rPr>
            <w:rStyle w:val="Lienhypertexte"/>
            <w:sz w:val="24"/>
            <w:szCs w:val="24"/>
            <w:rtl/>
          </w:rPr>
          <w:t xml:space="preserve">.  </w:t>
        </w:r>
        <w:r w:rsidR="00D464FD" w:rsidRPr="00BF2445">
          <w:rPr>
            <w:rStyle w:val="Lienhypertexte"/>
            <w:sz w:val="24"/>
            <w:szCs w:val="24"/>
            <w:rtl/>
            <w:lang w:bidi="ar-SA"/>
          </w:rPr>
          <w:t>تعريف المحاور الإستراتيجية</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_Toc331982571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28</w:t>
        </w:r>
        <w:r w:rsidRPr="00BF2445">
          <w:rPr>
            <w:rFonts w:cs="Times New Roman"/>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72" w:history="1">
        <w:r w:rsidR="00D464FD" w:rsidRPr="00BF2445">
          <w:rPr>
            <w:rStyle w:val="Lienhypertexte"/>
            <w:sz w:val="24"/>
            <w:szCs w:val="24"/>
          </w:rPr>
          <w:t xml:space="preserve">6 </w:t>
        </w:r>
        <w:r w:rsidR="00D464FD" w:rsidRPr="00BF2445">
          <w:rPr>
            <w:rStyle w:val="Lienhypertexte"/>
            <w:sz w:val="24"/>
            <w:szCs w:val="24"/>
            <w:rtl/>
          </w:rPr>
          <w:t xml:space="preserve">. </w:t>
        </w:r>
        <w:r w:rsidR="00D464FD" w:rsidRPr="00BF2445">
          <w:rPr>
            <w:rStyle w:val="Lienhypertexte"/>
            <w:sz w:val="24"/>
            <w:szCs w:val="24"/>
            <w:rtl/>
            <w:lang w:bidi="ar-SA"/>
          </w:rPr>
          <w:t>المحور</w:t>
        </w:r>
        <w:r w:rsidR="00D464FD" w:rsidRPr="00BF2445">
          <w:rPr>
            <w:rStyle w:val="Lienhypertexte"/>
            <w:sz w:val="24"/>
            <w:szCs w:val="24"/>
          </w:rPr>
          <w:t xml:space="preserve"> 1 </w:t>
        </w:r>
        <w:r w:rsidR="00D464FD" w:rsidRPr="00BF2445">
          <w:rPr>
            <w:rStyle w:val="Lienhypertexte"/>
            <w:sz w:val="24"/>
            <w:szCs w:val="24"/>
            <w:rtl/>
            <w:lang w:bidi="ar-SA"/>
          </w:rPr>
          <w:t xml:space="preserve"> الأمن الغذائي، التغذية، البيئة والتغيرات المناخية</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_Toc331982572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30</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73" w:history="1">
        <w:r w:rsidR="00D464FD" w:rsidRPr="00BF2445">
          <w:rPr>
            <w:rStyle w:val="Lienhypertexte"/>
            <w:rFonts w:ascii="Times New Roman" w:hAnsi="Times New Roman"/>
            <w:noProof/>
            <w:sz w:val="24"/>
            <w:szCs w:val="24"/>
          </w:rPr>
          <w:t>6.1</w:t>
        </w:r>
        <w:r w:rsidR="00D464FD" w:rsidRPr="00BF2445">
          <w:rPr>
            <w:rStyle w:val="Lienhypertexte"/>
            <w:rFonts w:ascii="Times New Roman" w:hAnsi="Times New Roman"/>
            <w:noProof/>
            <w:sz w:val="24"/>
            <w:szCs w:val="24"/>
            <w:rtl/>
            <w:lang w:bidi="ar-SA"/>
          </w:rPr>
          <w:t xml:space="preserve"> المقدمة والسياق العام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_Toc331982573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30</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74" w:history="1">
        <w:r w:rsidR="00D464FD" w:rsidRPr="00BF2445">
          <w:rPr>
            <w:rStyle w:val="Lienhypertexte"/>
            <w:rFonts w:ascii="Times New Roman" w:hAnsi="Times New Roman"/>
            <w:noProof/>
            <w:sz w:val="24"/>
            <w:szCs w:val="24"/>
          </w:rPr>
          <w:t>6.2</w:t>
        </w:r>
        <w:r w:rsidR="00D464FD" w:rsidRPr="00BF2445">
          <w:rPr>
            <w:rStyle w:val="Lienhypertexte"/>
            <w:rFonts w:ascii="Times New Roman" w:hAnsi="Times New Roman"/>
            <w:noProof/>
            <w:sz w:val="24"/>
            <w:szCs w:val="24"/>
            <w:rtl/>
            <w:lang w:bidi="ar-SA"/>
          </w:rPr>
          <w:t xml:space="preserve">   الأمن الغذائي</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_Toc331982574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30</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75" w:history="1">
        <w:r w:rsidR="00D464FD" w:rsidRPr="00BF2445">
          <w:rPr>
            <w:rStyle w:val="Lienhypertexte"/>
            <w:rFonts w:ascii="Times New Roman" w:hAnsi="Times New Roman"/>
            <w:noProof/>
            <w:sz w:val="24"/>
            <w:szCs w:val="24"/>
          </w:rPr>
          <w:t xml:space="preserve">6.3 </w:t>
        </w:r>
        <w:r w:rsidR="00D464FD" w:rsidRPr="00BF2445">
          <w:rPr>
            <w:rStyle w:val="Lienhypertexte"/>
            <w:rFonts w:ascii="Times New Roman" w:hAnsi="Times New Roman"/>
            <w:noProof/>
            <w:sz w:val="24"/>
            <w:szCs w:val="24"/>
            <w:rtl/>
            <w:lang w:bidi="ar-SA"/>
          </w:rPr>
          <w:t xml:space="preserve"> التغذية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_Toc331982575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36</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76" w:history="1">
        <w:r w:rsidR="00D464FD" w:rsidRPr="00BF2445">
          <w:rPr>
            <w:rStyle w:val="Lienhypertexte"/>
            <w:rFonts w:ascii="Times New Roman" w:hAnsi="Times New Roman"/>
            <w:noProof/>
            <w:sz w:val="24"/>
            <w:szCs w:val="24"/>
          </w:rPr>
          <w:t xml:space="preserve">6.4 </w:t>
        </w:r>
        <w:r w:rsidR="00D464FD" w:rsidRPr="00BF2445">
          <w:rPr>
            <w:rStyle w:val="Lienhypertexte"/>
            <w:rFonts w:ascii="Times New Roman" w:hAnsi="Times New Roman"/>
            <w:noProof/>
            <w:sz w:val="24"/>
            <w:szCs w:val="24"/>
            <w:rtl/>
            <w:lang w:bidi="ar-SA"/>
          </w:rPr>
          <w:t xml:space="preserve"> البيئة والتغيرات المناخية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_Toc331982576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39</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77" w:history="1">
        <w:r w:rsidR="00D464FD" w:rsidRPr="00BF2445">
          <w:rPr>
            <w:rStyle w:val="Lienhypertexte"/>
            <w:sz w:val="24"/>
            <w:szCs w:val="24"/>
            <w:rtl/>
          </w:rPr>
          <w:t xml:space="preserve">7. </w:t>
        </w:r>
        <w:r w:rsidR="00D464FD" w:rsidRPr="00BF2445">
          <w:rPr>
            <w:rStyle w:val="Lienhypertexte"/>
            <w:sz w:val="24"/>
            <w:szCs w:val="24"/>
            <w:rtl/>
            <w:lang w:bidi="ar-SA"/>
          </w:rPr>
          <w:t>المحور</w:t>
        </w:r>
        <w:r w:rsidR="00D464FD" w:rsidRPr="00BF2445">
          <w:rPr>
            <w:rStyle w:val="Lienhypertexte"/>
            <w:sz w:val="24"/>
            <w:szCs w:val="24"/>
          </w:rPr>
          <w:t xml:space="preserve"> 2 </w:t>
        </w:r>
        <w:r w:rsidR="00D464FD" w:rsidRPr="00BF2445">
          <w:rPr>
            <w:rStyle w:val="Lienhypertexte"/>
            <w:sz w:val="24"/>
            <w:szCs w:val="24"/>
            <w:rtl/>
            <w:lang w:bidi="ar-SA"/>
          </w:rPr>
          <w:t>الصحة والتعليم</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_Toc331982577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43</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78" w:history="1">
        <w:r w:rsidR="00D464FD" w:rsidRPr="00BF2445">
          <w:rPr>
            <w:rStyle w:val="Lienhypertexte"/>
            <w:rFonts w:ascii="Times New Roman" w:hAnsi="Times New Roman"/>
            <w:noProof/>
            <w:sz w:val="24"/>
            <w:szCs w:val="24"/>
          </w:rPr>
          <w:t>7.1</w:t>
        </w:r>
        <w:r w:rsidR="00D464FD" w:rsidRPr="00BF2445">
          <w:rPr>
            <w:rStyle w:val="Lienhypertexte"/>
            <w:rFonts w:ascii="Times New Roman" w:hAnsi="Times New Roman"/>
            <w:noProof/>
            <w:sz w:val="24"/>
            <w:szCs w:val="24"/>
            <w:rtl/>
            <w:lang w:bidi="ar-SA"/>
          </w:rPr>
          <w:t xml:space="preserve"> المقدمة والسياق العام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_Toc331982578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43</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79" w:history="1">
        <w:r w:rsidR="00D464FD" w:rsidRPr="00BF2445">
          <w:rPr>
            <w:rStyle w:val="Lienhypertexte"/>
            <w:rFonts w:ascii="Times New Roman" w:hAnsi="Times New Roman"/>
            <w:noProof/>
            <w:sz w:val="24"/>
            <w:szCs w:val="24"/>
          </w:rPr>
          <w:t>7.2</w:t>
        </w:r>
        <w:r w:rsidR="00D464FD" w:rsidRPr="00BF2445">
          <w:rPr>
            <w:rStyle w:val="Lienhypertexte"/>
            <w:rFonts w:ascii="Times New Roman" w:hAnsi="Times New Roman"/>
            <w:noProof/>
            <w:sz w:val="24"/>
            <w:szCs w:val="24"/>
            <w:rtl/>
            <w:lang w:bidi="ar-SA"/>
          </w:rPr>
          <w:t xml:space="preserve"> الصحة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_Toc331982579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43</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0" w:history="1">
        <w:r w:rsidR="00D464FD" w:rsidRPr="00BF2445">
          <w:rPr>
            <w:rStyle w:val="Lienhypertexte"/>
            <w:rFonts w:ascii="Times New Roman" w:hAnsi="Times New Roman"/>
            <w:noProof/>
            <w:sz w:val="24"/>
            <w:szCs w:val="24"/>
          </w:rPr>
          <w:t>7.3</w:t>
        </w:r>
        <w:r w:rsidR="00D464FD" w:rsidRPr="00BF2445">
          <w:rPr>
            <w:rStyle w:val="Lienhypertexte"/>
            <w:rFonts w:ascii="Times New Roman" w:hAnsi="Times New Roman"/>
            <w:noProof/>
            <w:sz w:val="24"/>
            <w:szCs w:val="24"/>
            <w:rtl/>
            <w:lang w:bidi="ar-SA"/>
          </w:rPr>
          <w:t xml:space="preserve"> التعليم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_Toc331982580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48</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81" w:history="1">
        <w:r w:rsidR="00D464FD" w:rsidRPr="00BF2445">
          <w:rPr>
            <w:rStyle w:val="Lienhypertexte"/>
            <w:sz w:val="24"/>
            <w:szCs w:val="24"/>
          </w:rPr>
          <w:t xml:space="preserve">8 </w:t>
        </w:r>
        <w:r w:rsidR="00D464FD" w:rsidRPr="00BF2445">
          <w:rPr>
            <w:rStyle w:val="Lienhypertexte"/>
            <w:sz w:val="24"/>
            <w:szCs w:val="24"/>
            <w:rtl/>
          </w:rPr>
          <w:t xml:space="preserve">. </w:t>
        </w:r>
        <w:r w:rsidR="00D464FD" w:rsidRPr="00BF2445">
          <w:rPr>
            <w:rStyle w:val="Lienhypertexte"/>
            <w:sz w:val="24"/>
            <w:szCs w:val="24"/>
            <w:rtl/>
            <w:lang w:bidi="ar-SA"/>
          </w:rPr>
          <w:t>المحور</w:t>
        </w:r>
        <w:r w:rsidR="00D464FD" w:rsidRPr="00BF2445">
          <w:rPr>
            <w:rStyle w:val="Lienhypertexte"/>
            <w:sz w:val="24"/>
            <w:szCs w:val="24"/>
          </w:rPr>
          <w:t xml:space="preserve"> 3 </w:t>
        </w:r>
        <w:r w:rsidR="00D464FD" w:rsidRPr="00BF2445">
          <w:rPr>
            <w:rStyle w:val="Lienhypertexte"/>
            <w:sz w:val="24"/>
            <w:szCs w:val="24"/>
            <w:rtl/>
            <w:lang w:bidi="ar-SA"/>
          </w:rPr>
          <w:t xml:space="preserve">الضمان الاجتماعي والتشغيل </w:t>
        </w:r>
        <w:r w:rsidR="00D464FD" w:rsidRPr="00BF2445">
          <w:rPr>
            <w:rStyle w:val="Lienhypertexte"/>
            <w:sz w:val="24"/>
            <w:szCs w:val="24"/>
            <w:rtl/>
          </w:rPr>
          <w:t>/</w:t>
        </w:r>
        <w:r w:rsidR="00D464FD" w:rsidRPr="00BF2445">
          <w:rPr>
            <w:rStyle w:val="Lienhypertexte"/>
            <w:sz w:val="24"/>
            <w:szCs w:val="24"/>
            <w:rtl/>
            <w:lang w:bidi="ar-SA"/>
          </w:rPr>
          <w:t>التوظيف</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_Toc331982581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55</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2" w:history="1">
        <w:r w:rsidR="00D464FD" w:rsidRPr="00BF2445">
          <w:rPr>
            <w:rStyle w:val="Lienhypertexte"/>
            <w:rFonts w:ascii="Times New Roman" w:hAnsi="Times New Roman"/>
            <w:noProof/>
            <w:sz w:val="24"/>
            <w:szCs w:val="24"/>
          </w:rPr>
          <w:t>8.1</w:t>
        </w:r>
        <w:r w:rsidR="00D464FD" w:rsidRPr="00BF2445">
          <w:rPr>
            <w:rStyle w:val="Lienhypertexte"/>
            <w:rFonts w:ascii="Times New Roman" w:hAnsi="Times New Roman"/>
            <w:noProof/>
            <w:sz w:val="24"/>
            <w:szCs w:val="24"/>
            <w:rtl/>
            <w:lang w:bidi="ar-SA"/>
          </w:rPr>
          <w:t xml:space="preserve"> المدخل والسياق العام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_Toc331982582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55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3" w:history="1">
        <w:r w:rsidR="00D464FD" w:rsidRPr="00BF2445">
          <w:rPr>
            <w:rStyle w:val="Lienhypertexte"/>
            <w:rFonts w:ascii="Times New Roman" w:hAnsi="Times New Roman"/>
            <w:noProof/>
            <w:sz w:val="24"/>
            <w:szCs w:val="24"/>
          </w:rPr>
          <w:t>8.2</w:t>
        </w:r>
        <w:r w:rsidR="00D464FD" w:rsidRPr="00BF2445">
          <w:rPr>
            <w:rStyle w:val="Lienhypertexte"/>
            <w:rFonts w:ascii="Times New Roman" w:hAnsi="Times New Roman"/>
            <w:noProof/>
            <w:sz w:val="24"/>
            <w:szCs w:val="24"/>
            <w:rtl/>
            <w:lang w:bidi="ar-SA"/>
          </w:rPr>
          <w:t xml:space="preserve"> الضمان الاجتماعي</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_Toc331982583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55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4" w:history="1">
        <w:r w:rsidR="00D464FD" w:rsidRPr="00BF2445">
          <w:rPr>
            <w:rStyle w:val="Lienhypertexte"/>
            <w:rFonts w:ascii="Times New Roman" w:hAnsi="Times New Roman"/>
            <w:noProof/>
            <w:sz w:val="24"/>
            <w:szCs w:val="24"/>
          </w:rPr>
          <w:t>8.3</w:t>
        </w:r>
        <w:r w:rsidR="00D464FD" w:rsidRPr="00BF2445">
          <w:rPr>
            <w:rStyle w:val="Lienhypertexte"/>
            <w:rFonts w:ascii="Times New Roman" w:hAnsi="Times New Roman"/>
            <w:noProof/>
            <w:sz w:val="24"/>
            <w:szCs w:val="24"/>
            <w:rtl/>
            <w:lang w:bidi="ar-SA"/>
          </w:rPr>
          <w:t xml:space="preserve"> التشغيل</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_Toc331982584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58</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85" w:history="1">
        <w:r w:rsidR="00D464FD" w:rsidRPr="00BF2445">
          <w:rPr>
            <w:rStyle w:val="Lienhypertexte"/>
            <w:sz w:val="24"/>
            <w:szCs w:val="24"/>
          </w:rPr>
          <w:t xml:space="preserve">9 </w:t>
        </w:r>
        <w:r w:rsidR="00D464FD" w:rsidRPr="00BF2445">
          <w:rPr>
            <w:rStyle w:val="Lienhypertexte"/>
            <w:sz w:val="24"/>
            <w:szCs w:val="24"/>
            <w:rtl/>
          </w:rPr>
          <w:t xml:space="preserve">. </w:t>
        </w:r>
        <w:r w:rsidR="00D464FD" w:rsidRPr="00BF2445">
          <w:rPr>
            <w:rStyle w:val="Lienhypertexte"/>
            <w:sz w:val="24"/>
            <w:szCs w:val="24"/>
            <w:rtl/>
            <w:lang w:bidi="ar-SA"/>
          </w:rPr>
          <w:t>المحور</w:t>
        </w:r>
        <w:r w:rsidR="00D464FD" w:rsidRPr="00BF2445">
          <w:rPr>
            <w:rStyle w:val="Lienhypertexte"/>
            <w:sz w:val="24"/>
            <w:szCs w:val="24"/>
          </w:rPr>
          <w:t xml:space="preserve">4 </w:t>
        </w:r>
        <w:r w:rsidR="00D464FD" w:rsidRPr="00BF2445">
          <w:rPr>
            <w:rStyle w:val="Lienhypertexte"/>
            <w:sz w:val="24"/>
            <w:szCs w:val="24"/>
            <w:rtl/>
            <w:lang w:bidi="ar-SA"/>
          </w:rPr>
          <w:t xml:space="preserve">  تحسين إطار المعيشة</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_Toc331982585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63</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6" w:history="1">
        <w:r w:rsidR="00D464FD" w:rsidRPr="00BF2445">
          <w:rPr>
            <w:rStyle w:val="Lienhypertexte"/>
            <w:rFonts w:ascii="Times New Roman" w:hAnsi="Times New Roman"/>
            <w:noProof/>
            <w:sz w:val="24"/>
            <w:szCs w:val="24"/>
          </w:rPr>
          <w:t>9.1</w:t>
        </w:r>
        <w:r w:rsidR="00D464FD" w:rsidRPr="00BF2445">
          <w:rPr>
            <w:rStyle w:val="Lienhypertexte"/>
            <w:rFonts w:ascii="Times New Roman" w:hAnsi="Times New Roman"/>
            <w:noProof/>
            <w:sz w:val="24"/>
            <w:szCs w:val="24"/>
            <w:rtl/>
            <w:lang w:bidi="ar-SA"/>
          </w:rPr>
          <w:t xml:space="preserve"> المقدمة والسياق العام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_Toc331982586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63</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7" w:history="1">
        <w:r w:rsidR="00D464FD" w:rsidRPr="00BF2445">
          <w:rPr>
            <w:rStyle w:val="Lienhypertexte"/>
            <w:rFonts w:ascii="Times New Roman" w:hAnsi="Times New Roman"/>
            <w:noProof/>
            <w:sz w:val="24"/>
            <w:szCs w:val="24"/>
          </w:rPr>
          <w:t>9.2</w:t>
        </w:r>
        <w:r w:rsidR="00D464FD" w:rsidRPr="00BF2445">
          <w:rPr>
            <w:rStyle w:val="Lienhypertexte"/>
            <w:rFonts w:ascii="Times New Roman" w:hAnsi="Times New Roman"/>
            <w:noProof/>
            <w:sz w:val="24"/>
            <w:szCs w:val="24"/>
            <w:rtl/>
            <w:lang w:bidi="ar-SA"/>
          </w:rPr>
          <w:t xml:space="preserve"> الماء والصرف الصحي</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_Toc331982587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63</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8" w:history="1">
        <w:r w:rsidR="00D464FD" w:rsidRPr="00BF2445">
          <w:rPr>
            <w:rStyle w:val="Lienhypertexte"/>
            <w:rFonts w:ascii="Times New Roman" w:hAnsi="Times New Roman"/>
            <w:noProof/>
            <w:sz w:val="24"/>
            <w:szCs w:val="24"/>
          </w:rPr>
          <w:t>9.3</w:t>
        </w:r>
        <w:r w:rsidR="00D464FD" w:rsidRPr="00BF2445">
          <w:rPr>
            <w:rStyle w:val="Lienhypertexte"/>
            <w:rFonts w:ascii="Times New Roman" w:hAnsi="Times New Roman"/>
            <w:noProof/>
            <w:sz w:val="24"/>
            <w:szCs w:val="24"/>
            <w:rtl/>
            <w:lang w:bidi="ar-SA"/>
          </w:rPr>
          <w:t xml:space="preserve"> الإسكان الاجتماعي</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_Toc331982588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89" w:history="1">
        <w:r w:rsidR="00D464FD" w:rsidRPr="00BF2445">
          <w:rPr>
            <w:rStyle w:val="Lienhypertexte"/>
            <w:rFonts w:ascii="Times New Roman" w:hAnsi="Times New Roman"/>
            <w:noProof/>
            <w:sz w:val="24"/>
            <w:szCs w:val="24"/>
          </w:rPr>
          <w:t>9.4</w:t>
        </w:r>
        <w:r w:rsidR="00D464FD" w:rsidRPr="00BF2445">
          <w:rPr>
            <w:rStyle w:val="Lienhypertexte"/>
            <w:rFonts w:ascii="Times New Roman" w:hAnsi="Times New Roman"/>
            <w:noProof/>
            <w:sz w:val="24"/>
            <w:szCs w:val="24"/>
            <w:rtl/>
            <w:lang w:bidi="ar-SA"/>
          </w:rPr>
          <w:t xml:space="preserve"> الطاقة المنزلية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_Toc331982589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67</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90" w:history="1">
        <w:r w:rsidR="00D464FD" w:rsidRPr="00BF2445">
          <w:rPr>
            <w:rStyle w:val="Lienhypertexte"/>
            <w:sz w:val="24"/>
            <w:szCs w:val="24"/>
          </w:rPr>
          <w:t>10</w:t>
        </w:r>
        <w:r w:rsidR="00D464FD" w:rsidRPr="00BF2445">
          <w:rPr>
            <w:rStyle w:val="Lienhypertexte"/>
            <w:sz w:val="24"/>
            <w:szCs w:val="24"/>
            <w:rtl/>
          </w:rPr>
          <w:t xml:space="preserve">. </w:t>
        </w:r>
        <w:r w:rsidR="00D464FD" w:rsidRPr="00BF2445">
          <w:rPr>
            <w:rStyle w:val="Lienhypertexte"/>
            <w:sz w:val="24"/>
            <w:szCs w:val="24"/>
            <w:rtl/>
            <w:lang w:bidi="ar-SA"/>
          </w:rPr>
          <w:t xml:space="preserve">المحور </w:t>
        </w:r>
        <w:r w:rsidR="00D464FD" w:rsidRPr="00BF2445">
          <w:rPr>
            <w:rStyle w:val="Lienhypertexte"/>
            <w:sz w:val="24"/>
            <w:szCs w:val="24"/>
            <w:rtl/>
          </w:rPr>
          <w:t xml:space="preserve">5 </w:t>
        </w:r>
        <w:r w:rsidR="00D464FD" w:rsidRPr="00BF2445">
          <w:rPr>
            <w:rStyle w:val="Lienhypertexte"/>
            <w:sz w:val="24"/>
            <w:szCs w:val="24"/>
            <w:rtl/>
            <w:lang w:bidi="ar-SA"/>
          </w:rPr>
          <w:t>المساعدة الاجتماعية وترقية المجموعات الأكثر هشاشة</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_Toc331982590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69</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1" w:history="1">
        <w:r w:rsidR="00D464FD" w:rsidRPr="00BF2445">
          <w:rPr>
            <w:rStyle w:val="Lienhypertexte"/>
            <w:rFonts w:ascii="Times New Roman" w:hAnsi="Times New Roman"/>
            <w:noProof/>
            <w:sz w:val="24"/>
            <w:szCs w:val="24"/>
          </w:rPr>
          <w:t>10.1</w:t>
        </w:r>
        <w:r w:rsidR="00D464FD" w:rsidRPr="00BF2445">
          <w:rPr>
            <w:rStyle w:val="Lienhypertexte"/>
            <w:rFonts w:ascii="Times New Roman" w:hAnsi="Times New Roman"/>
            <w:noProof/>
            <w:sz w:val="24"/>
            <w:szCs w:val="24"/>
            <w:rtl/>
            <w:lang w:bidi="ar-SA"/>
          </w:rPr>
          <w:t xml:space="preserve"> التقديم والسياق العام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_Toc331982591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69</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2" w:history="1">
        <w:r w:rsidR="00D464FD" w:rsidRPr="00BF2445">
          <w:rPr>
            <w:rStyle w:val="Lienhypertexte"/>
            <w:rFonts w:ascii="Times New Roman" w:hAnsi="Times New Roman"/>
            <w:noProof/>
            <w:sz w:val="24"/>
            <w:szCs w:val="24"/>
          </w:rPr>
          <w:t>10.2</w:t>
        </w:r>
        <w:r w:rsidR="00D464FD" w:rsidRPr="00BF2445">
          <w:rPr>
            <w:rStyle w:val="Lienhypertexte"/>
            <w:rFonts w:ascii="Times New Roman" w:hAnsi="Times New Roman"/>
            <w:noProof/>
            <w:sz w:val="24"/>
            <w:szCs w:val="24"/>
            <w:rtl/>
            <w:lang w:bidi="ar-SA"/>
          </w:rPr>
          <w:t xml:space="preserve"> تشخيص القطاع</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_Toc331982592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69</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3" w:history="1">
        <w:r w:rsidR="00D464FD" w:rsidRPr="00BF2445">
          <w:rPr>
            <w:rStyle w:val="Lienhypertexte"/>
            <w:rFonts w:ascii="Times New Roman" w:hAnsi="Times New Roman"/>
            <w:noProof/>
            <w:sz w:val="24"/>
            <w:szCs w:val="24"/>
          </w:rPr>
          <w:t>10.3</w:t>
        </w:r>
        <w:r w:rsidR="00D464FD" w:rsidRPr="00BF2445">
          <w:rPr>
            <w:rStyle w:val="Lienhypertexte"/>
            <w:rFonts w:ascii="Times New Roman" w:hAnsi="Times New Roman"/>
            <w:noProof/>
            <w:sz w:val="24"/>
            <w:szCs w:val="24"/>
            <w:rtl/>
            <w:lang w:bidi="ar-SA"/>
          </w:rPr>
          <w:t xml:space="preserve"> السكان المستهدفون والعناصر الأساسية للاستراتيجية الوطنية في مجال الحماية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_Toc331982593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70</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1"/>
        <w:bidi/>
        <w:ind w:left="-46"/>
        <w:rPr>
          <w:rFonts w:eastAsia="Times New Roman" w:cs="Times New Roman"/>
          <w:b w:val="0"/>
          <w:lang w:eastAsia="fr-FR" w:bidi="ar-SA"/>
        </w:rPr>
      </w:pPr>
      <w:hyperlink w:anchor="_Toc331982594" w:history="1">
        <w:r w:rsidR="00D464FD" w:rsidRPr="00BF2445">
          <w:rPr>
            <w:rStyle w:val="Lienhypertexte"/>
            <w:rtl/>
            <w:lang w:bidi="ar-SA"/>
          </w:rPr>
          <w:t>الجزء</w:t>
        </w:r>
        <w:r w:rsidR="00D464FD" w:rsidRPr="00BF2445">
          <w:rPr>
            <w:rStyle w:val="Lienhypertexte"/>
          </w:rPr>
          <w:t xml:space="preserve"> IV  </w:t>
        </w:r>
        <w:r w:rsidR="00D464FD" w:rsidRPr="00BF2445">
          <w:rPr>
            <w:rStyle w:val="Lienhypertexte"/>
            <w:rtl/>
          </w:rPr>
          <w:t xml:space="preserve"> : </w:t>
        </w:r>
        <w:r w:rsidR="00D464FD" w:rsidRPr="00BF2445">
          <w:rPr>
            <w:rStyle w:val="Lienhypertexte"/>
            <w:rtl/>
            <w:lang w:bidi="ar-SA"/>
          </w:rPr>
          <w:t>إجراءات التنفيذ والمصاحبة</w:t>
        </w:r>
        <w:r w:rsidR="00D464FD" w:rsidRPr="00BF2445">
          <w:rPr>
            <w:rFonts w:cs="Times New Roman"/>
            <w:webHidden/>
          </w:rPr>
          <w:tab/>
        </w:r>
        <w:r w:rsidRPr="00BF2445">
          <w:rPr>
            <w:rFonts w:cs="Times New Roman"/>
            <w:webHidden/>
          </w:rPr>
          <w:fldChar w:fldCharType="begin"/>
        </w:r>
        <w:r w:rsidR="00D464FD" w:rsidRPr="00BF2445">
          <w:rPr>
            <w:rFonts w:cs="Times New Roman"/>
            <w:webHidden/>
          </w:rPr>
          <w:instrText xml:space="preserve"> PAGEREF _Toc331982594 \h </w:instrText>
        </w:r>
        <w:r w:rsidRPr="00BF2445">
          <w:rPr>
            <w:rFonts w:cs="Times New Roman"/>
            <w:webHidden/>
          </w:rPr>
        </w:r>
        <w:r w:rsidRPr="00BF2445">
          <w:rPr>
            <w:rFonts w:cs="Times New Roman"/>
            <w:webHidden/>
          </w:rPr>
          <w:fldChar w:fldCharType="separate"/>
        </w:r>
        <w:r w:rsidR="00D021F0" w:rsidRPr="00BF2445">
          <w:rPr>
            <w:rFonts w:cs="Times New Roman"/>
            <w:webHidden/>
            <w:rtl/>
          </w:rPr>
          <w:t>84</w:t>
        </w:r>
        <w:r w:rsidRPr="00BF2445">
          <w:rPr>
            <w:rFonts w:cs="Times New Roman"/>
            <w:webHidden/>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595" w:history="1">
        <w:r w:rsidR="00D464FD" w:rsidRPr="00BF2445">
          <w:rPr>
            <w:rStyle w:val="Lienhypertexte"/>
            <w:sz w:val="24"/>
            <w:szCs w:val="24"/>
          </w:rPr>
          <w:t>11</w:t>
        </w:r>
        <w:r w:rsidR="00D464FD" w:rsidRPr="00BF2445">
          <w:rPr>
            <w:rStyle w:val="Lienhypertexte"/>
            <w:sz w:val="24"/>
            <w:szCs w:val="24"/>
            <w:rtl/>
          </w:rPr>
          <w:t xml:space="preserve">. </w:t>
        </w:r>
        <w:r w:rsidR="00D464FD" w:rsidRPr="00BF2445">
          <w:rPr>
            <w:rStyle w:val="Lienhypertexte"/>
            <w:sz w:val="24"/>
            <w:szCs w:val="24"/>
            <w:rtl/>
            <w:lang w:bidi="ar-SA"/>
          </w:rPr>
          <w:t>تحليل الميزانية، الآليات المالية وتعبئة الموارد</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_Toc331982595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84</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6" w:history="1">
        <w:r w:rsidR="00D464FD" w:rsidRPr="00BF2445">
          <w:rPr>
            <w:rStyle w:val="Lienhypertexte"/>
            <w:rFonts w:ascii="Times New Roman" w:hAnsi="Times New Roman"/>
            <w:noProof/>
            <w:sz w:val="24"/>
            <w:szCs w:val="24"/>
          </w:rPr>
          <w:t>11.1</w:t>
        </w:r>
        <w:r w:rsidR="00D464FD" w:rsidRPr="00BF2445">
          <w:rPr>
            <w:rStyle w:val="Lienhypertexte"/>
            <w:rFonts w:ascii="Times New Roman" w:hAnsi="Times New Roman"/>
            <w:noProof/>
            <w:sz w:val="24"/>
            <w:szCs w:val="24"/>
            <w:rtl/>
            <w:lang w:bidi="ar-SA"/>
          </w:rPr>
          <w:t xml:space="preserve">  تمهيد</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_Toc331982596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84</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7" w:history="1">
        <w:r w:rsidR="00D464FD" w:rsidRPr="00BF2445">
          <w:rPr>
            <w:rStyle w:val="Lienhypertexte"/>
            <w:rFonts w:ascii="Times New Roman" w:hAnsi="Times New Roman"/>
            <w:noProof/>
            <w:sz w:val="24"/>
            <w:szCs w:val="24"/>
          </w:rPr>
          <w:t>11.2</w:t>
        </w:r>
        <w:r w:rsidR="00D464FD" w:rsidRPr="00BF2445">
          <w:rPr>
            <w:rStyle w:val="Lienhypertexte"/>
            <w:rFonts w:ascii="Times New Roman" w:hAnsi="Times New Roman"/>
            <w:noProof/>
            <w:sz w:val="24"/>
            <w:szCs w:val="24"/>
            <w:rtl/>
            <w:lang w:bidi="ar-SA"/>
          </w:rPr>
          <w:t xml:space="preserve"> ميزانية الحماية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_Toc331982597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84</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8" w:history="1">
        <w:r w:rsidR="00D464FD" w:rsidRPr="00BF2445">
          <w:rPr>
            <w:rStyle w:val="Lienhypertexte"/>
            <w:rFonts w:ascii="Times New Roman" w:hAnsi="Times New Roman"/>
            <w:noProof/>
            <w:sz w:val="24"/>
            <w:szCs w:val="24"/>
          </w:rPr>
          <w:t>11.3</w:t>
        </w:r>
        <w:r w:rsidR="00D464FD" w:rsidRPr="00BF2445">
          <w:rPr>
            <w:rStyle w:val="Lienhypertexte"/>
            <w:rFonts w:ascii="Times New Roman" w:hAnsi="Times New Roman"/>
            <w:noProof/>
            <w:sz w:val="24"/>
            <w:szCs w:val="24"/>
            <w:rtl/>
            <w:lang w:bidi="ar-SA"/>
          </w:rPr>
          <w:t xml:space="preserve"> الميزانية الحالية للحماية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_Toc331982598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87</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599" w:history="1">
        <w:r w:rsidR="00D464FD" w:rsidRPr="00BF2445">
          <w:rPr>
            <w:rStyle w:val="Lienhypertexte"/>
            <w:rFonts w:ascii="Times New Roman" w:hAnsi="Times New Roman"/>
            <w:noProof/>
            <w:sz w:val="24"/>
            <w:szCs w:val="24"/>
          </w:rPr>
          <w:t>11.4</w:t>
        </w:r>
        <w:r w:rsidR="00D464FD" w:rsidRPr="00BF2445">
          <w:rPr>
            <w:rStyle w:val="Lienhypertexte"/>
            <w:rFonts w:ascii="Times New Roman" w:hAnsi="Times New Roman"/>
            <w:noProof/>
            <w:sz w:val="24"/>
            <w:szCs w:val="24"/>
            <w:rtl/>
            <w:lang w:bidi="ar-SA"/>
          </w:rPr>
          <w:t xml:space="preserve"> إستراتيجية تعبئة الموارد</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_Toc331982599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91</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600" w:history="1">
        <w:r w:rsidR="00D464FD" w:rsidRPr="00BF2445">
          <w:rPr>
            <w:rStyle w:val="Lienhypertexte"/>
            <w:sz w:val="24"/>
            <w:szCs w:val="24"/>
            <w:rtl/>
          </w:rPr>
          <w:t xml:space="preserve">12. </w:t>
        </w:r>
        <w:r w:rsidR="00D464FD" w:rsidRPr="00BF2445">
          <w:rPr>
            <w:rStyle w:val="Lienhypertexte"/>
            <w:sz w:val="24"/>
            <w:szCs w:val="24"/>
            <w:rtl/>
            <w:lang w:bidi="ar-SA"/>
          </w:rPr>
          <w:t>الإطار المؤسسي للتنسيق</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_Toc331982600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97</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1" w:history="1">
        <w:r w:rsidR="00D464FD" w:rsidRPr="00BF2445">
          <w:rPr>
            <w:rStyle w:val="Lienhypertexte"/>
            <w:rFonts w:ascii="Times New Roman" w:hAnsi="Times New Roman"/>
            <w:noProof/>
            <w:sz w:val="24"/>
            <w:szCs w:val="24"/>
          </w:rPr>
          <w:t>12.1</w:t>
        </w:r>
        <w:r w:rsidR="00D464FD" w:rsidRPr="00BF2445">
          <w:rPr>
            <w:rStyle w:val="Lienhypertexte"/>
            <w:rFonts w:ascii="Times New Roman" w:hAnsi="Times New Roman"/>
            <w:noProof/>
            <w:sz w:val="24"/>
            <w:szCs w:val="24"/>
            <w:rtl/>
            <w:lang w:bidi="ar-SA"/>
          </w:rPr>
          <w:t xml:space="preserve"> مبررات الإطار المؤسسي للإستراتيجية الوطنية للحماية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_Toc331982601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97</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2" w:history="1">
        <w:r w:rsidR="00D464FD" w:rsidRPr="00BF2445">
          <w:rPr>
            <w:rStyle w:val="Lienhypertexte"/>
            <w:rFonts w:ascii="Times New Roman" w:hAnsi="Times New Roman"/>
            <w:noProof/>
            <w:sz w:val="24"/>
            <w:szCs w:val="24"/>
          </w:rPr>
          <w:t>12.2</w:t>
        </w:r>
        <w:r w:rsidR="00D464FD" w:rsidRPr="00BF2445">
          <w:rPr>
            <w:rStyle w:val="Lienhypertexte"/>
            <w:rFonts w:ascii="Times New Roman" w:hAnsi="Times New Roman"/>
            <w:noProof/>
            <w:sz w:val="24"/>
            <w:szCs w:val="24"/>
            <w:rtl/>
            <w:lang w:bidi="ar-SA"/>
          </w:rPr>
          <w:t xml:space="preserve"> التعريف بمختلف المتدخلين</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_Toc331982602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97</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3" w:history="1">
        <w:r w:rsidR="00D464FD" w:rsidRPr="00BF2445">
          <w:rPr>
            <w:rStyle w:val="Lienhypertexte"/>
            <w:rFonts w:ascii="Times New Roman" w:hAnsi="Times New Roman"/>
            <w:noProof/>
            <w:sz w:val="24"/>
            <w:szCs w:val="24"/>
          </w:rPr>
          <w:t>12.3</w:t>
        </w:r>
        <w:r w:rsidR="00D464FD" w:rsidRPr="00BF2445">
          <w:rPr>
            <w:rStyle w:val="Lienhypertexte"/>
            <w:rFonts w:ascii="Times New Roman" w:hAnsi="Times New Roman"/>
            <w:noProof/>
            <w:sz w:val="24"/>
            <w:szCs w:val="24"/>
            <w:rtl/>
            <w:lang w:bidi="ar-SA"/>
          </w:rPr>
          <w:t xml:space="preserve"> تجارب المخططات المؤسسية في موريتانيا</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_Toc331982603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98</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4" w:history="1">
        <w:r w:rsidR="00D464FD" w:rsidRPr="00BF2445">
          <w:rPr>
            <w:rStyle w:val="Lienhypertexte"/>
            <w:rFonts w:ascii="Times New Roman" w:hAnsi="Times New Roman"/>
            <w:noProof/>
            <w:sz w:val="24"/>
            <w:szCs w:val="24"/>
          </w:rPr>
          <w:t>12.4</w:t>
        </w:r>
        <w:r w:rsidR="00D464FD" w:rsidRPr="00BF2445">
          <w:rPr>
            <w:rStyle w:val="Lienhypertexte"/>
            <w:rFonts w:ascii="Times New Roman" w:hAnsi="Times New Roman"/>
            <w:noProof/>
            <w:sz w:val="24"/>
            <w:szCs w:val="24"/>
            <w:rtl/>
            <w:lang w:bidi="ar-SA"/>
          </w:rPr>
          <w:t xml:space="preserve"> مقترح مخطط مؤسسي للإشراف على الإستراتيجية الوطنية ومتابعتها وتنفيذها</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_Toc331982604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98</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5" w:history="1">
        <w:r w:rsidR="00D464FD" w:rsidRPr="00BF2445">
          <w:rPr>
            <w:rStyle w:val="Lienhypertexte"/>
            <w:rFonts w:ascii="Times New Roman" w:hAnsi="Times New Roman"/>
            <w:noProof/>
            <w:sz w:val="24"/>
            <w:szCs w:val="24"/>
          </w:rPr>
          <w:t>12.5</w:t>
        </w:r>
        <w:r w:rsidR="00D464FD" w:rsidRPr="00BF2445">
          <w:rPr>
            <w:rStyle w:val="Lienhypertexte"/>
            <w:rFonts w:ascii="Times New Roman" w:hAnsi="Times New Roman"/>
            <w:noProof/>
            <w:sz w:val="24"/>
            <w:szCs w:val="24"/>
            <w:rtl/>
            <w:lang w:bidi="ar-SA"/>
          </w:rPr>
          <w:t xml:space="preserve"> تنفيذ الإستراتيجية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_Toc331982605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100</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606" w:history="1">
        <w:r w:rsidR="00D464FD" w:rsidRPr="00BF2445">
          <w:rPr>
            <w:rStyle w:val="Lienhypertexte"/>
            <w:sz w:val="24"/>
            <w:szCs w:val="24"/>
          </w:rPr>
          <w:t>13</w:t>
        </w:r>
        <w:r w:rsidR="00D464FD" w:rsidRPr="00BF2445">
          <w:rPr>
            <w:rStyle w:val="Lienhypertexte"/>
            <w:sz w:val="24"/>
            <w:szCs w:val="24"/>
            <w:rtl/>
          </w:rPr>
          <w:t xml:space="preserve"> . </w:t>
        </w:r>
        <w:r w:rsidR="00D464FD" w:rsidRPr="00BF2445">
          <w:rPr>
            <w:rStyle w:val="Lienhypertexte"/>
            <w:sz w:val="24"/>
            <w:szCs w:val="24"/>
            <w:rtl/>
            <w:lang w:bidi="ar-SA"/>
          </w:rPr>
          <w:t>إجراءات المواكبة</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_Toc331982606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101</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7" w:history="1">
        <w:r w:rsidR="00D464FD" w:rsidRPr="00BF2445">
          <w:rPr>
            <w:rStyle w:val="Lienhypertexte"/>
            <w:rFonts w:ascii="Times New Roman" w:hAnsi="Times New Roman"/>
            <w:noProof/>
            <w:sz w:val="24"/>
            <w:szCs w:val="24"/>
          </w:rPr>
          <w:t>13.1</w:t>
        </w:r>
        <w:r w:rsidR="00D464FD" w:rsidRPr="00BF2445">
          <w:rPr>
            <w:rStyle w:val="Lienhypertexte"/>
            <w:rFonts w:ascii="Times New Roman" w:hAnsi="Times New Roman"/>
            <w:noProof/>
            <w:sz w:val="24"/>
            <w:szCs w:val="24"/>
            <w:rtl/>
            <w:lang w:bidi="ar-SA"/>
          </w:rPr>
          <w:t xml:space="preserve"> قواعد البيانات التحليلية المتعلقة بالفقر</w:t>
        </w:r>
        <w:r w:rsidR="00D464FD" w:rsidRPr="00BF2445">
          <w:rPr>
            <w:rStyle w:val="Lienhypertexte"/>
            <w:rFonts w:ascii="Times New Roman" w:hAnsi="Times New Roman"/>
            <w:noProof/>
            <w:sz w:val="24"/>
            <w:szCs w:val="24"/>
            <w:rtl/>
          </w:rPr>
          <w:t>/</w:t>
        </w:r>
        <w:r w:rsidR="00D464FD" w:rsidRPr="00BF2445">
          <w:rPr>
            <w:rStyle w:val="Lienhypertexte"/>
            <w:rFonts w:ascii="Times New Roman" w:hAnsi="Times New Roman"/>
            <w:noProof/>
            <w:sz w:val="24"/>
            <w:szCs w:val="24"/>
            <w:rtl/>
            <w:lang w:bidi="ar-SA"/>
          </w:rPr>
          <w:t>الهشاشة وأنظمة الاستهداف والمتابعة والتقييم</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_Toc331982607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101</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8" w:history="1">
        <w:r w:rsidR="00D464FD" w:rsidRPr="00BF2445">
          <w:rPr>
            <w:rStyle w:val="Lienhypertexte"/>
            <w:rFonts w:ascii="Times New Roman" w:hAnsi="Times New Roman"/>
            <w:noProof/>
            <w:sz w:val="24"/>
            <w:szCs w:val="24"/>
            <w:rtl/>
          </w:rPr>
          <w:t xml:space="preserve">13.2 </w:t>
        </w:r>
        <w:r w:rsidR="00D464FD" w:rsidRPr="00BF2445">
          <w:rPr>
            <w:rStyle w:val="Lienhypertexte"/>
            <w:rFonts w:ascii="Times New Roman" w:hAnsi="Times New Roman"/>
            <w:noProof/>
            <w:sz w:val="24"/>
            <w:szCs w:val="24"/>
            <w:rtl/>
            <w:lang w:bidi="ar-SA"/>
          </w:rPr>
          <w:t>تعزيز القدرات المؤسسية والفنية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_Toc331982608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102</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09" w:history="1">
        <w:r w:rsidR="00D464FD" w:rsidRPr="00BF2445">
          <w:rPr>
            <w:rStyle w:val="Lienhypertexte"/>
            <w:rFonts w:ascii="Times New Roman" w:hAnsi="Times New Roman"/>
            <w:noProof/>
            <w:sz w:val="24"/>
            <w:szCs w:val="24"/>
          </w:rPr>
          <w:t>13.3</w:t>
        </w:r>
        <w:r w:rsidR="00D464FD" w:rsidRPr="00BF2445">
          <w:rPr>
            <w:rStyle w:val="Lienhypertexte"/>
            <w:rFonts w:ascii="Times New Roman" w:hAnsi="Times New Roman"/>
            <w:noProof/>
            <w:sz w:val="24"/>
            <w:szCs w:val="24"/>
            <w:rtl/>
            <w:lang w:bidi="ar-SA"/>
          </w:rPr>
          <w:t xml:space="preserve"> دعم الإطار التشريعي وتنفيذه</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_Toc331982609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102</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10" w:history="1">
        <w:r w:rsidR="00D464FD" w:rsidRPr="00BF2445">
          <w:rPr>
            <w:rStyle w:val="Lienhypertexte"/>
            <w:rFonts w:ascii="Times New Roman" w:hAnsi="Times New Roman"/>
            <w:noProof/>
            <w:sz w:val="24"/>
            <w:szCs w:val="24"/>
          </w:rPr>
          <w:t>13.4</w:t>
        </w:r>
        <w:r w:rsidR="00D464FD" w:rsidRPr="00BF2445">
          <w:rPr>
            <w:rStyle w:val="Lienhypertexte"/>
            <w:rFonts w:ascii="Times New Roman" w:hAnsi="Times New Roman"/>
            <w:noProof/>
            <w:sz w:val="24"/>
            <w:szCs w:val="24"/>
            <w:rtl/>
            <w:lang w:bidi="ar-SA"/>
          </w:rPr>
          <w:t xml:space="preserve"> تثمين الأنظمة المحلية للتآزر الاجتماعي وتعزيز مسارات اللامركزية والتنمية المحلية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_Toc331982610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103</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11" w:history="1">
        <w:r w:rsidR="00D464FD" w:rsidRPr="00BF2445">
          <w:rPr>
            <w:rStyle w:val="Lienhypertexte"/>
            <w:rFonts w:ascii="Times New Roman" w:hAnsi="Times New Roman"/>
            <w:noProof/>
            <w:sz w:val="24"/>
            <w:szCs w:val="24"/>
          </w:rPr>
          <w:t>13.5</w:t>
        </w:r>
        <w:r w:rsidR="00D464FD" w:rsidRPr="00BF2445">
          <w:rPr>
            <w:rStyle w:val="Lienhypertexte"/>
            <w:rFonts w:ascii="Times New Roman" w:hAnsi="Times New Roman"/>
            <w:noProof/>
            <w:sz w:val="24"/>
            <w:szCs w:val="24"/>
            <w:rtl/>
            <w:lang w:bidi="ar-SA"/>
          </w:rPr>
          <w:t xml:space="preserve"> التعبئة الاجتماعية ودعم وتعزيز الشراكات الإستراتيجية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_Toc331982611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104</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12" w:history="1">
        <w:r w:rsidR="00D464FD" w:rsidRPr="00BF2445">
          <w:rPr>
            <w:rStyle w:val="Lienhypertexte"/>
            <w:rFonts w:ascii="Times New Roman" w:hAnsi="Times New Roman"/>
            <w:noProof/>
            <w:sz w:val="24"/>
            <w:szCs w:val="24"/>
          </w:rPr>
          <w:t>13.6</w:t>
        </w:r>
        <w:r w:rsidR="00D464FD" w:rsidRPr="00BF2445">
          <w:rPr>
            <w:rStyle w:val="Lienhypertexte"/>
            <w:rFonts w:ascii="Times New Roman" w:hAnsi="Times New Roman"/>
            <w:noProof/>
            <w:sz w:val="24"/>
            <w:szCs w:val="24"/>
            <w:rtl/>
            <w:lang w:bidi="ar-SA"/>
          </w:rPr>
          <w:t xml:space="preserve"> دعم وتوسيع الخدمات الاجتماعية الأساسية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_Toc331982612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105</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2"/>
        <w:bidi/>
        <w:spacing w:after="0"/>
        <w:ind w:left="-46"/>
        <w:rPr>
          <w:rFonts w:eastAsia="Times New Roman" w:cs="Times New Roman"/>
          <w:b w:val="0"/>
          <w:sz w:val="24"/>
          <w:szCs w:val="24"/>
          <w:lang w:eastAsia="fr-FR" w:bidi="ar-SA"/>
        </w:rPr>
      </w:pPr>
      <w:hyperlink w:anchor="_Toc331982613" w:history="1">
        <w:r w:rsidR="00D464FD" w:rsidRPr="00BF2445">
          <w:rPr>
            <w:rStyle w:val="Lienhypertexte"/>
            <w:sz w:val="24"/>
            <w:szCs w:val="24"/>
          </w:rPr>
          <w:t xml:space="preserve">14 </w:t>
        </w:r>
        <w:r w:rsidR="00D464FD" w:rsidRPr="00BF2445">
          <w:rPr>
            <w:rStyle w:val="Lienhypertexte"/>
            <w:sz w:val="24"/>
            <w:szCs w:val="24"/>
            <w:rtl/>
          </w:rPr>
          <w:t xml:space="preserve">. </w:t>
        </w:r>
        <w:r w:rsidR="00D464FD" w:rsidRPr="00BF2445">
          <w:rPr>
            <w:rStyle w:val="Lienhypertexte"/>
            <w:sz w:val="24"/>
            <w:szCs w:val="24"/>
            <w:rtl/>
            <w:lang w:bidi="ar-SA"/>
          </w:rPr>
          <w:t xml:space="preserve">المراحل اللاحقة </w:t>
        </w:r>
        <w:r w:rsidR="00D464FD" w:rsidRPr="00BF2445">
          <w:rPr>
            <w:rStyle w:val="Lienhypertexte"/>
            <w:sz w:val="24"/>
            <w:szCs w:val="24"/>
            <w:rtl/>
          </w:rPr>
          <w:t xml:space="preserve">: </w:t>
        </w:r>
        <w:r w:rsidR="00D464FD" w:rsidRPr="00BF2445">
          <w:rPr>
            <w:rStyle w:val="Lienhypertexte"/>
            <w:sz w:val="24"/>
            <w:szCs w:val="24"/>
            <w:rtl/>
            <w:lang w:bidi="ar-SA"/>
          </w:rPr>
          <w:t>خارطة الطريق</w:t>
        </w:r>
        <w:r w:rsidR="00D464FD" w:rsidRPr="00BF2445">
          <w:rPr>
            <w:rFonts w:cs="Times New Roman"/>
            <w:webHidden/>
            <w:sz w:val="24"/>
            <w:szCs w:val="24"/>
          </w:rPr>
          <w:tab/>
        </w:r>
        <w:r w:rsidRPr="00BF2445">
          <w:rPr>
            <w:rFonts w:cs="Times New Roman"/>
            <w:webHidden/>
            <w:sz w:val="24"/>
            <w:szCs w:val="24"/>
          </w:rPr>
          <w:fldChar w:fldCharType="begin"/>
        </w:r>
        <w:r w:rsidR="00D464FD" w:rsidRPr="00BF2445">
          <w:rPr>
            <w:rFonts w:cs="Times New Roman"/>
            <w:webHidden/>
            <w:sz w:val="24"/>
            <w:szCs w:val="24"/>
          </w:rPr>
          <w:instrText xml:space="preserve"> PAGEREF _Toc331982613 \h </w:instrText>
        </w:r>
        <w:r w:rsidRPr="00BF2445">
          <w:rPr>
            <w:rFonts w:cs="Times New Roman"/>
            <w:webHidden/>
            <w:sz w:val="24"/>
            <w:szCs w:val="24"/>
          </w:rPr>
        </w:r>
        <w:r w:rsidRPr="00BF2445">
          <w:rPr>
            <w:rFonts w:cs="Times New Roman"/>
            <w:webHidden/>
            <w:sz w:val="24"/>
            <w:szCs w:val="24"/>
          </w:rPr>
          <w:fldChar w:fldCharType="separate"/>
        </w:r>
        <w:r w:rsidR="00D021F0" w:rsidRPr="00BF2445">
          <w:rPr>
            <w:rFonts w:cs="Times New Roman"/>
            <w:webHidden/>
            <w:sz w:val="24"/>
            <w:szCs w:val="24"/>
            <w:rtl/>
          </w:rPr>
          <w:t>106</w:t>
        </w:r>
        <w:r w:rsidRPr="00BF2445">
          <w:rPr>
            <w:rFonts w:cs="Times New Roman"/>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14" w:history="1">
        <w:r w:rsidR="00D464FD" w:rsidRPr="00BF2445">
          <w:rPr>
            <w:rStyle w:val="Lienhypertexte"/>
            <w:rFonts w:ascii="Times New Roman" w:hAnsi="Times New Roman"/>
            <w:noProof/>
            <w:sz w:val="24"/>
            <w:szCs w:val="24"/>
            <w:rtl/>
            <w:lang w:val="en-US" w:bidi="ar-SA"/>
          </w:rPr>
          <w:t>الملحق</w:t>
        </w:r>
        <w:r w:rsidR="00D464FD" w:rsidRPr="00BF2445">
          <w:rPr>
            <w:rStyle w:val="Lienhypertexte"/>
            <w:rFonts w:ascii="Times New Roman" w:hAnsi="Times New Roman"/>
            <w:noProof/>
            <w:sz w:val="24"/>
            <w:szCs w:val="24"/>
            <w:lang w:val="en-US"/>
          </w:rPr>
          <w:t xml:space="preserve"> : 1 </w:t>
        </w:r>
        <w:r w:rsidR="00D464FD" w:rsidRPr="00BF2445">
          <w:rPr>
            <w:rStyle w:val="Lienhypertexte"/>
            <w:rFonts w:ascii="Times New Roman" w:hAnsi="Times New Roman"/>
            <w:noProof/>
            <w:sz w:val="24"/>
            <w:szCs w:val="24"/>
            <w:rtl/>
            <w:lang w:val="en-US" w:bidi="ar-SA"/>
          </w:rPr>
          <w:t>المصادروالمراجع</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_Toc331982614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108</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ascii="Times New Roman" w:eastAsia="Times New Roman" w:hAnsi="Times New Roman" w:cs="Times New Roman"/>
          <w:noProof/>
          <w:sz w:val="24"/>
          <w:szCs w:val="24"/>
          <w:lang w:eastAsia="fr-FR" w:bidi="ar-SA"/>
        </w:rPr>
      </w:pPr>
      <w:hyperlink w:anchor="_Toc331982615" w:history="1">
        <w:r w:rsidR="00D464FD" w:rsidRPr="00BF2445">
          <w:rPr>
            <w:rStyle w:val="Lienhypertexte"/>
            <w:rFonts w:ascii="Times New Roman" w:hAnsi="Times New Roman"/>
            <w:noProof/>
            <w:sz w:val="24"/>
            <w:szCs w:val="24"/>
            <w:rtl/>
            <w:lang w:val="en-US" w:bidi="ar-SA"/>
          </w:rPr>
          <w:t xml:space="preserve">الملحق </w:t>
        </w:r>
        <w:r w:rsidR="00D464FD" w:rsidRPr="00BF2445">
          <w:rPr>
            <w:rStyle w:val="Lienhypertexte"/>
            <w:rFonts w:ascii="Times New Roman" w:hAnsi="Times New Roman"/>
            <w:noProof/>
            <w:sz w:val="24"/>
            <w:szCs w:val="24"/>
            <w:lang w:val="en-US"/>
          </w:rPr>
          <w:t>: 2</w:t>
        </w:r>
        <w:r w:rsidR="00D464FD" w:rsidRPr="00BF2445">
          <w:rPr>
            <w:rStyle w:val="Lienhypertexte"/>
            <w:rFonts w:ascii="Times New Roman" w:hAnsi="Times New Roman"/>
            <w:noProof/>
            <w:sz w:val="24"/>
            <w:szCs w:val="24"/>
            <w:rtl/>
            <w:lang w:val="en-US" w:bidi="ar-SA"/>
          </w:rPr>
          <w:t xml:space="preserve"> تشكلة اللجنة المكلفة بمتابعة إعداد الإستراتجية الوطنية للحماية الاجتماعية</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_Toc331982615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118</w:t>
        </w:r>
        <w:r w:rsidRPr="00BF2445">
          <w:rPr>
            <w:rFonts w:ascii="Times New Roman" w:hAnsi="Times New Roman" w:cs="Times New Roman"/>
            <w:noProof/>
            <w:webHidden/>
            <w:sz w:val="24"/>
            <w:szCs w:val="24"/>
          </w:rPr>
          <w:fldChar w:fldCharType="end"/>
        </w:r>
      </w:hyperlink>
    </w:p>
    <w:p w:rsidR="00D464FD" w:rsidRPr="00BF2445" w:rsidRDefault="00FE0156" w:rsidP="00D464FD">
      <w:pPr>
        <w:pStyle w:val="TM3"/>
        <w:bidi/>
        <w:spacing w:after="0"/>
        <w:ind w:left="-46"/>
        <w:rPr>
          <w:rFonts w:eastAsia="Times New Roman"/>
          <w:noProof/>
          <w:lang w:eastAsia="fr-FR" w:bidi="ar-SA"/>
        </w:rPr>
      </w:pPr>
      <w:hyperlink w:anchor="_Toc331982616" w:history="1">
        <w:r w:rsidR="00D464FD" w:rsidRPr="00BF2445">
          <w:rPr>
            <w:rStyle w:val="Lienhypertexte"/>
            <w:rFonts w:ascii="Times New Roman" w:hAnsi="Times New Roman"/>
            <w:noProof/>
            <w:sz w:val="24"/>
            <w:szCs w:val="24"/>
            <w:rtl/>
            <w:lang w:val="en-US" w:bidi="ar-SA"/>
          </w:rPr>
          <w:t xml:space="preserve">الملحق </w:t>
        </w:r>
        <w:r w:rsidR="00D464FD" w:rsidRPr="00BF2445">
          <w:rPr>
            <w:rStyle w:val="Lienhypertexte"/>
            <w:rFonts w:ascii="Times New Roman" w:hAnsi="Times New Roman"/>
            <w:noProof/>
            <w:sz w:val="24"/>
            <w:szCs w:val="24"/>
            <w:lang w:val="en-US"/>
          </w:rPr>
          <w:t>3</w:t>
        </w:r>
        <w:r w:rsidR="00D464FD" w:rsidRPr="00BF2445">
          <w:rPr>
            <w:rStyle w:val="Lienhypertexte"/>
            <w:rFonts w:ascii="Times New Roman" w:hAnsi="Times New Roman"/>
            <w:noProof/>
            <w:sz w:val="24"/>
            <w:szCs w:val="24"/>
            <w:rtl/>
            <w:lang w:val="en-US"/>
          </w:rPr>
          <w:t xml:space="preserve"> </w:t>
        </w:r>
        <w:r w:rsidR="00D464FD" w:rsidRPr="00BF2445">
          <w:rPr>
            <w:rStyle w:val="Lienhypertexte"/>
            <w:rFonts w:ascii="Times New Roman" w:hAnsi="Times New Roman"/>
            <w:noProof/>
            <w:sz w:val="24"/>
            <w:szCs w:val="24"/>
            <w:lang w:val="en-US"/>
          </w:rPr>
          <w:t xml:space="preserve"> </w:t>
        </w:r>
        <w:r w:rsidR="00D464FD" w:rsidRPr="00BF2445">
          <w:rPr>
            <w:rStyle w:val="Lienhypertexte"/>
            <w:rFonts w:ascii="Times New Roman" w:hAnsi="Times New Roman"/>
            <w:noProof/>
            <w:sz w:val="24"/>
            <w:szCs w:val="24"/>
            <w:rtl/>
            <w:lang w:val="en-US" w:bidi="ar-SA"/>
          </w:rPr>
          <w:t xml:space="preserve">جدول </w:t>
        </w:r>
        <w:r w:rsidR="00D464FD" w:rsidRPr="00BF2445">
          <w:rPr>
            <w:rStyle w:val="Lienhypertexte"/>
            <w:rFonts w:ascii="Times New Roman" w:hAnsi="Times New Roman"/>
            <w:noProof/>
            <w:sz w:val="24"/>
            <w:szCs w:val="24"/>
            <w:rtl/>
            <w:lang w:val="en-US"/>
          </w:rPr>
          <w:t xml:space="preserve">2: </w:t>
        </w:r>
        <w:r w:rsidR="00D464FD" w:rsidRPr="00BF2445">
          <w:rPr>
            <w:rStyle w:val="Lienhypertexte"/>
            <w:rFonts w:ascii="Times New Roman" w:hAnsi="Times New Roman"/>
            <w:noProof/>
            <w:sz w:val="24"/>
            <w:szCs w:val="24"/>
            <w:rtl/>
            <w:lang w:val="en-US" w:bidi="ar-SA"/>
          </w:rPr>
          <w:t xml:space="preserve">ميزانية الحماية الاجتماعية </w:t>
        </w:r>
        <w:r w:rsidR="00D464FD" w:rsidRPr="00BF2445">
          <w:rPr>
            <w:rStyle w:val="Lienhypertexte"/>
            <w:rFonts w:ascii="Times New Roman" w:hAnsi="Times New Roman"/>
            <w:noProof/>
            <w:sz w:val="24"/>
            <w:szCs w:val="24"/>
            <w:rtl/>
            <w:lang w:val="en-US"/>
          </w:rPr>
          <w:t>(</w:t>
        </w:r>
        <w:r w:rsidR="00D464FD" w:rsidRPr="00BF2445">
          <w:rPr>
            <w:rStyle w:val="Lienhypertexte"/>
            <w:rFonts w:ascii="Times New Roman" w:hAnsi="Times New Roman"/>
            <w:noProof/>
            <w:sz w:val="24"/>
            <w:szCs w:val="24"/>
            <w:rtl/>
            <w:lang w:val="en-US" w:bidi="ar-SA"/>
          </w:rPr>
          <w:t xml:space="preserve">بملايين الأوقية للفترة </w:t>
        </w:r>
        <w:r w:rsidR="00D464FD" w:rsidRPr="00BF2445">
          <w:rPr>
            <w:rStyle w:val="Lienhypertexte"/>
            <w:rFonts w:ascii="Times New Roman" w:hAnsi="Times New Roman"/>
            <w:noProof/>
            <w:sz w:val="24"/>
            <w:szCs w:val="24"/>
            <w:rtl/>
            <w:lang w:val="en-US"/>
          </w:rPr>
          <w:t>2010-2011)</w:t>
        </w:r>
        <w:r w:rsidR="00D464FD" w:rsidRPr="00BF2445">
          <w:rPr>
            <w:rFonts w:ascii="Times New Roman" w:hAnsi="Times New Roman" w:cs="Times New Roman"/>
            <w:noProof/>
            <w:webHidden/>
            <w:sz w:val="24"/>
            <w:szCs w:val="24"/>
          </w:rPr>
          <w:tab/>
        </w:r>
        <w:r w:rsidRPr="00BF2445">
          <w:rPr>
            <w:rFonts w:ascii="Times New Roman" w:hAnsi="Times New Roman" w:cs="Times New Roman"/>
            <w:noProof/>
            <w:webHidden/>
            <w:sz w:val="24"/>
            <w:szCs w:val="24"/>
          </w:rPr>
          <w:fldChar w:fldCharType="begin"/>
        </w:r>
        <w:r w:rsidR="00D464FD" w:rsidRPr="00BF2445">
          <w:rPr>
            <w:rFonts w:ascii="Times New Roman" w:hAnsi="Times New Roman" w:cs="Times New Roman"/>
            <w:noProof/>
            <w:webHidden/>
            <w:sz w:val="24"/>
            <w:szCs w:val="24"/>
          </w:rPr>
          <w:instrText xml:space="preserve"> PAGEREF _Toc331982616 \h </w:instrText>
        </w:r>
        <w:r w:rsidRPr="00BF2445">
          <w:rPr>
            <w:rFonts w:ascii="Times New Roman" w:hAnsi="Times New Roman" w:cs="Times New Roman"/>
            <w:noProof/>
            <w:webHidden/>
            <w:sz w:val="24"/>
            <w:szCs w:val="24"/>
          </w:rPr>
        </w:r>
        <w:r w:rsidRPr="00BF2445">
          <w:rPr>
            <w:rFonts w:ascii="Times New Roman" w:hAnsi="Times New Roman" w:cs="Times New Roman"/>
            <w:noProof/>
            <w:webHidden/>
            <w:sz w:val="24"/>
            <w:szCs w:val="24"/>
          </w:rPr>
          <w:fldChar w:fldCharType="separate"/>
        </w:r>
        <w:r w:rsidR="00D021F0" w:rsidRPr="00BF2445">
          <w:rPr>
            <w:rFonts w:ascii="Times New Roman" w:hAnsi="Times New Roman" w:cs="Times New Roman"/>
            <w:noProof/>
            <w:webHidden/>
            <w:sz w:val="24"/>
            <w:szCs w:val="24"/>
            <w:rtl/>
          </w:rPr>
          <w:t>119</w:t>
        </w:r>
        <w:r w:rsidRPr="00BF2445">
          <w:rPr>
            <w:rFonts w:ascii="Times New Roman" w:hAnsi="Times New Roman" w:cs="Times New Roman"/>
            <w:noProof/>
            <w:webHidden/>
            <w:sz w:val="24"/>
            <w:szCs w:val="24"/>
          </w:rPr>
          <w:fldChar w:fldCharType="end"/>
        </w:r>
      </w:hyperlink>
    </w:p>
    <w:p w:rsidR="0074355E" w:rsidRPr="00BF2445" w:rsidRDefault="00FE0156" w:rsidP="00D464FD">
      <w:pPr>
        <w:bidi/>
        <w:spacing w:after="0" w:line="240" w:lineRule="auto"/>
        <w:rPr>
          <w:rFonts w:ascii="Times New Roman" w:hAnsi="Times New Roman" w:cs="Arabic Transparent"/>
        </w:rPr>
      </w:pPr>
      <w:r w:rsidRPr="00BF2445">
        <w:rPr>
          <w:rFonts w:ascii="Times New Roman" w:hAnsi="Times New Roman" w:cs="Times New Roman"/>
          <w:sz w:val="24"/>
          <w:szCs w:val="24"/>
        </w:rPr>
        <w:fldChar w:fldCharType="end"/>
      </w:r>
    </w:p>
    <w:p w:rsidR="0073176B" w:rsidRPr="00BF2445" w:rsidRDefault="0073176B" w:rsidP="007C5671">
      <w:pPr>
        <w:pStyle w:val="Tabledesillustrations"/>
        <w:tabs>
          <w:tab w:val="right" w:leader="dot" w:pos="9016"/>
        </w:tabs>
        <w:spacing w:after="0" w:line="240" w:lineRule="auto"/>
        <w:rPr>
          <w:rFonts w:ascii="Times New Roman" w:hAnsi="Times New Roman" w:cs="Arabic Transparent"/>
          <w:b/>
          <w:sz w:val="28"/>
          <w:szCs w:val="28"/>
          <w:lang w:val="en-US"/>
        </w:rPr>
      </w:pPr>
    </w:p>
    <w:p w:rsidR="007C5671" w:rsidRPr="00BF2445" w:rsidRDefault="007C5671" w:rsidP="007C5671">
      <w:pPr>
        <w:rPr>
          <w:rFonts w:ascii="Times New Roman" w:hAnsi="Times New Roman" w:cs="Arabic Transparent"/>
          <w:lang w:val="en-US"/>
        </w:rPr>
      </w:pPr>
    </w:p>
    <w:p w:rsidR="00763C2D" w:rsidRPr="00BF2445" w:rsidRDefault="00763C2D">
      <w:pPr>
        <w:spacing w:after="0" w:line="240" w:lineRule="auto"/>
        <w:rPr>
          <w:rFonts w:ascii="Times New Roman" w:hAnsi="Times New Roman" w:cs="Arabic Transparent"/>
        </w:rPr>
      </w:pPr>
    </w:p>
    <w:p w:rsidR="00763C2D" w:rsidRPr="00BF2445" w:rsidRDefault="00763C2D" w:rsidP="00E5459C">
      <w:pPr>
        <w:bidi/>
        <w:spacing w:after="0" w:line="240" w:lineRule="auto"/>
        <w:rPr>
          <w:rFonts w:ascii="Times New Roman" w:hAnsi="Times New Roman" w:cs="Arabic Transparent"/>
        </w:rPr>
      </w:pPr>
    </w:p>
    <w:p w:rsidR="00D66D94" w:rsidRPr="00BF2445" w:rsidRDefault="00D93EB7" w:rsidP="00482403">
      <w:pPr>
        <w:pStyle w:val="Titre"/>
        <w:bidi/>
        <w:rPr>
          <w:sz w:val="36"/>
          <w:szCs w:val="36"/>
          <w:rtl/>
        </w:rPr>
      </w:pPr>
      <w:r w:rsidRPr="00BF2445">
        <w:rPr>
          <w:sz w:val="36"/>
          <w:szCs w:val="36"/>
          <w:rtl/>
        </w:rPr>
        <w:br w:type="page"/>
      </w:r>
      <w:bookmarkStart w:id="0" w:name="_Toc331982552"/>
      <w:r w:rsidR="00D66D94" w:rsidRPr="00BF2445">
        <w:rPr>
          <w:sz w:val="36"/>
          <w:szCs w:val="36"/>
          <w:rtl/>
        </w:rPr>
        <w:lastRenderedPageBreak/>
        <w:t>تمهي</w:t>
      </w:r>
      <w:r w:rsidR="007F4907" w:rsidRPr="00BF2445">
        <w:rPr>
          <w:rFonts w:hint="cs"/>
          <w:sz w:val="36"/>
          <w:szCs w:val="36"/>
          <w:rtl/>
        </w:rPr>
        <w:t>ــ</w:t>
      </w:r>
      <w:r w:rsidR="00D66D94" w:rsidRPr="00BF2445">
        <w:rPr>
          <w:sz w:val="36"/>
          <w:szCs w:val="36"/>
          <w:rtl/>
        </w:rPr>
        <w:t>د</w:t>
      </w:r>
      <w:bookmarkEnd w:id="0"/>
    </w:p>
    <w:p w:rsidR="0035393D" w:rsidRPr="00BF2445" w:rsidRDefault="0035393D" w:rsidP="00B616D7">
      <w:pPr>
        <w:spacing w:after="0" w:line="240" w:lineRule="auto"/>
        <w:jc w:val="both"/>
        <w:rPr>
          <w:rFonts w:ascii="Times New Roman" w:hAnsi="Times New Roman" w:cs="Arabic Transparent"/>
        </w:rPr>
      </w:pPr>
    </w:p>
    <w:p w:rsidR="00B85122" w:rsidRPr="00BF2445" w:rsidRDefault="00904E9B" w:rsidP="00B85122">
      <w:pPr>
        <w:bidi/>
        <w:spacing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تعتبر الحماية الاجتماعية حقا يجسد العق</w:t>
      </w:r>
      <w:r w:rsidR="00B85122" w:rsidRPr="00BF2445">
        <w:rPr>
          <w:rFonts w:ascii="Times New Roman" w:hAnsi="Times New Roman" w:cs="Times New Roman"/>
          <w:sz w:val="28"/>
          <w:szCs w:val="28"/>
          <w:rtl/>
          <w:lang w:bidi="ar-SA"/>
        </w:rPr>
        <w:t>د</w:t>
      </w:r>
      <w:r w:rsidRPr="00BF2445">
        <w:rPr>
          <w:rFonts w:ascii="Times New Roman" w:hAnsi="Times New Roman" w:cs="Times New Roman"/>
          <w:sz w:val="28"/>
          <w:szCs w:val="28"/>
          <w:rtl/>
          <w:lang w:bidi="ar-SA"/>
        </w:rPr>
        <w:t xml:space="preserve"> الاجتماعي بين الدولة والمواطن ويعزز الوئام الوطني عبر عدد من الإجراءات وآليات التضامن الاجتماعي من منطلق العدالة والإنصاف كما ينظر إليها كأداة أساسية في البلدان ذات الدخل الواطئ كموريتانيا</w:t>
      </w:r>
      <w:r w:rsidR="00B85122"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لحماية الفئات الأكثر فقرا في حالات الأزمات ولتراجع الفقر ودعم مسار تنموي اجتماعي واقتصادي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ابرز العديد من الدراسات التي تناولت البلدان السائرة في طريق النمو كيفية قيام الحماية الاجتماعية بهذا الدور</w:t>
      </w:r>
      <w:r w:rsidRPr="00BF2445">
        <w:rPr>
          <w:rFonts w:ascii="Times New Roman" w:hAnsi="Times New Roman" w:cs="Times New Roman"/>
          <w:sz w:val="28"/>
          <w:szCs w:val="28"/>
          <w:rtl/>
        </w:rPr>
        <w:t xml:space="preserve">. </w:t>
      </w:r>
    </w:p>
    <w:p w:rsidR="00B85122" w:rsidRPr="00BF2445" w:rsidRDefault="00904E9B" w:rsidP="00B85122">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وتغطي الحماية الاجتماعية العديد من الأبعاد التي يكمل بعضها البعض كالدفاع عن الحقوق والتنمية البشرية والنمو الاقتصادي والديمقراطية والأمن</w:t>
      </w:r>
      <w:r w:rsidR="00B85122"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كما تشكل جزءا هاما من الجهود الرامية إلى تخفيف الهشاشة الاقتصادية والاجتماعية والغذائية ومنع حدوث صدمات أخرى</w:t>
      </w:r>
      <w:r w:rsidRPr="00BF2445">
        <w:rPr>
          <w:rFonts w:ascii="Times New Roman" w:hAnsi="Times New Roman" w:cs="Times New Roman"/>
          <w:sz w:val="28"/>
          <w:szCs w:val="28"/>
          <w:rtl/>
        </w:rPr>
        <w:t xml:space="preserve">. </w:t>
      </w:r>
    </w:p>
    <w:p w:rsidR="00B85122" w:rsidRPr="00BF2445" w:rsidRDefault="00904E9B" w:rsidP="00B85122">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وفي موريتانيا</w:t>
      </w:r>
      <w:r w:rsidR="00B85122"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احتلت العناصر الأساسية الرامية إلى النهوض بالحماية الاجتماعية مكان الصدارة في خطط العمل المتتالية للإطار الاستراتيجي لمحاربة الفقر التي تم إعدادها وتنفيذها منذ </w:t>
      </w:r>
      <w:r w:rsidRPr="00BF2445">
        <w:rPr>
          <w:rFonts w:ascii="Times New Roman" w:hAnsi="Times New Roman" w:cs="Times New Roman"/>
          <w:sz w:val="28"/>
          <w:szCs w:val="28"/>
          <w:rtl/>
        </w:rPr>
        <w:t xml:space="preserve">2001. </w:t>
      </w:r>
      <w:r w:rsidRPr="00BF2445">
        <w:rPr>
          <w:rFonts w:ascii="Times New Roman" w:hAnsi="Times New Roman" w:cs="Times New Roman"/>
          <w:sz w:val="28"/>
          <w:szCs w:val="28"/>
          <w:rtl/>
          <w:lang w:bidi="ar-SA"/>
        </w:rPr>
        <w:t>غير أن أوجها مختلفة من الحماية الاجتماعية لم تؤخذ بعين الاعتبار في العديد من السياسات والبرامج واستراتيجيات التنمية القطاعية ولم توفر لها أسباب النجاح لانعدام تضافر الجهود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ولتلافي مكامن النقص فإن خطة عمل الإطار الاستراتيجي لمحاربة الفقر الجاري تنفيذها في الفترة </w:t>
      </w:r>
      <w:r w:rsidRPr="00BF2445">
        <w:rPr>
          <w:rFonts w:ascii="Times New Roman" w:hAnsi="Times New Roman" w:cs="Times New Roman"/>
          <w:sz w:val="28"/>
          <w:szCs w:val="28"/>
          <w:rtl/>
        </w:rPr>
        <w:t>201</w:t>
      </w:r>
      <w:r w:rsidR="00B85122" w:rsidRPr="00BF2445">
        <w:rPr>
          <w:rFonts w:ascii="Times New Roman" w:hAnsi="Times New Roman" w:cs="Times New Roman"/>
          <w:sz w:val="28"/>
          <w:szCs w:val="28"/>
          <w:rtl/>
          <w:lang w:bidi="ar-SA"/>
        </w:rPr>
        <w:t>5</w:t>
      </w:r>
      <w:r w:rsidRPr="00BF2445">
        <w:rPr>
          <w:rFonts w:ascii="Times New Roman" w:hAnsi="Times New Roman" w:cs="Times New Roman"/>
          <w:sz w:val="28"/>
          <w:szCs w:val="28"/>
          <w:rtl/>
        </w:rPr>
        <w:t>-201</w:t>
      </w:r>
      <w:r w:rsidR="00B85122" w:rsidRPr="00BF2445">
        <w:rPr>
          <w:rFonts w:ascii="Times New Roman" w:hAnsi="Times New Roman" w:cs="Times New Roman"/>
          <w:sz w:val="28"/>
          <w:szCs w:val="28"/>
          <w:rtl/>
          <w:lang w:bidi="ar-SA"/>
        </w:rPr>
        <w:t>1</w:t>
      </w:r>
      <w:r w:rsidRPr="00BF2445">
        <w:rPr>
          <w:rFonts w:ascii="Times New Roman" w:hAnsi="Times New Roman" w:cs="Times New Roman"/>
          <w:sz w:val="28"/>
          <w:szCs w:val="28"/>
          <w:rtl/>
          <w:lang w:bidi="ar-SA"/>
        </w:rPr>
        <w:t xml:space="preserve"> تتضمن إعداد إستراتيجية وطنية للحماية الاجتماعية وتراعي أيضا الأهداف الإنمائية </w:t>
      </w:r>
      <w:r w:rsidR="00B85122"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لألفية</w:t>
      </w:r>
      <w:r w:rsidRPr="00BF2445">
        <w:rPr>
          <w:rFonts w:ascii="Times New Roman" w:hAnsi="Times New Roman" w:cs="Times New Roman"/>
          <w:sz w:val="28"/>
          <w:szCs w:val="28"/>
          <w:rtl/>
        </w:rPr>
        <w:t>.</w:t>
      </w:r>
    </w:p>
    <w:p w:rsidR="00B85122" w:rsidRPr="00BF2445" w:rsidRDefault="00904E9B" w:rsidP="00B85122">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وفي هذا السياق، التزمت الحكومة بإعداد هذه الإستراتيجية الوطنية للحماية الاجتماعية معتمدة بذلك على قيم التضامن الوطنية ومبادئ الإنصاف والعدالة الاجتماعية وحقوق المواطنين والمواطنات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وتتضمن هذه الإستراتيجية رؤية وآفاقا بعيدة المدى لقيام منظومة متجانسة ومندمجة للحماية الاجتماعية مع التركيز على الأهداف وأولويات العمل والآليات التي تضمن اتخاذ إجراءات متميزة عبر برامج عمل ملموسة تنتظم حول مجموعة من المحاور ذات الأولوية ويكمل ذلك خطط عمل مفصلة لكل محور</w:t>
      </w:r>
      <w:r w:rsidRPr="00BF2445">
        <w:rPr>
          <w:rFonts w:ascii="Times New Roman" w:hAnsi="Times New Roman" w:cs="Times New Roman"/>
          <w:sz w:val="28"/>
          <w:szCs w:val="28"/>
          <w:rtl/>
        </w:rPr>
        <w:t>.</w:t>
      </w:r>
    </w:p>
    <w:p w:rsidR="00B85122" w:rsidRPr="00BF2445" w:rsidRDefault="00904E9B" w:rsidP="00B85122">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ولقد كان إعداد الإستراتيجية الوطنية للحماية الاجتماعية ثمرة مسار طويل يطب</w:t>
      </w:r>
      <w:r w:rsidR="00B85122" w:rsidRPr="00BF2445">
        <w:rPr>
          <w:rFonts w:ascii="Times New Roman" w:hAnsi="Times New Roman" w:cs="Times New Roman"/>
          <w:sz w:val="28"/>
          <w:szCs w:val="28"/>
          <w:rtl/>
          <w:lang w:bidi="ar-SA"/>
        </w:rPr>
        <w:t>عه التشاور والجدية حيث مر ب</w:t>
      </w:r>
      <w:r w:rsidRPr="00BF2445">
        <w:rPr>
          <w:rFonts w:ascii="Times New Roman" w:hAnsi="Times New Roman" w:cs="Times New Roman"/>
          <w:sz w:val="28"/>
          <w:szCs w:val="28"/>
          <w:rtl/>
          <w:lang w:bidi="ar-SA"/>
        </w:rPr>
        <w:t>المراحل</w:t>
      </w:r>
      <w:r w:rsidR="00B85122" w:rsidRPr="00BF2445">
        <w:rPr>
          <w:rFonts w:ascii="Times New Roman" w:hAnsi="Times New Roman" w:cs="Times New Roman"/>
          <w:sz w:val="28"/>
          <w:szCs w:val="28"/>
          <w:rtl/>
          <w:lang w:bidi="ar-SA"/>
        </w:rPr>
        <w:t xml:space="preserve"> البارزة</w:t>
      </w:r>
      <w:r w:rsidRPr="00BF2445">
        <w:rPr>
          <w:rFonts w:ascii="Times New Roman" w:hAnsi="Times New Roman" w:cs="Times New Roman"/>
          <w:sz w:val="28"/>
          <w:szCs w:val="28"/>
          <w:rtl/>
          <w:lang w:bidi="ar-SA"/>
        </w:rPr>
        <w:t xml:space="preserve"> التالية</w:t>
      </w:r>
      <w:r w:rsidR="00B85122" w:rsidRPr="00BF2445">
        <w:rPr>
          <w:rFonts w:ascii="Times New Roman" w:hAnsi="Times New Roman" w:cs="Times New Roman"/>
          <w:sz w:val="28"/>
          <w:szCs w:val="28"/>
          <w:rtl/>
          <w:lang w:bidi="ar-SA"/>
        </w:rPr>
        <w:t>:</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إنشاء لجنة إشراف من قبل وزارة الشؤون الاقتصادية والتنمية عام </w:t>
      </w:r>
      <w:r w:rsidRPr="00BF2445">
        <w:rPr>
          <w:rFonts w:ascii="Times New Roman" w:hAnsi="Times New Roman" w:cs="Times New Roman"/>
          <w:sz w:val="28"/>
          <w:szCs w:val="28"/>
          <w:rtl/>
        </w:rPr>
        <w:t xml:space="preserve">2009 </w:t>
      </w:r>
      <w:r w:rsidRPr="00BF2445">
        <w:rPr>
          <w:rFonts w:ascii="Times New Roman" w:hAnsi="Times New Roman" w:cs="Times New Roman"/>
          <w:sz w:val="28"/>
          <w:szCs w:val="28"/>
          <w:rtl/>
          <w:lang w:bidi="ar-SA"/>
        </w:rPr>
        <w:t xml:space="preserve">تشترك في رئاستها وزارة الشؤون الاجتماعية والطفولة والأسرة وتضم فاعلين من مختلف القطاعات المعنية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تشكلة اللجنة ونصوص إنشا</w:t>
      </w:r>
      <w:r w:rsidR="00B85122" w:rsidRPr="00BF2445">
        <w:rPr>
          <w:rFonts w:ascii="Times New Roman" w:hAnsi="Times New Roman" w:cs="Times New Roman"/>
          <w:sz w:val="28"/>
          <w:szCs w:val="28"/>
          <w:rtl/>
          <w:lang w:bidi="ar-SA"/>
        </w:rPr>
        <w:t>ئ</w:t>
      </w:r>
      <w:r w:rsidRPr="00BF2445">
        <w:rPr>
          <w:rFonts w:ascii="Times New Roman" w:hAnsi="Times New Roman" w:cs="Times New Roman"/>
          <w:sz w:val="28"/>
          <w:szCs w:val="28"/>
          <w:rtl/>
          <w:lang w:bidi="ar-SA"/>
        </w:rPr>
        <w:t>ها في الملحقات</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 xml:space="preserve">إجراء دراسة تشخيصية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بدأت في أكتوبر </w:t>
      </w:r>
      <w:r w:rsidRPr="00BF2445">
        <w:rPr>
          <w:rFonts w:ascii="Times New Roman" w:hAnsi="Times New Roman" w:cs="Times New Roman"/>
          <w:sz w:val="28"/>
          <w:szCs w:val="28"/>
          <w:rtl/>
        </w:rPr>
        <w:t xml:space="preserve">2009 </w:t>
      </w:r>
      <w:r w:rsidRPr="00BF2445">
        <w:rPr>
          <w:rFonts w:ascii="Times New Roman" w:hAnsi="Times New Roman" w:cs="Times New Roman"/>
          <w:sz w:val="28"/>
          <w:szCs w:val="28"/>
          <w:rtl/>
          <w:lang w:bidi="ar-SA"/>
        </w:rPr>
        <w:t xml:space="preserve">وتم اعتماد تقريرها في ورشة وطنية في شهر مارس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وتعلقت العناصر الأساسية لهذه الدراسة بالتشاور مع الفاعلين الأساسيين وتحليل مجالات العمل المشتركة وتحليل المي</w:t>
      </w:r>
      <w:r w:rsidR="00B85122" w:rsidRPr="00BF2445">
        <w:rPr>
          <w:rFonts w:ascii="Times New Roman" w:hAnsi="Times New Roman" w:cs="Times New Roman"/>
          <w:sz w:val="28"/>
          <w:szCs w:val="28"/>
          <w:rtl/>
          <w:lang w:bidi="ar-SA"/>
        </w:rPr>
        <w:t xml:space="preserve">زانية وإجراء دراسة جدوى برنامج </w:t>
      </w:r>
      <w:r w:rsidRPr="00BF2445">
        <w:rPr>
          <w:rFonts w:ascii="Times New Roman" w:hAnsi="Times New Roman" w:cs="Times New Roman"/>
          <w:sz w:val="28"/>
          <w:szCs w:val="28"/>
          <w:rtl/>
          <w:lang w:bidi="ar-SA"/>
        </w:rPr>
        <w:t>تحويل</w:t>
      </w:r>
      <w:r w:rsidR="00B85122" w:rsidRPr="00BF2445">
        <w:rPr>
          <w:rFonts w:ascii="Times New Roman" w:hAnsi="Times New Roman" w:cs="Times New Roman"/>
          <w:sz w:val="28"/>
          <w:szCs w:val="28"/>
          <w:rtl/>
          <w:lang w:bidi="ar-SA"/>
        </w:rPr>
        <w:t>ات</w:t>
      </w:r>
      <w:r w:rsidRPr="00BF2445">
        <w:rPr>
          <w:rFonts w:ascii="Times New Roman" w:hAnsi="Times New Roman" w:cs="Times New Roman"/>
          <w:sz w:val="28"/>
          <w:szCs w:val="28"/>
          <w:rtl/>
          <w:lang w:bidi="ar-SA"/>
        </w:rPr>
        <w:t xml:space="preserve"> نقد</w:t>
      </w:r>
      <w:r w:rsidR="00B85122"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وإصدار توصيات ملموسة وتصور خارطة طريق لإعداد الإستراتيجية؛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 xml:space="preserve">تشكيل فريق متعدد الاختصاصات يخضع لإدارة لجنة الإشراف لبدء العمل في إعداد الإستراتيجية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ابريل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 xml:space="preserve">تنظيم وزارة الشؤون الاقتصادية والتنمية لورشتين تحسيسيتين حول الحماية الاجتماعية حيث شارك في الورشة الأولى ممثلون عن الإدارة العمومية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مايو </w:t>
      </w:r>
      <w:r w:rsidRPr="00BF2445">
        <w:rPr>
          <w:rFonts w:ascii="Times New Roman" w:hAnsi="Times New Roman" w:cs="Times New Roman"/>
          <w:sz w:val="28"/>
          <w:szCs w:val="28"/>
          <w:rtl/>
        </w:rPr>
        <w:t xml:space="preserve">2011) </w:t>
      </w:r>
      <w:r w:rsidRPr="00BF2445">
        <w:rPr>
          <w:rFonts w:ascii="Times New Roman" w:hAnsi="Times New Roman" w:cs="Times New Roman"/>
          <w:sz w:val="28"/>
          <w:szCs w:val="28"/>
          <w:rtl/>
          <w:lang w:bidi="ar-SA"/>
        </w:rPr>
        <w:t xml:space="preserve">بينما خصصت الورشة الثانية للجمهور بصفة عامة بما في ذلك المجتمع المدني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يوليو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أنجاز استشارات مع ممثلي ا</w:t>
      </w:r>
      <w:r w:rsidR="001B6606" w:rsidRPr="00BF2445">
        <w:rPr>
          <w:rFonts w:ascii="Times New Roman" w:hAnsi="Times New Roman" w:cs="Times New Roman"/>
          <w:sz w:val="28"/>
          <w:szCs w:val="28"/>
          <w:rtl/>
          <w:lang w:bidi="ar-SA"/>
        </w:rPr>
        <w:t xml:space="preserve">لسكان المستهدفين ميدانيا </w:t>
      </w:r>
      <w:r w:rsidR="001B6606" w:rsidRPr="00BF2445">
        <w:rPr>
          <w:rFonts w:ascii="Times New Roman" w:hAnsi="Times New Roman" w:cs="Times New Roman"/>
          <w:sz w:val="28"/>
          <w:szCs w:val="28"/>
          <w:rtl/>
        </w:rPr>
        <w:t>(</w:t>
      </w:r>
      <w:r w:rsidR="001B6606" w:rsidRPr="00BF2445">
        <w:rPr>
          <w:rFonts w:ascii="Times New Roman" w:hAnsi="Times New Roman" w:cs="Times New Roman"/>
          <w:sz w:val="28"/>
          <w:szCs w:val="28"/>
          <w:rtl/>
          <w:lang w:bidi="ar-SA"/>
        </w:rPr>
        <w:t xml:space="preserve">على </w:t>
      </w:r>
      <w:r w:rsidRPr="00BF2445">
        <w:rPr>
          <w:rFonts w:ascii="Times New Roman" w:hAnsi="Times New Roman" w:cs="Times New Roman"/>
          <w:sz w:val="28"/>
          <w:szCs w:val="28"/>
          <w:rtl/>
          <w:lang w:bidi="ar-SA"/>
        </w:rPr>
        <w:t>مستوى نواكشوط وفي منطقتين ريفيتين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حيث تناول الأولويات في مجال 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يوليو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 xml:space="preserve">إجراء مشاورات في إطار ورش جهوية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ثلاث ورش بمشاركة جميع ولايات البلاد في سبتمبر</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أكتوبر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 xml:space="preserve">إعداد مسودات للإستراتجية وإدخال التعديلات التي تضمنها التعقيب على هذا الموضوع؛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lastRenderedPageBreak/>
        <w:t xml:space="preserve">إعداد خطط عمل تفصيلية لكل محور استراتيجي وإجراءات تنفيذية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أكتوبر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w:t>
      </w:r>
    </w:p>
    <w:p w:rsidR="00904E9B" w:rsidRPr="00BF2445" w:rsidRDefault="00904E9B" w:rsidP="00DF091D">
      <w:pPr>
        <w:pStyle w:val="Paragraphedeliste"/>
        <w:numPr>
          <w:ilvl w:val="0"/>
          <w:numId w:val="35"/>
        </w:numPr>
        <w:bidi/>
        <w:spacing w:after="0" w:line="240" w:lineRule="auto"/>
        <w:ind w:left="714" w:hanging="357"/>
        <w:jc w:val="both"/>
        <w:rPr>
          <w:rFonts w:ascii="Times New Roman" w:hAnsi="Times New Roman" w:cs="Times New Roman"/>
          <w:b/>
          <w:bCs/>
          <w:sz w:val="28"/>
          <w:szCs w:val="28"/>
        </w:rPr>
      </w:pPr>
      <w:r w:rsidRPr="00BF2445">
        <w:rPr>
          <w:rFonts w:ascii="Times New Roman" w:hAnsi="Times New Roman" w:cs="Times New Roman"/>
          <w:sz w:val="28"/>
          <w:szCs w:val="28"/>
          <w:rtl/>
          <w:lang w:bidi="ar-SA"/>
        </w:rPr>
        <w:t xml:space="preserve">القيام بمشاورات وباعتماد الإستراتيجية وخطط عملها في إطار ورشة وطنية بقيادة لجنة الإشراف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أكتوبر </w:t>
      </w:r>
      <w:r w:rsidRPr="00BF2445">
        <w:rPr>
          <w:rFonts w:ascii="Times New Roman" w:hAnsi="Times New Roman" w:cs="Times New Roman"/>
          <w:sz w:val="28"/>
          <w:szCs w:val="28"/>
          <w:rtl/>
        </w:rPr>
        <w:t>2011).</w:t>
      </w:r>
    </w:p>
    <w:p w:rsidR="00904E9B" w:rsidRPr="00BF2445" w:rsidRDefault="00904E9B" w:rsidP="001B660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تتضمن الوثيقة أربعة أجزاء وعددا من الملحقات</w:t>
      </w:r>
      <w:r w:rsidRPr="00BF2445">
        <w:rPr>
          <w:rFonts w:ascii="Times New Roman" w:hAnsi="Times New Roman" w:cs="Times New Roman"/>
          <w:sz w:val="28"/>
          <w:szCs w:val="28"/>
          <w:rtl/>
        </w:rPr>
        <w:t>.</w:t>
      </w:r>
    </w:p>
    <w:p w:rsidR="00904E9B" w:rsidRPr="00BF2445" w:rsidRDefault="00904E9B" w:rsidP="001B660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يتناول </w:t>
      </w:r>
      <w:r w:rsidRPr="00BF2445">
        <w:rPr>
          <w:rFonts w:ascii="Times New Roman" w:hAnsi="Times New Roman" w:cs="Times New Roman"/>
          <w:b/>
          <w:bCs/>
          <w:sz w:val="28"/>
          <w:szCs w:val="28"/>
          <w:rtl/>
          <w:lang w:bidi="ar-SA"/>
        </w:rPr>
        <w:t>الجزء الأول</w:t>
      </w:r>
      <w:r w:rsidRPr="00BF2445">
        <w:rPr>
          <w:rFonts w:ascii="Times New Roman" w:hAnsi="Times New Roman" w:cs="Times New Roman"/>
          <w:sz w:val="28"/>
          <w:szCs w:val="28"/>
          <w:rtl/>
          <w:lang w:bidi="ar-SA"/>
        </w:rPr>
        <w:t xml:space="preserve"> التعريفات وأبعاد الحماية الاجتماعية ومفهومها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الفصل الأول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ويبين أهم عناصر السياق الوطني العام وربطه بالإشكالية المعالجة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2) </w:t>
      </w:r>
      <w:r w:rsidRPr="00BF2445">
        <w:rPr>
          <w:rFonts w:ascii="Times New Roman" w:hAnsi="Times New Roman" w:cs="Times New Roman"/>
          <w:sz w:val="28"/>
          <w:szCs w:val="28"/>
          <w:rtl/>
          <w:lang w:bidi="ar-SA"/>
        </w:rPr>
        <w:t xml:space="preserve">كما يلخص تشخيص الهشاشة والحالة الراهنة للحماية الاجتماعية في موريتانيا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3).</w:t>
      </w:r>
    </w:p>
    <w:p w:rsidR="00904E9B" w:rsidRPr="00BF2445" w:rsidRDefault="00904E9B" w:rsidP="001B660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أما </w:t>
      </w:r>
      <w:r w:rsidRPr="00BF2445">
        <w:rPr>
          <w:rFonts w:ascii="Times New Roman" w:hAnsi="Times New Roman" w:cs="Times New Roman"/>
          <w:b/>
          <w:bCs/>
          <w:sz w:val="28"/>
          <w:szCs w:val="28"/>
          <w:rtl/>
          <w:lang w:bidi="ar-SA"/>
        </w:rPr>
        <w:t>الجزء الثاني</w:t>
      </w:r>
      <w:r w:rsidRPr="00BF2445">
        <w:rPr>
          <w:rFonts w:ascii="Times New Roman" w:hAnsi="Times New Roman" w:cs="Times New Roman"/>
          <w:sz w:val="28"/>
          <w:szCs w:val="28"/>
          <w:rtl/>
          <w:lang w:bidi="ar-SA"/>
        </w:rPr>
        <w:t xml:space="preserve"> فيعالج الرؤية الوطنية للحماية الاجتماعية في موريتانيا ويحدد الأهداف والتوجهات الإستراتيجية ويعرض المبادئ الأساسية التي كانت وراء إعداد هذه الإستراتيجية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4).</w:t>
      </w:r>
    </w:p>
    <w:p w:rsidR="00904E9B" w:rsidRPr="00BF2445" w:rsidRDefault="00904E9B" w:rsidP="001B660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يعرض </w:t>
      </w:r>
      <w:r w:rsidRPr="00BF2445">
        <w:rPr>
          <w:rFonts w:ascii="Times New Roman" w:hAnsi="Times New Roman" w:cs="Times New Roman"/>
          <w:b/>
          <w:bCs/>
          <w:sz w:val="28"/>
          <w:szCs w:val="28"/>
          <w:rtl/>
          <w:lang w:bidi="ar-SA"/>
        </w:rPr>
        <w:t>الجزء الثالث</w:t>
      </w:r>
      <w:r w:rsidRPr="00BF2445">
        <w:rPr>
          <w:rFonts w:ascii="Times New Roman" w:hAnsi="Times New Roman" w:cs="Times New Roman"/>
          <w:sz w:val="28"/>
          <w:szCs w:val="28"/>
          <w:rtl/>
          <w:lang w:bidi="ar-SA"/>
        </w:rPr>
        <w:t xml:space="preserve"> المحاور الإستراتيجية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5) </w:t>
      </w:r>
      <w:r w:rsidRPr="00BF2445">
        <w:rPr>
          <w:rFonts w:ascii="Times New Roman" w:hAnsi="Times New Roman" w:cs="Times New Roman"/>
          <w:sz w:val="28"/>
          <w:szCs w:val="28"/>
          <w:rtl/>
          <w:lang w:bidi="ar-SA"/>
        </w:rPr>
        <w:t xml:space="preserve">مع تقديم تشخيص أساسي وتحديد التوجهات العامة والأهداف الخاصة والتدخلات ذات الأولوية في مجالات الأمن الغذائي والتغذية والبيئة والتغيرات المناخية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6). </w:t>
      </w:r>
      <w:r w:rsidRPr="00BF2445">
        <w:rPr>
          <w:rFonts w:ascii="Times New Roman" w:hAnsi="Times New Roman" w:cs="Times New Roman"/>
          <w:sz w:val="28"/>
          <w:szCs w:val="28"/>
          <w:rtl/>
          <w:lang w:bidi="ar-SA"/>
        </w:rPr>
        <w:t xml:space="preserve">فضلا عن النفاذ إلى الخدمات الصحية والتعليمية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7) </w:t>
      </w:r>
      <w:r w:rsidRPr="00BF2445">
        <w:rPr>
          <w:rFonts w:ascii="Times New Roman" w:hAnsi="Times New Roman" w:cs="Times New Roman"/>
          <w:sz w:val="28"/>
          <w:szCs w:val="28"/>
          <w:rtl/>
          <w:lang w:bidi="ar-SA"/>
        </w:rPr>
        <w:t xml:space="preserve">والأمن الاجتماعي والعمل والتشغيل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8) </w:t>
      </w:r>
      <w:r w:rsidRPr="00BF2445">
        <w:rPr>
          <w:rFonts w:ascii="Times New Roman" w:hAnsi="Times New Roman" w:cs="Times New Roman"/>
          <w:sz w:val="28"/>
          <w:szCs w:val="28"/>
          <w:rtl/>
          <w:lang w:bidi="ar-SA"/>
        </w:rPr>
        <w:t xml:space="preserve">وكذا تحسين الإطار المعيشي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9) </w:t>
      </w:r>
      <w:r w:rsidRPr="00BF2445">
        <w:rPr>
          <w:rFonts w:ascii="Times New Roman" w:hAnsi="Times New Roman" w:cs="Times New Roman"/>
          <w:sz w:val="28"/>
          <w:szCs w:val="28"/>
          <w:rtl/>
          <w:lang w:bidi="ar-SA"/>
        </w:rPr>
        <w:t xml:space="preserve">والمساعدات الاجتماعية والنهوض بالفئات الفقيرة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10).</w:t>
      </w:r>
    </w:p>
    <w:p w:rsidR="00904E9B" w:rsidRPr="00BF2445" w:rsidRDefault="00904E9B" w:rsidP="001B660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بدوره </w:t>
      </w:r>
      <w:r w:rsidR="001B6606"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عرض </w:t>
      </w:r>
      <w:r w:rsidRPr="00BF2445">
        <w:rPr>
          <w:rFonts w:ascii="Times New Roman" w:hAnsi="Times New Roman" w:cs="Times New Roman"/>
          <w:b/>
          <w:bCs/>
          <w:sz w:val="28"/>
          <w:szCs w:val="28"/>
          <w:rtl/>
          <w:lang w:bidi="ar-SA"/>
        </w:rPr>
        <w:t>الجزء الرابع</w:t>
      </w:r>
      <w:r w:rsidRPr="00BF2445">
        <w:rPr>
          <w:rFonts w:ascii="Times New Roman" w:hAnsi="Times New Roman" w:cs="Times New Roman"/>
          <w:sz w:val="28"/>
          <w:szCs w:val="28"/>
          <w:rtl/>
          <w:lang w:bidi="ar-SA"/>
        </w:rPr>
        <w:t xml:space="preserve"> إجراءات التنفيذ ويقوم بتحليل الميزانية والنفقات المتعلقة بالحماية الاجتماعية للسنوات </w:t>
      </w:r>
      <w:r w:rsidRPr="00BF2445">
        <w:rPr>
          <w:rFonts w:ascii="Times New Roman" w:hAnsi="Times New Roman" w:cs="Times New Roman"/>
          <w:sz w:val="28"/>
          <w:szCs w:val="28"/>
          <w:rtl/>
        </w:rPr>
        <w:t>201</w:t>
      </w:r>
      <w:r w:rsidR="001B6606" w:rsidRPr="00BF2445">
        <w:rPr>
          <w:rFonts w:ascii="Times New Roman" w:hAnsi="Times New Roman" w:cs="Times New Roman"/>
          <w:sz w:val="28"/>
          <w:szCs w:val="28"/>
          <w:rtl/>
          <w:lang w:bidi="ar-SA"/>
        </w:rPr>
        <w:t>1</w:t>
      </w:r>
      <w:r w:rsidRPr="00BF2445">
        <w:rPr>
          <w:rFonts w:ascii="Times New Roman" w:hAnsi="Times New Roman" w:cs="Times New Roman"/>
          <w:sz w:val="28"/>
          <w:szCs w:val="28"/>
          <w:rtl/>
        </w:rPr>
        <w:t>-201</w:t>
      </w:r>
      <w:r w:rsidR="001B6606" w:rsidRPr="00BF2445">
        <w:rPr>
          <w:rFonts w:ascii="Times New Roman" w:hAnsi="Times New Roman" w:cs="Times New Roman"/>
          <w:sz w:val="28"/>
          <w:szCs w:val="28"/>
          <w:rtl/>
          <w:lang w:bidi="ar-SA"/>
        </w:rPr>
        <w:t>0</w:t>
      </w:r>
      <w:r w:rsidRPr="00BF2445">
        <w:rPr>
          <w:rFonts w:ascii="Times New Roman" w:hAnsi="Times New Roman" w:cs="Times New Roman"/>
          <w:sz w:val="28"/>
          <w:szCs w:val="28"/>
          <w:rtl/>
          <w:lang w:bidi="ar-SA"/>
        </w:rPr>
        <w:t xml:space="preserve"> مع تحديد الآليات المناسبة ويقدم مقترحات لإستراتيجية تعبئة الموارد وتمويل 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11). </w:t>
      </w:r>
      <w:r w:rsidRPr="00BF2445">
        <w:rPr>
          <w:rFonts w:ascii="Times New Roman" w:hAnsi="Times New Roman" w:cs="Times New Roman"/>
          <w:sz w:val="28"/>
          <w:szCs w:val="28"/>
          <w:rtl/>
          <w:lang w:bidi="ar-SA"/>
        </w:rPr>
        <w:t>ويستعرض هذا الجزء كذلك إطا</w:t>
      </w:r>
      <w:r w:rsidR="001B6606" w:rsidRPr="00BF2445">
        <w:rPr>
          <w:rFonts w:ascii="Times New Roman" w:hAnsi="Times New Roman" w:cs="Times New Roman"/>
          <w:sz w:val="28"/>
          <w:szCs w:val="28"/>
          <w:rtl/>
          <w:lang w:bidi="ar-SA"/>
        </w:rPr>
        <w:t xml:space="preserve">را للتنسيق المؤسسي </w:t>
      </w:r>
      <w:r w:rsidR="001B6606" w:rsidRPr="00BF2445">
        <w:rPr>
          <w:rFonts w:ascii="Times New Roman" w:hAnsi="Times New Roman" w:cs="Times New Roman"/>
          <w:sz w:val="28"/>
          <w:szCs w:val="28"/>
          <w:rtl/>
        </w:rPr>
        <w:t>(</w:t>
      </w:r>
      <w:r w:rsidR="001B6606" w:rsidRPr="00BF2445">
        <w:rPr>
          <w:rFonts w:ascii="Times New Roman" w:hAnsi="Times New Roman" w:cs="Times New Roman"/>
          <w:sz w:val="28"/>
          <w:szCs w:val="28"/>
          <w:rtl/>
          <w:lang w:bidi="ar-SA"/>
        </w:rPr>
        <w:t xml:space="preserve">الفصل </w:t>
      </w:r>
      <w:r w:rsidR="001B6606" w:rsidRPr="00BF2445">
        <w:rPr>
          <w:rFonts w:ascii="Times New Roman" w:hAnsi="Times New Roman" w:cs="Times New Roman"/>
          <w:sz w:val="28"/>
          <w:szCs w:val="28"/>
          <w:rtl/>
        </w:rPr>
        <w:t xml:space="preserve">12) </w:t>
      </w:r>
      <w:r w:rsidR="001B6606"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عددا من الإجراءات المواكبة لتنفيذ الإستراتيجية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 xml:space="preserve">13) </w:t>
      </w:r>
      <w:r w:rsidRPr="00BF2445">
        <w:rPr>
          <w:rFonts w:ascii="Times New Roman" w:hAnsi="Times New Roman" w:cs="Times New Roman"/>
          <w:sz w:val="28"/>
          <w:szCs w:val="28"/>
          <w:rtl/>
          <w:lang w:bidi="ar-SA"/>
        </w:rPr>
        <w:t>وأخيرا يتناول هذا الجزء خارطة طريق ل</w:t>
      </w:r>
      <w:r w:rsidR="001B6606" w:rsidRPr="00BF2445">
        <w:rPr>
          <w:rFonts w:ascii="Times New Roman" w:hAnsi="Times New Roman" w:cs="Times New Roman"/>
          <w:sz w:val="28"/>
          <w:szCs w:val="28"/>
          <w:rtl/>
          <w:lang w:bidi="ar-SA"/>
        </w:rPr>
        <w:t>تنوير</w:t>
      </w:r>
      <w:r w:rsidRPr="00BF2445">
        <w:rPr>
          <w:rFonts w:ascii="Times New Roman" w:hAnsi="Times New Roman" w:cs="Times New Roman"/>
          <w:sz w:val="28"/>
          <w:szCs w:val="28"/>
          <w:rtl/>
          <w:lang w:bidi="ar-SA"/>
        </w:rPr>
        <w:t xml:space="preserve"> القائمين على تطبيق الإجراءات والأنشطة التي س</w:t>
      </w:r>
      <w:r w:rsidR="001B6606"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قام بها في المراحل اللاحقة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الفصل </w:t>
      </w:r>
      <w:r w:rsidRPr="00BF2445">
        <w:rPr>
          <w:rFonts w:ascii="Times New Roman" w:hAnsi="Times New Roman" w:cs="Times New Roman"/>
          <w:sz w:val="28"/>
          <w:szCs w:val="28"/>
          <w:rtl/>
        </w:rPr>
        <w:t>14).</w:t>
      </w:r>
    </w:p>
    <w:p w:rsidR="00904E9B" w:rsidRPr="00BF2445" w:rsidRDefault="00904E9B" w:rsidP="001B660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وتتضمن الوثيقة ضمن ملحقاتها </w:t>
      </w:r>
      <w:r w:rsidRPr="00BF2445">
        <w:rPr>
          <w:rFonts w:ascii="Times New Roman" w:hAnsi="Times New Roman" w:cs="Times New Roman"/>
          <w:b/>
          <w:bCs/>
          <w:sz w:val="28"/>
          <w:szCs w:val="28"/>
          <w:rtl/>
          <w:lang w:bidi="ar-SA"/>
        </w:rPr>
        <w:t>خطط عمل ذات أولوية</w:t>
      </w:r>
      <w:r w:rsidRPr="00BF2445">
        <w:rPr>
          <w:rFonts w:ascii="Times New Roman" w:hAnsi="Times New Roman" w:cs="Times New Roman"/>
          <w:sz w:val="28"/>
          <w:szCs w:val="28"/>
          <w:rtl/>
          <w:lang w:bidi="ar-SA"/>
        </w:rPr>
        <w:t xml:space="preserve"> لكل محور استراتيجي وكذا إجراءات التنفيذ والمواكبة للفترة </w:t>
      </w:r>
      <w:r w:rsidRPr="00BF2445">
        <w:rPr>
          <w:rFonts w:ascii="Times New Roman" w:hAnsi="Times New Roman" w:cs="Times New Roman"/>
          <w:sz w:val="28"/>
          <w:szCs w:val="28"/>
          <w:rtl/>
        </w:rPr>
        <w:t>201</w:t>
      </w:r>
      <w:r w:rsidR="001B6606" w:rsidRPr="00BF2445">
        <w:rPr>
          <w:rFonts w:ascii="Times New Roman" w:hAnsi="Times New Roman" w:cs="Times New Roman"/>
          <w:sz w:val="28"/>
          <w:szCs w:val="28"/>
          <w:rtl/>
          <w:lang w:bidi="ar-SA"/>
        </w:rPr>
        <w:t>5</w:t>
      </w:r>
      <w:r w:rsidRPr="00BF2445">
        <w:rPr>
          <w:rFonts w:ascii="Times New Roman" w:hAnsi="Times New Roman" w:cs="Times New Roman"/>
          <w:sz w:val="28"/>
          <w:szCs w:val="28"/>
          <w:rtl/>
        </w:rPr>
        <w:t>-201</w:t>
      </w:r>
      <w:r w:rsidR="001B6606" w:rsidRPr="00BF2445">
        <w:rPr>
          <w:rFonts w:ascii="Times New Roman" w:hAnsi="Times New Roman" w:cs="Times New Roman"/>
          <w:sz w:val="28"/>
          <w:szCs w:val="28"/>
          <w:rtl/>
          <w:lang w:bidi="ar-SA"/>
        </w:rPr>
        <w:t>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الفترة المقررة لتنفيذ المرحلة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من الإطار الاستراتيجي لمحاربة الفقر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ويتوقع أن يجري استكمال خطط العمل هذه بخطط عمل سنوية تعدها فرق العمل الفنية </w:t>
      </w:r>
      <w:r w:rsidR="001B6606"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لقطاعية أو متعددة القطاعات التي يعهد إليها بتنفيذ ومتابعة وتنسيق الإستراتيجية</w:t>
      </w:r>
      <w:r w:rsidRPr="00BF2445">
        <w:rPr>
          <w:rFonts w:ascii="Times New Roman" w:hAnsi="Times New Roman" w:cs="Times New Roman"/>
          <w:sz w:val="28"/>
          <w:szCs w:val="28"/>
          <w:rtl/>
        </w:rPr>
        <w:t xml:space="preserve">. </w:t>
      </w:r>
    </w:p>
    <w:p w:rsidR="0035393D" w:rsidRPr="00BF2445" w:rsidRDefault="0035393D" w:rsidP="00904E9B">
      <w:pPr>
        <w:bidi/>
        <w:spacing w:after="0" w:line="240" w:lineRule="auto"/>
        <w:jc w:val="both"/>
        <w:rPr>
          <w:rFonts w:ascii="Times New Roman" w:hAnsi="Times New Roman" w:cs="Arabic Transparent"/>
        </w:rPr>
      </w:pPr>
    </w:p>
    <w:p w:rsidR="000F3213" w:rsidRPr="00BF2445" w:rsidRDefault="000F3213">
      <w:pPr>
        <w:spacing w:after="0" w:line="240" w:lineRule="auto"/>
        <w:rPr>
          <w:rFonts w:ascii="Times New Roman" w:hAnsi="Times New Roman" w:cs="Arabic Transparent"/>
        </w:rPr>
        <w:sectPr w:rsidR="000F3213" w:rsidRPr="00BF2445" w:rsidSect="002452B2">
          <w:headerReference w:type="default" r:id="rId9"/>
          <w:footerReference w:type="default" r:id="rId10"/>
          <w:footerReference w:type="first" r:id="rId11"/>
          <w:pgSz w:w="11906" w:h="16838" w:code="9"/>
          <w:pgMar w:top="1440" w:right="1440" w:bottom="720" w:left="1440" w:header="708" w:footer="708" w:gutter="0"/>
          <w:pgNumType w:fmt="lowerRoman" w:start="1"/>
          <w:cols w:space="708"/>
          <w:titlePg/>
          <w:docGrid w:linePitch="360"/>
        </w:sectPr>
      </w:pPr>
    </w:p>
    <w:p w:rsidR="000F271E" w:rsidRPr="00BF2445" w:rsidRDefault="00904E9B" w:rsidP="00B30D99">
      <w:pPr>
        <w:pStyle w:val="Titre1"/>
        <w:bidi/>
        <w:spacing w:before="0"/>
        <w:jc w:val="center"/>
        <w:rPr>
          <w:rFonts w:ascii="Times New Roman" w:hAnsi="Times New Roman" w:cs="Times New Roman"/>
          <w:sz w:val="40"/>
          <w:szCs w:val="40"/>
        </w:rPr>
      </w:pPr>
      <w:bookmarkStart w:id="1" w:name="_Toc331982553"/>
      <w:r w:rsidRPr="00BF2445">
        <w:rPr>
          <w:rFonts w:ascii="Times New Roman" w:hAnsi="Times New Roman" w:cs="Times New Roman"/>
          <w:sz w:val="40"/>
          <w:szCs w:val="40"/>
          <w:rtl/>
        </w:rPr>
        <w:lastRenderedPageBreak/>
        <w:t>الجزء</w:t>
      </w:r>
      <w:r w:rsidRPr="00BF2445">
        <w:rPr>
          <w:rFonts w:ascii="Times New Roman" w:hAnsi="Times New Roman" w:cs="Times New Roman"/>
          <w:sz w:val="40"/>
          <w:szCs w:val="40"/>
        </w:rPr>
        <w:t xml:space="preserve"> I</w:t>
      </w:r>
      <w:r w:rsidR="000F271E" w:rsidRPr="00BF2445">
        <w:rPr>
          <w:rFonts w:ascii="Times New Roman" w:hAnsi="Times New Roman" w:cs="Times New Roman"/>
          <w:sz w:val="40"/>
          <w:szCs w:val="40"/>
        </w:rPr>
        <w:t xml:space="preserve"> </w:t>
      </w:r>
      <w:r w:rsidRPr="00BF2445">
        <w:rPr>
          <w:rFonts w:ascii="Times New Roman" w:hAnsi="Times New Roman" w:cs="Times New Roman"/>
          <w:sz w:val="40"/>
          <w:szCs w:val="40"/>
          <w:rtl/>
        </w:rPr>
        <w:t xml:space="preserve"> : المقدمة والسياق العام</w:t>
      </w:r>
      <w:bookmarkEnd w:id="1"/>
    </w:p>
    <w:p w:rsidR="00124492" w:rsidRPr="00BF2445" w:rsidRDefault="00124492" w:rsidP="00A272C6">
      <w:pPr>
        <w:spacing w:after="0" w:line="240" w:lineRule="auto"/>
        <w:jc w:val="center"/>
        <w:rPr>
          <w:rFonts w:ascii="Times New Roman" w:hAnsi="Times New Roman" w:cs="Arabic Transparent"/>
          <w:b/>
        </w:rPr>
      </w:pPr>
    </w:p>
    <w:p w:rsidR="00E9151A" w:rsidRPr="00BF2445" w:rsidRDefault="00FE1992" w:rsidP="00162099">
      <w:pPr>
        <w:pStyle w:val="Titre2"/>
        <w:bidi/>
        <w:spacing w:before="120"/>
        <w:rPr>
          <w:rFonts w:ascii="Times New Roman" w:hAnsi="Times New Roman"/>
          <w:iCs w:val="0"/>
          <w:sz w:val="36"/>
          <w:szCs w:val="36"/>
          <w:lang w:bidi="ar-SA"/>
        </w:rPr>
      </w:pPr>
      <w:bookmarkStart w:id="2" w:name="_Toc293429521"/>
      <w:bookmarkStart w:id="3" w:name="_Toc331982554"/>
      <w:r w:rsidRPr="00BF2445">
        <w:rPr>
          <w:rFonts w:ascii="Times New Roman" w:hAnsi="Times New Roman"/>
          <w:i w:val="0"/>
          <w:sz w:val="36"/>
          <w:szCs w:val="36"/>
        </w:rPr>
        <w:t>1</w:t>
      </w:r>
      <w:bookmarkEnd w:id="2"/>
      <w:r w:rsidR="00162099" w:rsidRPr="00BF2445">
        <w:rPr>
          <w:rFonts w:ascii="Times New Roman" w:hAnsi="Times New Roman" w:hint="cs"/>
          <w:iCs w:val="0"/>
          <w:sz w:val="36"/>
          <w:szCs w:val="36"/>
          <w:rtl/>
          <w:lang w:bidi="ar-SA"/>
        </w:rPr>
        <w:t>.</w:t>
      </w:r>
      <w:r w:rsidR="00530CE4" w:rsidRPr="00BF2445">
        <w:rPr>
          <w:rFonts w:ascii="Times New Roman" w:hAnsi="Times New Roman"/>
          <w:iCs w:val="0"/>
          <w:sz w:val="36"/>
          <w:szCs w:val="36"/>
          <w:rtl/>
          <w:lang w:bidi="ar-SA"/>
        </w:rPr>
        <w:t xml:space="preserve"> المقدمة والمفاهيم</w:t>
      </w:r>
      <w:bookmarkEnd w:id="3"/>
    </w:p>
    <w:p w:rsidR="00E9151A" w:rsidRPr="00BF2445" w:rsidRDefault="00A272C6" w:rsidP="00162099">
      <w:pPr>
        <w:pStyle w:val="Titre3"/>
        <w:bidi/>
        <w:spacing w:after="0" w:line="240" w:lineRule="auto"/>
        <w:rPr>
          <w:rFonts w:ascii="Times New Roman" w:hAnsi="Times New Roman"/>
          <w:sz w:val="32"/>
          <w:szCs w:val="32"/>
        </w:rPr>
      </w:pPr>
      <w:bookmarkStart w:id="4" w:name="_Toc331982555"/>
      <w:bookmarkStart w:id="5" w:name="_Toc293429522"/>
      <w:r w:rsidRPr="00BF2445">
        <w:rPr>
          <w:rFonts w:ascii="Times New Roman" w:hAnsi="Times New Roman"/>
          <w:sz w:val="32"/>
          <w:szCs w:val="32"/>
        </w:rPr>
        <w:t>1.1</w:t>
      </w:r>
      <w:r w:rsidR="00530CE4" w:rsidRPr="00BF2445">
        <w:rPr>
          <w:rFonts w:ascii="Times New Roman" w:hAnsi="Times New Roman"/>
          <w:sz w:val="32"/>
          <w:szCs w:val="32"/>
          <w:rtl/>
          <w:lang w:bidi="ar-SA"/>
        </w:rPr>
        <w:t xml:space="preserve">  الأهمية المتزايدة للحماية الاجتماعية</w:t>
      </w:r>
      <w:bookmarkEnd w:id="4"/>
      <w:r w:rsidRPr="00BF2445">
        <w:rPr>
          <w:rFonts w:ascii="Times New Roman" w:hAnsi="Times New Roman"/>
          <w:sz w:val="32"/>
          <w:szCs w:val="32"/>
        </w:rPr>
        <w:t> </w:t>
      </w:r>
      <w:bookmarkEnd w:id="5"/>
    </w:p>
    <w:p w:rsidR="007D0AEC" w:rsidRPr="00BF2445" w:rsidRDefault="007D0AEC" w:rsidP="007D0AEC">
      <w:pPr>
        <w:pStyle w:val="Paragraphedeliste"/>
        <w:spacing w:after="0" w:line="240" w:lineRule="auto"/>
        <w:ind w:left="0"/>
        <w:jc w:val="both"/>
        <w:rPr>
          <w:rFonts w:ascii="Times New Roman" w:hAnsi="Times New Roman" w:cs="Times New Roman"/>
        </w:rPr>
      </w:pPr>
    </w:p>
    <w:p w:rsidR="00530CE4" w:rsidRPr="00BF2445" w:rsidRDefault="00530CE4" w:rsidP="00DE6123">
      <w:pPr>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أصبحت الحماية الاجتماعية ينظر إليها تدريجيا على الصعيد العالمي على أنها مكونة أساسية من مكونات إستراتيجية تخفيف الفقر</w:t>
      </w:r>
      <w:r w:rsidR="00DE6123"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كما تشكل جزءا هاما من الجهود الرامية إلى تخفيف الهشاشة الاقتصادية والاجتماعية والغذائية ومنع أنواع أخرى من الصدمات</w:t>
      </w:r>
      <w:r w:rsidR="00DE6123"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وتساهم كذلك في النمو الاقتصادي عبر تدعيم رأس المال البشري وعبر الصلات وأنواع التآزر الإيجابي التي تخلقها إلى جانب السياسات القطاعية الأخرى التي تهدف إلى مواجهة الفقر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وتوفر </w:t>
      </w:r>
      <w:r w:rsidR="00DE6123" w:rsidRPr="00BF2445">
        <w:rPr>
          <w:rFonts w:ascii="Times New Roman" w:hAnsi="Times New Roman" w:cs="Times New Roman"/>
          <w:sz w:val="28"/>
          <w:szCs w:val="28"/>
          <w:rtl/>
          <w:lang w:bidi="ar-SA"/>
        </w:rPr>
        <w:t>أيضا</w:t>
      </w:r>
      <w:r w:rsidRPr="00BF2445">
        <w:rPr>
          <w:rFonts w:ascii="Times New Roman" w:hAnsi="Times New Roman" w:cs="Times New Roman"/>
          <w:sz w:val="28"/>
          <w:szCs w:val="28"/>
          <w:rtl/>
          <w:lang w:bidi="ar-SA"/>
        </w:rPr>
        <w:t xml:space="preserve"> دعما أساسيا لتسريع بلوغ الأهداف الإنمائية للألفية حيث تضمن وجود مسار عادل ومنصف</w:t>
      </w:r>
      <w:r w:rsidRPr="00BF2445">
        <w:rPr>
          <w:rFonts w:ascii="Times New Roman" w:hAnsi="Times New Roman" w:cs="Times New Roman"/>
          <w:sz w:val="28"/>
          <w:szCs w:val="28"/>
          <w:rtl/>
        </w:rPr>
        <w:t>.</w:t>
      </w:r>
    </w:p>
    <w:p w:rsidR="00530CE4" w:rsidRPr="00BF2445" w:rsidRDefault="00530CE4" w:rsidP="00DE6123">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وتشكل الحماية الاجتماعية إحدى أولويات السياسة الاجتماعية للإتحاد الإفريقي التي تهدف إلى تعزيز الجوانب الاجتماعية للبرامج والسياسات كالأطر الإستراتيجية لمحاربة الفقر والشراكة الجديدة للتنمية في إفريقيا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نيباد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ويشجع هذا الإطار الذي رسمه الاتحاد الإفريقي العمل بحزمة ذات حد أدنى من الحماية الاجتماعية الأساسية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العلاجات الصحية وغيرها من المخصصات المالية للأطفال والعمال في </w:t>
      </w:r>
      <w:r w:rsidR="00DE6123"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لقطاعات غير المصنفة والأشخاص العاطلين والمسنين أوالعجزة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كنقطة انطلاق لتوفير حماية اجتماعية أوسع وبصف</w:t>
      </w:r>
      <w:r w:rsidR="00DE6123"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تدريجية</w:t>
      </w:r>
      <w:r w:rsidRPr="00BF2445">
        <w:rPr>
          <w:rFonts w:ascii="Times New Roman" w:hAnsi="Times New Roman" w:cs="Times New Roman"/>
          <w:sz w:val="28"/>
          <w:szCs w:val="28"/>
          <w:rtl/>
        </w:rPr>
        <w:t>.</w:t>
      </w:r>
    </w:p>
    <w:p w:rsidR="00530CE4" w:rsidRPr="00BF2445" w:rsidRDefault="00530CE4" w:rsidP="00DE6123">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وعلى أساس الالتزامات التي تقررت في كل من ليفينغ أستون وياويندي، فقد تم تشجيع الحكومات على ما يلي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(1) إدراج الحماية الاجتماعية في الخطط الإنمائية الوطنية ومحاربة الفقر؛ (2) إعداد وتنسيق هذه الخطط من خلال هيئات وزارية وقطاعية مشتركة على أعلى المستويات؛ (3) استخدام آليات التنمية الاجتماعية لحماية الفقراء من الصدمات المالية والاجتماعية</w:t>
      </w:r>
      <w:r w:rsidRPr="00BF2445">
        <w:rPr>
          <w:rFonts w:ascii="Times New Roman" w:hAnsi="Times New Roman" w:cs="Times New Roman"/>
          <w:sz w:val="28"/>
          <w:szCs w:val="28"/>
          <w:rtl/>
        </w:rPr>
        <w:t>.</w:t>
      </w:r>
    </w:p>
    <w:p w:rsidR="00530CE4" w:rsidRPr="00BF2445" w:rsidRDefault="00530CE4" w:rsidP="00CF124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وقد ركز إعلان الخرطوم الصادر عن مؤتمر الوزراء المكلفين بالتنمية الاجتماعية في الإتحاد الإفريقي 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على الالتزام بتسريع تنفيذ</w:t>
      </w:r>
      <w:r w:rsidR="00CF124D" w:rsidRPr="00BF2445">
        <w:rPr>
          <w:rFonts w:ascii="Times New Roman" w:hAnsi="Times New Roman" w:cs="Times New Roman"/>
          <w:sz w:val="28"/>
          <w:szCs w:val="28"/>
          <w:rtl/>
          <w:lang w:bidi="ar-SA"/>
        </w:rPr>
        <w:t xml:space="preserve"> إجراءات الحماية الاجتماعية من أ</w:t>
      </w:r>
      <w:r w:rsidRPr="00BF2445">
        <w:rPr>
          <w:rFonts w:ascii="Times New Roman" w:hAnsi="Times New Roman" w:cs="Times New Roman"/>
          <w:sz w:val="28"/>
          <w:szCs w:val="28"/>
          <w:rtl/>
          <w:lang w:bidi="ar-SA"/>
        </w:rPr>
        <w:t xml:space="preserve">جل رفاه الأسر كما تم إلزام المجتمع المدني بالسعي في هذا الاتجاه عبر المنتدى الإفريقي للمجتمع المدني الخاص بالحماية الاجتماعية الذي باشر عمله عام </w:t>
      </w:r>
      <w:r w:rsidRPr="00BF2445">
        <w:rPr>
          <w:rFonts w:ascii="Times New Roman" w:hAnsi="Times New Roman" w:cs="Times New Roman"/>
          <w:sz w:val="28"/>
          <w:szCs w:val="28"/>
          <w:rtl/>
        </w:rPr>
        <w:t>2008.</w:t>
      </w:r>
    </w:p>
    <w:p w:rsidR="00530CE4" w:rsidRPr="00BF2445" w:rsidRDefault="00530CE4" w:rsidP="00CF124D">
      <w:pPr>
        <w:bidi/>
        <w:spacing w:before="240" w:after="0" w:line="240" w:lineRule="auto"/>
        <w:jc w:val="both"/>
        <w:rPr>
          <w:rFonts w:ascii="Times New Roman" w:hAnsi="Times New Roman" w:cs="Times New Roman"/>
          <w:color w:val="FF0000"/>
          <w:sz w:val="28"/>
          <w:szCs w:val="28"/>
          <w:rtl/>
        </w:rPr>
      </w:pPr>
      <w:r w:rsidRPr="00BF2445">
        <w:rPr>
          <w:rFonts w:ascii="Times New Roman" w:hAnsi="Times New Roman" w:cs="Times New Roman"/>
          <w:sz w:val="28"/>
          <w:szCs w:val="28"/>
          <w:rtl/>
          <w:lang w:bidi="ar-SA"/>
        </w:rPr>
        <w:t xml:space="preserve">وصادقت الوفود ثلاثية الأطراف التي مثلت </w:t>
      </w:r>
      <w:r w:rsidRPr="00BF2445">
        <w:rPr>
          <w:rFonts w:ascii="Times New Roman" w:hAnsi="Times New Roman" w:cs="Times New Roman"/>
          <w:sz w:val="28"/>
          <w:szCs w:val="28"/>
          <w:rtl/>
        </w:rPr>
        <w:t xml:space="preserve">47 </w:t>
      </w:r>
      <w:r w:rsidRPr="00BF2445">
        <w:rPr>
          <w:rFonts w:ascii="Times New Roman" w:hAnsi="Times New Roman" w:cs="Times New Roman"/>
          <w:sz w:val="28"/>
          <w:szCs w:val="28"/>
          <w:rtl/>
          <w:lang w:bidi="ar-SA"/>
        </w:rPr>
        <w:t>دولة إفريقية عضو</w:t>
      </w:r>
      <w:r w:rsidR="00CF124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في منظمة العمل الدولية في أكتوبر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على إعلان ياوندي المتعلق بتنفيذ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ويهدف هذا المنتدى إلى تعزيز قدرات الحكومات وشركائها من أجل القيام بالواجبات اتجاه السكان فيما يتعلق بالجوانب التالية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(1) ضمان توفر واستمرار الخدمات الأساسية والنفاذ إليها من النواحي الجغرافية والمالية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الصحة والتعليم، المياه والصرف الصحي، الغذاء والإسكان وخدمات الاتصال</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(2) ضمان النفاذ إلى هذه الخدمات عبر حزمة من التحويلات الاجتماع</w:t>
      </w:r>
      <w:r w:rsidR="00CF124D" w:rsidRPr="00BF2445">
        <w:rPr>
          <w:rFonts w:ascii="Times New Roman" w:hAnsi="Times New Roman" w:cs="Times New Roman"/>
          <w:sz w:val="28"/>
          <w:szCs w:val="28"/>
          <w:rtl/>
          <w:lang w:bidi="ar-SA"/>
        </w:rPr>
        <w:t>ية النقدية أو العينية لضمان حد أ</w:t>
      </w:r>
      <w:r w:rsidRPr="00BF2445">
        <w:rPr>
          <w:rFonts w:ascii="Times New Roman" w:hAnsi="Times New Roman" w:cs="Times New Roman"/>
          <w:sz w:val="28"/>
          <w:szCs w:val="28"/>
          <w:rtl/>
          <w:lang w:bidi="ar-SA"/>
        </w:rPr>
        <w:t>دني من الدخل ووسائل معيشية مضمونة لصالح السكان الفقراء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وتعتبر الحماية </w:t>
      </w:r>
      <w:r w:rsidR="00CF124D" w:rsidRPr="00BF2445">
        <w:rPr>
          <w:rFonts w:ascii="Times New Roman" w:hAnsi="Times New Roman" w:cs="Times New Roman"/>
          <w:sz w:val="28"/>
          <w:szCs w:val="28"/>
          <w:rtl/>
          <w:lang w:bidi="ar-SA"/>
        </w:rPr>
        <w:t>الاجتماعية إحدى المبادرات التسع</w:t>
      </w:r>
      <w:r w:rsidRPr="00BF2445">
        <w:rPr>
          <w:rFonts w:ascii="Times New Roman" w:hAnsi="Times New Roman" w:cs="Times New Roman"/>
          <w:sz w:val="28"/>
          <w:szCs w:val="28"/>
          <w:rtl/>
          <w:lang w:bidi="ar-SA"/>
        </w:rPr>
        <w:t xml:space="preserve"> التي أقرها الأمين العام للأمم المتحدة لمواجهة الأزمة الاقتصادية والمالية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تم الشروع في مسار اعتماد التوصيات المتعلقة بتنفيذ الحماية الاجتماعية من طرف المؤتمر الدولي للشغل</w:t>
      </w:r>
      <w:r w:rsidRPr="00BF2445">
        <w:rPr>
          <w:rFonts w:ascii="Times New Roman" w:hAnsi="Times New Roman" w:cs="Times New Roman"/>
          <w:sz w:val="28"/>
          <w:szCs w:val="28"/>
          <w:rtl/>
        </w:rPr>
        <w:t>.</w:t>
      </w:r>
    </w:p>
    <w:p w:rsidR="00124492" w:rsidRPr="00BF2445" w:rsidRDefault="00124492" w:rsidP="0028563D">
      <w:pPr>
        <w:pStyle w:val="Titre3"/>
        <w:bidi/>
        <w:spacing w:after="0" w:line="240" w:lineRule="auto"/>
        <w:rPr>
          <w:rFonts w:ascii="Times New Roman" w:hAnsi="Times New Roman"/>
          <w:sz w:val="32"/>
          <w:szCs w:val="32"/>
          <w:lang w:bidi="ar-SA"/>
        </w:rPr>
      </w:pPr>
      <w:bookmarkStart w:id="6" w:name="_Toc331982556"/>
      <w:r w:rsidRPr="00BF2445">
        <w:rPr>
          <w:rFonts w:ascii="Times New Roman" w:hAnsi="Times New Roman"/>
          <w:sz w:val="32"/>
          <w:szCs w:val="32"/>
          <w:lang w:bidi="ar-SA"/>
        </w:rPr>
        <w:t xml:space="preserve">1.2 </w:t>
      </w:r>
      <w:r w:rsidR="0028563D" w:rsidRPr="00BF2445">
        <w:rPr>
          <w:rFonts w:ascii="Times New Roman" w:hAnsi="Times New Roman"/>
          <w:sz w:val="32"/>
          <w:szCs w:val="32"/>
          <w:rtl/>
          <w:lang w:bidi="ar-SA"/>
        </w:rPr>
        <w:t xml:space="preserve">   تعاريف وأبعاد التنمية الاجتماعية</w:t>
      </w:r>
      <w:bookmarkEnd w:id="6"/>
    </w:p>
    <w:p w:rsidR="00BD729A" w:rsidRPr="00BF2445" w:rsidRDefault="00BD729A" w:rsidP="00CF124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تختلف تعريفات الحماية الاجتماعية زمانيا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وهناك تفسير تعطيه كل دولة لمفهوم الحماية الاجتماعية انطلاقا من الأولويات والسياسات الوطنية</w:t>
      </w:r>
      <w:r w:rsidR="00CF124D"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وعموما تشمل الحماية الاجتماعية مجموعة من الاستثمارات العمومية والمبادرات الرسمية أو غير الرسمية التي من شأنها أن تعالج بشكل مباشر المخاطر المختلف</w:t>
      </w:r>
      <w:r w:rsidR="00CF124D"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والهشاشة والفقر المزمن</w:t>
      </w:r>
      <w:r w:rsidRPr="00BF2445">
        <w:rPr>
          <w:rFonts w:ascii="Times New Roman" w:hAnsi="Times New Roman" w:cs="Times New Roman"/>
          <w:sz w:val="28"/>
          <w:szCs w:val="28"/>
          <w:rtl/>
        </w:rPr>
        <w:t>.</w:t>
      </w:r>
    </w:p>
    <w:p w:rsidR="00BD729A" w:rsidRPr="00BF2445" w:rsidRDefault="00BD729A" w:rsidP="00CF124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lastRenderedPageBreak/>
        <w:t xml:space="preserve">وتعرف الهشاشة </w:t>
      </w:r>
      <w:r w:rsidR="00CF124D"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أنها درجة عالية من تعرض الفرد لخطورة فقدان حالة من الرفاه </w:t>
      </w:r>
      <w:r w:rsidR="00CF124D"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و عدم بلوغها بالتزامن مع القدرة المحدودة على حماية نفسه ضد مختلف هذه العوائق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ويمكن أن يكون مصدر هذه الأخطار ناجما عن صدمات يتأثر بها </w:t>
      </w:r>
      <w:r w:rsidR="00CF124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لمجتمع ككل أو البلد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مخاطر مرتبطة بالبيئة أو بالأزمات الغذائية أو الاقتصادية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صدمات على مستوى الأشخاص والأسر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أمراض، أحداث مرتبطة بدورة الحياة لدى الإنجاب أو الولادة والشيخوخة والوفاة</w:t>
      </w:r>
      <w:r w:rsidRPr="00BF2445">
        <w:rPr>
          <w:rFonts w:ascii="Times New Roman" w:hAnsi="Times New Roman" w:cs="Times New Roman"/>
          <w:sz w:val="28"/>
          <w:szCs w:val="28"/>
          <w:rtl/>
        </w:rPr>
        <w:t>).</w:t>
      </w:r>
    </w:p>
    <w:p w:rsidR="00BD729A" w:rsidRPr="00BF2445" w:rsidRDefault="00BD729A" w:rsidP="00CF124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وترتبط الهشاشة في الغالب بالفقر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حيث يزيد أو يخلق ظروف الهشاشة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ولكن هناك أنواع</w:t>
      </w:r>
      <w:r w:rsidR="00CF124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من الهشاشة ذات الطابع المادي أو الاجتماعي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لذا فإن للهشاشة إبعاد</w:t>
      </w:r>
      <w:r w:rsidR="00CF124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كثيرة تتطلب ردودا مختلفة مع العمل على إيجاد التوازن والتناسق والتكامل بين مختلف الاستراتيجيات والسياسات ا</w:t>
      </w:r>
      <w:r w:rsidR="00CF124D" w:rsidRPr="00BF2445">
        <w:rPr>
          <w:rFonts w:ascii="Times New Roman" w:hAnsi="Times New Roman" w:cs="Times New Roman"/>
          <w:sz w:val="28"/>
          <w:szCs w:val="28"/>
          <w:rtl/>
          <w:lang w:bidi="ar-SA"/>
        </w:rPr>
        <w:t>لاجتماعية على مستويات العمل العم</w:t>
      </w:r>
      <w:r w:rsidRPr="00BF2445">
        <w:rPr>
          <w:rFonts w:ascii="Times New Roman" w:hAnsi="Times New Roman" w:cs="Times New Roman"/>
          <w:sz w:val="28"/>
          <w:szCs w:val="28"/>
          <w:rtl/>
          <w:lang w:bidi="ar-SA"/>
        </w:rPr>
        <w:t>ومي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وبحكم تعدد الصدمات المتعلقة بأبعاد الهشاشة</w:t>
      </w:r>
      <w:r w:rsidR="00CF124D"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فإن الأمر يتطلب رؤية شمولية لمساعدة السكان على إدارة المخاطر بشكل أفضل</w:t>
      </w:r>
      <w:r w:rsidRPr="00BF2445">
        <w:rPr>
          <w:rFonts w:ascii="Times New Roman" w:hAnsi="Times New Roman" w:cs="Times New Roman"/>
          <w:sz w:val="28"/>
          <w:szCs w:val="28"/>
          <w:rtl/>
        </w:rPr>
        <w:t>.</w:t>
      </w:r>
    </w:p>
    <w:p w:rsidR="00BD729A" w:rsidRPr="00BF2445" w:rsidRDefault="00BD729A" w:rsidP="00CF124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وتحتوي الحماية الاجتماعية في نفس الوقت أنظمة مساهمة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أنظمة يساهم فيها المستفيدون إلى حد ما كأنظمة الحماية الاجتماعية المتعلقة بالشغل وأنظمة التأمين الاجتماعي أو تعاضديات الصحة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وأنظمة لا تتطلب مساهمة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عبر التحويلات الاجتماعية نقدا أو عينا والتي تمنح للمستفيدين دون مقابل</w:t>
      </w:r>
      <w:r w:rsidRPr="00BF2445">
        <w:rPr>
          <w:rFonts w:ascii="Times New Roman" w:hAnsi="Times New Roman" w:cs="Times New Roman"/>
          <w:sz w:val="28"/>
          <w:szCs w:val="28"/>
          <w:rtl/>
        </w:rPr>
        <w:t>).</w:t>
      </w:r>
      <w:r w:rsidR="00CF124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وتنعكس أساسا عل جانب الطلب عبر الآليات التي تسعى إلى تعزيز قدرات الأفراد والجماعات على مواجهة احتياجات الحياة وتذليل العقبات سواء الاقتصادية أو الاجتماعية والتي تحد من النفاذ إلى الخدمات ومن الاستفادة من مزايا التنمية</w:t>
      </w:r>
      <w:r w:rsidRPr="00BF2445">
        <w:rPr>
          <w:rFonts w:ascii="Times New Roman" w:hAnsi="Times New Roman" w:cs="Times New Roman"/>
          <w:sz w:val="28"/>
          <w:szCs w:val="28"/>
          <w:rtl/>
        </w:rPr>
        <w:t>.</w:t>
      </w:r>
    </w:p>
    <w:p w:rsidR="00BD729A" w:rsidRPr="00BF2445" w:rsidRDefault="00BD729A" w:rsidP="00CF124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وتضمن الحماية الاجتماعية بوصفها حقا يكفله معظم الاتفاقيات الدولية في مجال حقوق الإنسان انطلاقا من </w:t>
      </w:r>
      <w:r w:rsidRPr="00BF2445">
        <w:rPr>
          <w:rFonts w:ascii="Times New Roman" w:hAnsi="Times New Roman" w:cs="Times New Roman"/>
          <w:b/>
          <w:bCs/>
          <w:sz w:val="28"/>
          <w:szCs w:val="28"/>
          <w:rtl/>
          <w:lang w:bidi="ar-SA"/>
        </w:rPr>
        <w:t>الإعلان العالمي لحقوق الإنسان</w:t>
      </w:r>
      <w:r w:rsidRPr="00BF2445">
        <w:rPr>
          <w:rFonts w:ascii="Times New Roman" w:hAnsi="Times New Roman" w:cs="Times New Roman"/>
          <w:sz w:val="28"/>
          <w:szCs w:val="28"/>
          <w:rtl/>
          <w:lang w:bidi="ar-SA"/>
        </w:rPr>
        <w:t xml:space="preserve">، الحق في السلامة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22</w:t>
      </w:r>
      <w:r w:rsidR="00CF124D"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وفي عمل لائق </w:t>
      </w:r>
      <w:r w:rsidR="00CF124D"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23) </w:t>
      </w:r>
      <w:r w:rsidRPr="00BF2445">
        <w:rPr>
          <w:rFonts w:ascii="Times New Roman" w:hAnsi="Times New Roman" w:cs="Times New Roman"/>
          <w:sz w:val="28"/>
          <w:szCs w:val="28"/>
          <w:rtl/>
          <w:lang w:bidi="ar-SA"/>
        </w:rPr>
        <w:t>وفي مستوى معيشي ي</w:t>
      </w:r>
      <w:r w:rsidR="00CF124D" w:rsidRPr="00BF2445">
        <w:rPr>
          <w:rFonts w:ascii="Times New Roman" w:hAnsi="Times New Roman" w:cs="Times New Roman"/>
          <w:sz w:val="28"/>
          <w:szCs w:val="28"/>
          <w:rtl/>
          <w:lang w:bidi="ar-SA"/>
        </w:rPr>
        <w:t>ض</w:t>
      </w:r>
      <w:r w:rsidRPr="00BF2445">
        <w:rPr>
          <w:rFonts w:ascii="Times New Roman" w:hAnsi="Times New Roman" w:cs="Times New Roman"/>
          <w:sz w:val="28"/>
          <w:szCs w:val="28"/>
          <w:rtl/>
          <w:lang w:bidi="ar-SA"/>
        </w:rPr>
        <w:t xml:space="preserve">من الكفاف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25). </w:t>
      </w:r>
      <w:r w:rsidRPr="00BF2445">
        <w:rPr>
          <w:rFonts w:ascii="Times New Roman" w:hAnsi="Times New Roman" w:cs="Times New Roman"/>
          <w:sz w:val="28"/>
          <w:szCs w:val="28"/>
          <w:rtl/>
          <w:lang w:bidi="ar-SA"/>
        </w:rPr>
        <w:t>ونصت الآليات الدولية الأخرى على هذه الحقوق ومنها</w:t>
      </w:r>
      <w:r w:rsidRPr="00BF2445">
        <w:rPr>
          <w:rFonts w:ascii="Times New Roman" w:hAnsi="Times New Roman" w:cs="Times New Roman"/>
          <w:sz w:val="28"/>
          <w:szCs w:val="28"/>
          <w:rtl/>
        </w:rPr>
        <w:t xml:space="preserve">: </w:t>
      </w:r>
    </w:p>
    <w:p w:rsidR="00CF124D" w:rsidRPr="00BF2445" w:rsidRDefault="00CF124D" w:rsidP="00CF124D">
      <w:pPr>
        <w:pStyle w:val="Paragraphedeliste"/>
        <w:bidi/>
        <w:spacing w:after="0" w:line="240" w:lineRule="auto"/>
        <w:ind w:left="0"/>
        <w:jc w:val="both"/>
        <w:rPr>
          <w:rFonts w:ascii="Times New Roman" w:hAnsi="Times New Roman" w:cs="Times New Roman"/>
          <w:sz w:val="16"/>
          <w:szCs w:val="16"/>
        </w:rPr>
      </w:pP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العهد الدولي المتعلق بالحقوق الاقتصادية والاجتماعية والثقافية</w:t>
      </w:r>
      <w:r w:rsidRPr="00BF2445">
        <w:rPr>
          <w:rFonts w:ascii="Times New Roman" w:hAnsi="Times New Roman" w:cs="Times New Roman"/>
          <w:sz w:val="28"/>
          <w:szCs w:val="28"/>
          <w:rtl/>
          <w:lang w:bidi="ar-SA"/>
        </w:rPr>
        <w:t xml:space="preserve"> حيث شدد على الحقوق التي يتضمنها الإعلان العالمي لحقوق الإنسان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المواد </w:t>
      </w:r>
      <w:r w:rsidRPr="00BF2445">
        <w:rPr>
          <w:rFonts w:ascii="Times New Roman" w:hAnsi="Times New Roman" w:cs="Times New Roman"/>
          <w:sz w:val="28"/>
          <w:szCs w:val="28"/>
          <w:rtl/>
        </w:rPr>
        <w:t>6</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7 </w:t>
      </w:r>
      <w:r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rPr>
        <w:t xml:space="preserve">9) </w:t>
      </w:r>
      <w:r w:rsidRPr="00BF2445">
        <w:rPr>
          <w:rFonts w:ascii="Times New Roman" w:hAnsi="Times New Roman" w:cs="Times New Roman"/>
          <w:sz w:val="28"/>
          <w:szCs w:val="28"/>
          <w:rtl/>
          <w:lang w:bidi="ar-SA"/>
        </w:rPr>
        <w:t xml:space="preserve">مضيفا إليها الحق في الحماية ومساعدة الأسرة وخاصة الأمهات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10)</w:t>
      </w:r>
      <w:r w:rsidRPr="00BF2445">
        <w:rPr>
          <w:rFonts w:ascii="Times New Roman" w:hAnsi="Times New Roman" w:cs="Times New Roman"/>
          <w:sz w:val="28"/>
          <w:szCs w:val="28"/>
          <w:rtl/>
          <w:lang w:bidi="ar-SA"/>
        </w:rPr>
        <w:t xml:space="preserve">، حق الإنسان في أن يكون بمنأى من الجوع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11)</w:t>
      </w:r>
      <w:r w:rsidRPr="00BF2445">
        <w:rPr>
          <w:rFonts w:ascii="Times New Roman" w:hAnsi="Times New Roman" w:cs="Times New Roman"/>
          <w:sz w:val="28"/>
          <w:szCs w:val="28"/>
          <w:rtl/>
          <w:lang w:bidi="ar-SA"/>
        </w:rPr>
        <w:t xml:space="preserve">، الحق في تعليم بمتناول الجميع </w:t>
      </w:r>
      <w:r w:rsidR="00CF124D"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ما في ذلك نظام مناسب للمنح الدراسية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13)</w:t>
      </w:r>
      <w:r w:rsidRPr="00BF2445">
        <w:rPr>
          <w:rFonts w:ascii="Times New Roman" w:hAnsi="Times New Roman" w:cs="Times New Roman"/>
          <w:sz w:val="28"/>
          <w:szCs w:val="28"/>
          <w:rtl/>
          <w:lang w:bidi="ar-SA"/>
        </w:rPr>
        <w:t xml:space="preserve">؛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الميثاق العربي لحقوق الإنسان</w:t>
      </w:r>
      <w:r w:rsidRPr="00BF2445">
        <w:rPr>
          <w:rFonts w:ascii="Times New Roman" w:hAnsi="Times New Roman" w:cs="Times New Roman"/>
          <w:sz w:val="28"/>
          <w:szCs w:val="28"/>
          <w:rtl/>
          <w:lang w:bidi="ar-SA"/>
        </w:rPr>
        <w:t xml:space="preserve"> حيث يضمن لكل مواطن الحق في الأمن الاجتماعي بما في ذلك حق التأمين الاجتماعي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36) </w:t>
      </w:r>
      <w:r w:rsidRPr="00BF2445">
        <w:rPr>
          <w:rFonts w:ascii="Times New Roman" w:hAnsi="Times New Roman" w:cs="Times New Roman"/>
          <w:sz w:val="28"/>
          <w:szCs w:val="28"/>
          <w:rtl/>
          <w:lang w:bidi="ar-SA"/>
        </w:rPr>
        <w:t xml:space="preserve">وفي التنمية بما فيها الحق في المشاركة في تحقيق التنمية والاستفادة من منافعها وثمارها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37) </w:t>
      </w:r>
      <w:r w:rsidRPr="00BF2445">
        <w:rPr>
          <w:rFonts w:ascii="Times New Roman" w:hAnsi="Times New Roman" w:cs="Times New Roman"/>
          <w:sz w:val="28"/>
          <w:szCs w:val="28"/>
          <w:rtl/>
          <w:lang w:bidi="ar-SA"/>
        </w:rPr>
        <w:t xml:space="preserve">وإلى مستوى الكفاف بما يضمن للمواطن الرفاه والحياة اللائقة بما في ذلك المأكل والملبس والمسكن والخدمات والمحيط الملائم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38)</w:t>
      </w:r>
      <w:r w:rsidRPr="00BF2445">
        <w:rPr>
          <w:rFonts w:ascii="Times New Roman" w:hAnsi="Times New Roman" w:cs="Times New Roman"/>
          <w:sz w:val="28"/>
          <w:szCs w:val="28"/>
          <w:rtl/>
          <w:lang w:bidi="ar-SA"/>
        </w:rPr>
        <w:t xml:space="preserve">؛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الميثاق الإفريقي لحقوق الإنسان والشعوب</w:t>
      </w:r>
      <w:r w:rsidR="00CF124D" w:rsidRPr="00BF2445">
        <w:rPr>
          <w:rFonts w:ascii="Times New Roman" w:hAnsi="Times New Roman" w:cs="Times New Roman"/>
          <w:b/>
          <w:bCs/>
          <w:sz w:val="28"/>
          <w:szCs w:val="28"/>
          <w:rtl/>
          <w:lang w:bidi="ar-SA"/>
        </w:rPr>
        <w:t>:</w:t>
      </w:r>
      <w:r w:rsidRPr="00BF2445">
        <w:rPr>
          <w:rFonts w:ascii="Times New Roman" w:hAnsi="Times New Roman" w:cs="Times New Roman"/>
          <w:sz w:val="28"/>
          <w:szCs w:val="28"/>
          <w:rtl/>
          <w:lang w:bidi="ar-SA"/>
        </w:rPr>
        <w:t xml:space="preserve"> يضمن الحق في العمل في ظروف عادلة ومرضية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15) </w:t>
      </w:r>
      <w:r w:rsidRPr="00BF2445">
        <w:rPr>
          <w:rFonts w:ascii="Times New Roman" w:hAnsi="Times New Roman" w:cs="Times New Roman"/>
          <w:sz w:val="28"/>
          <w:szCs w:val="28"/>
          <w:rtl/>
          <w:lang w:bidi="ar-SA"/>
        </w:rPr>
        <w:t xml:space="preserve">والحق في محيط ملائم يتناسب مع التنمية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24) </w:t>
      </w:r>
      <w:r w:rsidRPr="00BF2445">
        <w:rPr>
          <w:rFonts w:ascii="Times New Roman" w:hAnsi="Times New Roman" w:cs="Times New Roman"/>
          <w:sz w:val="28"/>
          <w:szCs w:val="28"/>
          <w:rtl/>
          <w:lang w:bidi="ar-SA"/>
        </w:rPr>
        <w:t>والحق في ال</w:t>
      </w:r>
      <w:r w:rsidR="00D94774"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عليم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17) </w:t>
      </w:r>
      <w:r w:rsidRPr="00BF2445">
        <w:rPr>
          <w:rFonts w:ascii="Times New Roman" w:hAnsi="Times New Roman" w:cs="Times New Roman"/>
          <w:sz w:val="28"/>
          <w:szCs w:val="28"/>
          <w:rtl/>
          <w:lang w:bidi="ar-SA"/>
        </w:rPr>
        <w:t xml:space="preserve">والمساعدة الطبية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 xml:space="preserve">16) </w:t>
      </w:r>
      <w:r w:rsidRPr="00BF2445">
        <w:rPr>
          <w:rFonts w:ascii="Times New Roman" w:hAnsi="Times New Roman" w:cs="Times New Roman"/>
          <w:sz w:val="28"/>
          <w:szCs w:val="28"/>
          <w:rtl/>
          <w:lang w:bidi="ar-SA"/>
        </w:rPr>
        <w:t xml:space="preserve">إضافة إلى إجراءات خاصة ومضمونة لصالح المسنين أو المعوقين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المادة </w:t>
      </w:r>
      <w:r w:rsidRPr="00BF2445">
        <w:rPr>
          <w:rFonts w:ascii="Times New Roman" w:hAnsi="Times New Roman" w:cs="Times New Roman"/>
          <w:sz w:val="28"/>
          <w:szCs w:val="28"/>
          <w:rtl/>
        </w:rPr>
        <w:t>18)</w:t>
      </w:r>
      <w:r w:rsidRPr="00BF2445">
        <w:rPr>
          <w:rFonts w:ascii="Times New Roman" w:hAnsi="Times New Roman" w:cs="Times New Roman"/>
          <w:sz w:val="28"/>
          <w:szCs w:val="28"/>
          <w:rtl/>
          <w:lang w:bidi="ar-SA"/>
        </w:rPr>
        <w:t xml:space="preserve">؛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عولجت الحماية الاجتماعية للسكان ذوي الهشاشة في المعاهدات المتعلقة </w:t>
      </w:r>
      <w:r w:rsidRPr="00BF2445">
        <w:rPr>
          <w:rFonts w:ascii="Times New Roman" w:hAnsi="Times New Roman" w:cs="Times New Roman"/>
          <w:b/>
          <w:bCs/>
          <w:sz w:val="28"/>
          <w:szCs w:val="28"/>
          <w:rtl/>
          <w:lang w:bidi="ar-SA"/>
        </w:rPr>
        <w:t>بحقوق الطفل</w:t>
      </w:r>
      <w:r w:rsidRPr="00BF2445">
        <w:rPr>
          <w:rFonts w:ascii="Times New Roman" w:hAnsi="Times New Roman" w:cs="Times New Roman"/>
          <w:sz w:val="28"/>
          <w:szCs w:val="28"/>
          <w:rtl/>
        </w:rPr>
        <w:t xml:space="preserve"> </w:t>
      </w:r>
      <w:r w:rsidRPr="00BF2445">
        <w:rPr>
          <w:rFonts w:ascii="Times New Roman" w:hAnsi="Times New Roman" w:cs="Times New Roman"/>
          <w:b/>
          <w:bCs/>
          <w:sz w:val="28"/>
          <w:szCs w:val="28"/>
          <w:rtl/>
          <w:lang w:bidi="ar-SA"/>
        </w:rPr>
        <w:t>وحقوق المعوقين وحقوق النساء</w:t>
      </w:r>
      <w:r w:rsidRPr="00BF2445">
        <w:rPr>
          <w:rFonts w:ascii="Times New Roman" w:hAnsi="Times New Roman" w:cs="Times New Roman"/>
          <w:sz w:val="28"/>
          <w:szCs w:val="28"/>
          <w:rtl/>
          <w:lang w:bidi="ar-SA"/>
        </w:rPr>
        <w:t xml:space="preserve"> وغيرها؛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تضمن الاتفاقيات الدولية </w:t>
      </w:r>
      <w:r w:rsidRPr="00BF2445">
        <w:rPr>
          <w:rFonts w:ascii="Times New Roman" w:hAnsi="Times New Roman" w:cs="Times New Roman"/>
          <w:b/>
          <w:bCs/>
          <w:sz w:val="28"/>
          <w:szCs w:val="28"/>
          <w:rtl/>
          <w:lang w:bidi="ar-SA"/>
        </w:rPr>
        <w:t>لمكتب العمل الدولي</w:t>
      </w:r>
      <w:r w:rsidRPr="00BF2445">
        <w:rPr>
          <w:rFonts w:ascii="Times New Roman" w:hAnsi="Times New Roman" w:cs="Times New Roman"/>
          <w:sz w:val="28"/>
          <w:szCs w:val="28"/>
          <w:rtl/>
          <w:lang w:bidi="ar-SA"/>
        </w:rPr>
        <w:t xml:space="preserve"> حماية الحق في عمل لائق وفي الأمن الاجتماعي</w:t>
      </w:r>
      <w:r w:rsidRPr="00BF2445">
        <w:rPr>
          <w:rFonts w:ascii="Times New Roman" w:hAnsi="Times New Roman" w:cs="Times New Roman"/>
          <w:sz w:val="28"/>
          <w:szCs w:val="28"/>
          <w:rtl/>
        </w:rPr>
        <w:t>.</w:t>
      </w:r>
    </w:p>
    <w:p w:rsidR="00BD729A" w:rsidRPr="00BF2445" w:rsidRDefault="00BD729A" w:rsidP="00CF124D">
      <w:pPr>
        <w:bidi/>
        <w:spacing w:after="0" w:line="240" w:lineRule="auto"/>
        <w:ind w:left="36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على الصعيد العملياتي تتضمن الحماية الاجتماعية </w:t>
      </w:r>
      <w:r w:rsidRPr="00BF2445">
        <w:rPr>
          <w:rFonts w:ascii="Times New Roman" w:hAnsi="Times New Roman" w:cs="Times New Roman"/>
          <w:sz w:val="28"/>
          <w:szCs w:val="28"/>
          <w:rtl/>
        </w:rPr>
        <w:t xml:space="preserve">: </w:t>
      </w:r>
    </w:p>
    <w:p w:rsidR="00BD729A" w:rsidRPr="00BF2445" w:rsidRDefault="00BD729A" w:rsidP="00CF124D">
      <w:pPr>
        <w:bidi/>
        <w:spacing w:after="0" w:line="240" w:lineRule="auto"/>
        <w:ind w:left="360"/>
        <w:jc w:val="both"/>
        <w:rPr>
          <w:rFonts w:ascii="Times New Roman" w:hAnsi="Times New Roman" w:cs="Times New Roman"/>
          <w:color w:val="FF0000"/>
          <w:sz w:val="16"/>
          <w:szCs w:val="16"/>
          <w:rtl/>
        </w:rPr>
      </w:pP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b/>
          <w:bCs/>
          <w:sz w:val="28"/>
          <w:szCs w:val="28"/>
          <w:rtl/>
          <w:lang w:bidi="ar-SA"/>
        </w:rPr>
        <w:t>أو المساعدة الاجتماعية</w:t>
      </w:r>
      <w:r w:rsidRPr="00BF2445">
        <w:rPr>
          <w:rFonts w:ascii="Times New Roman" w:hAnsi="Times New Roman" w:cs="Times New Roman"/>
          <w:sz w:val="28"/>
          <w:szCs w:val="28"/>
          <w:rtl/>
          <w:lang w:bidi="ar-SA"/>
        </w:rPr>
        <w:t xml:space="preserve"> للأشخاص والأسر الذين يعانون من الفقر المدقع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أنظمة غير مساهمة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وتشمل في العادة تحويلات منتظمة وقابلة للتقدير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عينا أو نقدا بما في ذلك الإعفاءات من التكاليف أو الإعانات العامة للأسعار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طرف كيانات حكومية وغير حكومية لصالح أفراد أو أسر أو لهما معا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وتهدف هذه التحويلات التي يمكن ان تشمل من بين أمور أخرى العلاوات العائل</w:t>
      </w:r>
      <w:r w:rsidR="005C406F"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ة والمعاشات الاجتماعية إلى تخفيض الفقر والهشاشة وزيادة النفاذ إلى الخدمات </w:t>
      </w:r>
      <w:r w:rsidRPr="00BF2445">
        <w:rPr>
          <w:rFonts w:ascii="Times New Roman" w:hAnsi="Times New Roman" w:cs="Times New Roman"/>
          <w:sz w:val="28"/>
          <w:szCs w:val="28"/>
          <w:rtl/>
          <w:lang w:bidi="ar-SA"/>
        </w:rPr>
        <w:lastRenderedPageBreak/>
        <w:t xml:space="preserve">الأساسية </w:t>
      </w:r>
      <w:r w:rsidR="005C406F" w:rsidRPr="00BF2445">
        <w:rPr>
          <w:rFonts w:ascii="Times New Roman" w:hAnsi="Times New Roman" w:cs="Times New Roman"/>
          <w:sz w:val="28"/>
          <w:szCs w:val="28"/>
          <w:rtl/>
          <w:lang w:bidi="ar-SA"/>
        </w:rPr>
        <w:t xml:space="preserve">وضمان </w:t>
      </w:r>
      <w:r w:rsidRPr="00BF2445">
        <w:rPr>
          <w:rFonts w:ascii="Times New Roman" w:hAnsi="Times New Roman" w:cs="Times New Roman"/>
          <w:sz w:val="28"/>
          <w:szCs w:val="28"/>
          <w:rtl/>
          <w:lang w:bidi="ar-SA"/>
        </w:rPr>
        <w:t>الحد الأدنى من الرفاه الاقتصادي</w:t>
      </w:r>
      <w:r w:rsidR="005C406F"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وتشكل شبكات الضمان الاجتماعي جزءا من هذه المساعدات الاجتماعية؛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الخدمات الاجتماعية</w:t>
      </w:r>
      <w:r w:rsidRPr="00BF2445">
        <w:rPr>
          <w:rFonts w:ascii="Times New Roman" w:hAnsi="Times New Roman" w:cs="Times New Roman"/>
          <w:sz w:val="28"/>
          <w:szCs w:val="28"/>
          <w:rtl/>
          <w:lang w:bidi="ar-SA"/>
        </w:rPr>
        <w:t xml:space="preserve"> لصالح الفئات المهمشة التي تحتاج لعلاجات خاصة أو التي قد تمنع من النفاذ إلى الخدمات الأساسية بحكم خواصها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وليس الاقتصادية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ويفترض أن تقدم مثل هذه الخدمات إلى أؤلئك الذين تعرضوا للمرض أو لفقدان سند عائلي أو أقارب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وفاة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لحادث أو لكارثة طبيعية أو يعانون من إعاقة ومن العنف داخل أو خارج العائلة ومن انهيار البنية الأسرية والبطالة وكذلك المحاربين القدماء أو اللاجئين؛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التأمين الاجتماعي</w:t>
      </w:r>
      <w:r w:rsidRPr="00BF2445">
        <w:rPr>
          <w:rFonts w:ascii="Times New Roman" w:hAnsi="Times New Roman" w:cs="Times New Roman"/>
          <w:sz w:val="28"/>
          <w:szCs w:val="28"/>
          <w:rtl/>
          <w:lang w:bidi="ar-SA"/>
        </w:rPr>
        <w:t xml:space="preserve"> لحماية الأشخاص من المخاطر أو آفات الحياة وتأثير ذلك على الظروف المعيشية والصحية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ويسمح التأمين الاجتماعي للأسر الفقيرة بالنفاذ إلى الخدمات في أوقات الأزمات </w:t>
      </w:r>
      <w:r w:rsidR="007E44F1" w:rsidRPr="00BF2445">
        <w:rPr>
          <w:rFonts w:ascii="Times New Roman" w:hAnsi="Times New Roman" w:cs="Times New Roman"/>
          <w:sz w:val="28"/>
          <w:szCs w:val="28"/>
          <w:rtl/>
          <w:lang w:bidi="ar-SA"/>
        </w:rPr>
        <w:t xml:space="preserve">ويتخذ هذا التأمين في العادة </w:t>
      </w:r>
      <w:r w:rsidRPr="00BF2445">
        <w:rPr>
          <w:rFonts w:ascii="Times New Roman" w:hAnsi="Times New Roman" w:cs="Times New Roman"/>
          <w:sz w:val="28"/>
          <w:szCs w:val="28"/>
          <w:rtl/>
          <w:lang w:bidi="ar-SA"/>
        </w:rPr>
        <w:t>شكل آليات للإعانة ضد المخاطر مع استثناءات تخص الفقراء حيث تدفع لهم أموال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وتعتبر الأنظمة المساهمة كالتعاضديات الصحية والضمان الاجتماعي القائم على تقاسم المخاطر بين صاحب العمل والعامل من آليات التأمين الاجتماعي الذي يشمل أيضا أنظمة التأمين العام ضد المرض؛ </w:t>
      </w:r>
    </w:p>
    <w:p w:rsidR="00BD729A" w:rsidRPr="00BF2445" w:rsidRDefault="00BD729A" w:rsidP="00DF091D">
      <w:pPr>
        <w:pStyle w:val="Paragraphedeliste"/>
        <w:numPr>
          <w:ilvl w:val="0"/>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إجراءات للإنصاف ا</w:t>
      </w:r>
      <w:r w:rsidR="007E44F1" w:rsidRPr="00BF2445">
        <w:rPr>
          <w:rFonts w:ascii="Times New Roman" w:hAnsi="Times New Roman" w:cs="Times New Roman"/>
          <w:b/>
          <w:bCs/>
          <w:sz w:val="28"/>
          <w:szCs w:val="28"/>
          <w:rtl/>
          <w:lang w:bidi="ar-SA"/>
        </w:rPr>
        <w:t>لا</w:t>
      </w:r>
      <w:r w:rsidRPr="00BF2445">
        <w:rPr>
          <w:rFonts w:ascii="Times New Roman" w:hAnsi="Times New Roman" w:cs="Times New Roman"/>
          <w:b/>
          <w:bCs/>
          <w:sz w:val="28"/>
          <w:szCs w:val="28"/>
          <w:rtl/>
          <w:lang w:bidi="ar-SA"/>
        </w:rPr>
        <w:t>جتماعي</w:t>
      </w:r>
      <w:r w:rsidRPr="00BF2445">
        <w:rPr>
          <w:rFonts w:ascii="Times New Roman" w:hAnsi="Times New Roman" w:cs="Times New Roman"/>
          <w:sz w:val="28"/>
          <w:szCs w:val="28"/>
          <w:rtl/>
          <w:lang w:bidi="ar-SA"/>
        </w:rPr>
        <w:t xml:space="preserve"> لحماية الأشخاص ضد المخاطر الاجتماعية كالتمييز وسوء المعاملة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ويتعلق الأمر بالإطار القانوني وبالنصوص التشريعية والتنظيمية المناهضة للتمييز كما يتعلق بإجراءات التمييز الإيجابي لتصحيح حالات غبن اجتماعي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أنظمة الحصص لأشخاص غير ممثلين بما فيه الكفاية في العمل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ويعتبر تشريع العمل جزءا من إجراءات الإنصاف الاجتماعي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وفي الغالب تتزامن هذه الإجراءات مع حملات اتصال وتحسيس لتغيير التصرفات </w:t>
      </w:r>
      <w:r w:rsidR="007E44F1"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المسلكيات التمييزية</w:t>
      </w:r>
      <w:r w:rsidRPr="00BF2445">
        <w:rPr>
          <w:rFonts w:ascii="Times New Roman" w:hAnsi="Times New Roman" w:cs="Times New Roman"/>
          <w:sz w:val="28"/>
          <w:szCs w:val="28"/>
          <w:rtl/>
        </w:rPr>
        <w:t>.</w:t>
      </w:r>
    </w:p>
    <w:p w:rsidR="00D94774" w:rsidRPr="00BF2445" w:rsidRDefault="00BD729A" w:rsidP="00D94774">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من جهة ينظر إلى الحماية الاجتماعية كوسيلة للحيطة بالنسبة للأسر التي تعرضت لصدمات خارجية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هذه الصدمات تؤثر على الأسر بحيث تعرضها لأشكال من الهشاشة الخاصة وتجعلها تعتمد استراتيجيات سلبية للبقاء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وينظر إليها كذلك على ان</w:t>
      </w:r>
      <w:r w:rsidR="007E44F1" w:rsidRPr="00BF2445">
        <w:rPr>
          <w:rFonts w:ascii="Times New Roman" w:hAnsi="Times New Roman" w:cs="Times New Roman"/>
          <w:sz w:val="28"/>
          <w:szCs w:val="28"/>
          <w:rtl/>
          <w:lang w:bidi="ar-SA"/>
        </w:rPr>
        <w:t>ها</w:t>
      </w:r>
      <w:r w:rsidRPr="00BF2445">
        <w:rPr>
          <w:rFonts w:ascii="Times New Roman" w:hAnsi="Times New Roman" w:cs="Times New Roman"/>
          <w:sz w:val="28"/>
          <w:szCs w:val="28"/>
          <w:rtl/>
          <w:lang w:bidi="ar-SA"/>
        </w:rPr>
        <w:t xml:space="preserve"> ضمان لمستوى من الدخل أو من الاستهلاك للأسرة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غير ان الحماية الاجتماعية تمثل كذلك أسلوبا للنهوض بإنتاجية الأسر حيث تعمل على زيادة قدرتها على شراء </w:t>
      </w:r>
      <w:r w:rsidR="007E44F1" w:rsidRPr="00BF2445">
        <w:rPr>
          <w:rFonts w:ascii="Times New Roman" w:hAnsi="Times New Roman" w:cs="Times New Roman"/>
          <w:sz w:val="28"/>
          <w:szCs w:val="28"/>
          <w:rtl/>
          <w:lang w:bidi="ar-SA"/>
        </w:rPr>
        <w:t>المدخلات و</w:t>
      </w:r>
      <w:r w:rsidRPr="00BF2445">
        <w:rPr>
          <w:rFonts w:ascii="Times New Roman" w:hAnsi="Times New Roman" w:cs="Times New Roman"/>
          <w:sz w:val="28"/>
          <w:szCs w:val="28"/>
          <w:rtl/>
          <w:lang w:bidi="ar-SA"/>
        </w:rPr>
        <w:t>دعم تنمية رأس المال البشري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وبذلك فإن الطابع المتميز للحماية الاجتماعية يتأكد شيئا فشيئا بحكم قدرتها على التغيير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وبذلك نلاحظ بحسب الفكر السائد ان هناك أر</w:t>
      </w:r>
      <w:r w:rsidR="00D94774" w:rsidRPr="00BF2445">
        <w:rPr>
          <w:rFonts w:ascii="Times New Roman" w:hAnsi="Times New Roman" w:cs="Times New Roman"/>
          <w:sz w:val="28"/>
          <w:szCs w:val="28"/>
          <w:rtl/>
          <w:lang w:bidi="ar-SA"/>
        </w:rPr>
        <w:t>بعة إبعاد للحماية الاجتماعية</w:t>
      </w:r>
      <w:r w:rsidR="00A94F41" w:rsidRPr="00BF2445">
        <w:rPr>
          <w:rStyle w:val="Appelnotedebasdep"/>
          <w:rFonts w:ascii="Times New Roman" w:hAnsi="Times New Roman"/>
          <w:sz w:val="28"/>
          <w:szCs w:val="28"/>
          <w:rtl/>
        </w:rPr>
        <w:footnoteReference w:id="1"/>
      </w:r>
      <w:r w:rsidRPr="00BF2445">
        <w:rPr>
          <w:rFonts w:ascii="Times New Roman" w:hAnsi="Times New Roman" w:cs="Times New Roman"/>
          <w:sz w:val="28"/>
          <w:szCs w:val="28"/>
          <w:rtl/>
        </w:rPr>
        <w:t>:</w:t>
      </w:r>
    </w:p>
    <w:p w:rsidR="00BD729A" w:rsidRPr="00BF2445" w:rsidRDefault="00BD729A" w:rsidP="00DF091D">
      <w:pPr>
        <w:pStyle w:val="Paragraphedeliste"/>
        <w:numPr>
          <w:ilvl w:val="0"/>
          <w:numId w:val="35"/>
        </w:numPr>
        <w:bidi/>
        <w:spacing w:before="240"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إجراءات وقائية</w:t>
      </w:r>
      <w:r w:rsidRPr="00BF2445">
        <w:rPr>
          <w:rFonts w:ascii="Times New Roman" w:hAnsi="Times New Roman" w:cs="Times New Roman"/>
          <w:sz w:val="28"/>
          <w:szCs w:val="28"/>
          <w:rtl/>
        </w:rPr>
        <w:t xml:space="preserve"> </w:t>
      </w:r>
      <w:r w:rsidR="00A94F41" w:rsidRPr="00BF2445">
        <w:rPr>
          <w:rFonts w:ascii="Times New Roman" w:hAnsi="Times New Roman" w:cs="Times New Roman"/>
          <w:sz w:val="28"/>
          <w:szCs w:val="28"/>
          <w:rtl/>
          <w:lang w:bidi="ar-SA"/>
        </w:rPr>
        <w:t>تهدف إلى تجنيب الفقراء أ</w:t>
      </w:r>
      <w:r w:rsidRPr="00BF2445">
        <w:rPr>
          <w:rFonts w:ascii="Times New Roman" w:hAnsi="Times New Roman" w:cs="Times New Roman"/>
          <w:sz w:val="28"/>
          <w:szCs w:val="28"/>
          <w:rtl/>
          <w:lang w:bidi="ar-SA"/>
        </w:rPr>
        <w:t>و المهمشين التقوقع في الفقر المدقع عبر تزويدهم بحوافز ووسائل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يتعلق بالتأمين الذاتي والادخار والتحويلات الاجتماعية والمساعدة في تسيير الأخطار التي تهدد الدخل وبرامج خلق فرص العمل التي تعتمد على اليد العاملة الكثيفة ودعم اقتسام المخاطر محليا وإدخال خدمات تأمين مناسبة للفقراء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وبوجه عام تسمح هذه الإجراءات للفئات والأشخاص بتفادي عمليات تكيف مضرة جدا؛ </w:t>
      </w:r>
    </w:p>
    <w:p w:rsidR="00BD729A" w:rsidRPr="00BF2445" w:rsidRDefault="00BD729A" w:rsidP="00DF091D">
      <w:pPr>
        <w:pStyle w:val="Paragraphedeliste"/>
        <w:numPr>
          <w:ilvl w:val="0"/>
          <w:numId w:val="35"/>
        </w:numPr>
        <w:bidi/>
        <w:spacing w:before="240"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إجراءات الحماية</w:t>
      </w:r>
      <w:r w:rsidRPr="00BF2445">
        <w:rPr>
          <w:rFonts w:ascii="Times New Roman" w:hAnsi="Times New Roman" w:cs="Times New Roman"/>
          <w:sz w:val="28"/>
          <w:szCs w:val="28"/>
          <w:rtl/>
          <w:lang w:bidi="ar-SA"/>
        </w:rPr>
        <w:t xml:space="preserve"> وهي توفر حماية اجتماعية واسعة النطاق لفئات هشة اقتصاديا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التأمين الاجتماعي وشبكات التأمين المختلفة كالمساعدات الغذائية وغيرها في حالة الحرمان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كما تضمن مساعدات لمواجهة الفقر ولبلوغ مستوى معيشي مقبول نسبيا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ضمان حد الكفاف</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BD729A" w:rsidRPr="00BF2445" w:rsidRDefault="00BD729A" w:rsidP="00DF091D">
      <w:pPr>
        <w:pStyle w:val="Paragraphedeliste"/>
        <w:numPr>
          <w:ilvl w:val="0"/>
          <w:numId w:val="35"/>
        </w:numPr>
        <w:bidi/>
        <w:spacing w:before="240"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إجراءات ترقية</w:t>
      </w:r>
      <w:r w:rsidRPr="00BF2445">
        <w:rPr>
          <w:rFonts w:ascii="Times New Roman" w:hAnsi="Times New Roman" w:cs="Times New Roman"/>
          <w:sz w:val="28"/>
          <w:szCs w:val="28"/>
          <w:rtl/>
        </w:rPr>
        <w:t xml:space="preserve"> : </w:t>
      </w:r>
      <w:r w:rsidRPr="00BF2445">
        <w:rPr>
          <w:rFonts w:ascii="Times New Roman" w:hAnsi="Times New Roman" w:cs="Times New Roman"/>
          <w:sz w:val="28"/>
          <w:szCs w:val="28"/>
          <w:rtl/>
          <w:lang w:bidi="ar-SA"/>
        </w:rPr>
        <w:t>تزيد الدخل الحقيقي والكفاءات عبر اعتماد عدد من البرامج لصالح الأسر أو الأفراد، وترمي إلى تحسين طر</w:t>
      </w:r>
      <w:r w:rsidR="00A94F41" w:rsidRPr="00BF2445">
        <w:rPr>
          <w:rFonts w:ascii="Times New Roman" w:hAnsi="Times New Roman" w:cs="Times New Roman"/>
          <w:sz w:val="28"/>
          <w:szCs w:val="28"/>
          <w:rtl/>
          <w:lang w:bidi="ar-SA"/>
        </w:rPr>
        <w:t>ق</w:t>
      </w:r>
      <w:r w:rsidRPr="00BF2445">
        <w:rPr>
          <w:rFonts w:ascii="Times New Roman" w:hAnsi="Times New Roman" w:cs="Times New Roman"/>
          <w:sz w:val="28"/>
          <w:szCs w:val="28"/>
          <w:rtl/>
          <w:lang w:bidi="ar-SA"/>
        </w:rPr>
        <w:t xml:space="preserve"> العيش ومنها على سبيل المثال التمويل الخفيف أو الكفالات المدرسية والدمج في سوق العمل وغيرها من </w:t>
      </w:r>
      <w:r w:rsidR="00A94F41"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شكال الاستثمار في رأس المال البشري؛ </w:t>
      </w:r>
    </w:p>
    <w:p w:rsidR="00BD729A" w:rsidRPr="00BF2445" w:rsidRDefault="00BD729A" w:rsidP="00DF091D">
      <w:pPr>
        <w:pStyle w:val="Paragraphedeliste"/>
        <w:numPr>
          <w:ilvl w:val="0"/>
          <w:numId w:val="35"/>
        </w:numPr>
        <w:bidi/>
        <w:spacing w:before="240"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إجراءات تحول</w:t>
      </w:r>
      <w:r w:rsidRPr="00BF2445">
        <w:rPr>
          <w:rFonts w:ascii="Times New Roman" w:hAnsi="Times New Roman" w:cs="Times New Roman"/>
          <w:sz w:val="28"/>
          <w:szCs w:val="28"/>
          <w:rtl/>
        </w:rPr>
        <w:t xml:space="preserve"> : </w:t>
      </w:r>
      <w:r w:rsidRPr="00BF2445">
        <w:rPr>
          <w:rFonts w:ascii="Times New Roman" w:hAnsi="Times New Roman" w:cs="Times New Roman"/>
          <w:sz w:val="28"/>
          <w:szCs w:val="28"/>
          <w:rtl/>
          <w:lang w:bidi="ar-SA"/>
        </w:rPr>
        <w:t>وتهدف إلى تغيير أنظمة اللامساواة التي تبقي الفقراء في حالة الفقر وتتعلق بوجه خاص بالمجال القانوني والملكية العقارية والتعريف بالحقوق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وتعمل على مواجهة الإختلالات في السلطات التي تسبب الهشاشة أو تبقيها قائمة، عبر تعزيز الأحوال الاجتماعية والنهوض بحقوق المهمشين</w:t>
      </w:r>
      <w:r w:rsidRPr="00BF2445">
        <w:rPr>
          <w:rFonts w:ascii="Times New Roman" w:hAnsi="Times New Roman" w:cs="Times New Roman"/>
          <w:sz w:val="28"/>
          <w:szCs w:val="28"/>
          <w:rtl/>
        </w:rPr>
        <w:t>.</w:t>
      </w:r>
    </w:p>
    <w:p w:rsidR="00BD729A" w:rsidRPr="00BF2445" w:rsidRDefault="00BD729A" w:rsidP="005C406F">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وقد تكون مراعاة هذه الأبعاد الأربعة للحماية الاجتماعية احد العوامل التي قد تساعد على كسر طوق الفقر والمساهمة في النمو الاقتصادي إذا ما تضافرت بشكل ايجابي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الرسم البياني رقم </w:t>
      </w:r>
      <w:r w:rsidRPr="00BF2445">
        <w:rPr>
          <w:rFonts w:ascii="Times New Roman" w:hAnsi="Times New Roman" w:cs="Times New Roman"/>
          <w:sz w:val="28"/>
          <w:szCs w:val="28"/>
          <w:rtl/>
        </w:rPr>
        <w:t>1).</w:t>
      </w:r>
    </w:p>
    <w:p w:rsidR="00037DE6" w:rsidRPr="00BF2445" w:rsidRDefault="00037DE6" w:rsidP="00E9151A">
      <w:pPr>
        <w:spacing w:after="0" w:line="240" w:lineRule="auto"/>
        <w:jc w:val="both"/>
        <w:rPr>
          <w:rFonts w:ascii="Times New Roman" w:hAnsi="Times New Roman" w:cs="Arabic Transparent"/>
        </w:rPr>
      </w:pPr>
    </w:p>
    <w:p w:rsidR="00E9151A" w:rsidRPr="00BF2445" w:rsidRDefault="00B71249" w:rsidP="00B71249">
      <w:pPr>
        <w:pStyle w:val="Lgende"/>
        <w:bidi/>
        <w:spacing w:after="0" w:line="240" w:lineRule="auto"/>
        <w:rPr>
          <w:rFonts w:ascii="Times New Roman" w:hAnsi="Times New Roman" w:cs="Times New Roman"/>
          <w:sz w:val="22"/>
          <w:szCs w:val="22"/>
          <w:lang w:bidi="ar-SA"/>
        </w:rPr>
      </w:pPr>
      <w:r w:rsidRPr="00BF2445">
        <w:rPr>
          <w:rFonts w:ascii="Times New Roman" w:hAnsi="Times New Roman" w:cs="Times New Roman"/>
          <w:sz w:val="22"/>
          <w:szCs w:val="22"/>
          <w:rtl/>
          <w:lang w:bidi="ar-SA"/>
        </w:rPr>
        <w:t>الشكل 1: الإطار المفاهيمي للأبعاد الأربعة للحماية الاجتماعية</w:t>
      </w:r>
    </w:p>
    <w:p w:rsidR="00E9151A" w:rsidRPr="00BF2445" w:rsidRDefault="007A7358" w:rsidP="00B71249">
      <w:pPr>
        <w:bidi/>
        <w:spacing w:after="0" w:line="240" w:lineRule="auto"/>
        <w:jc w:val="both"/>
        <w:rPr>
          <w:rFonts w:ascii="Times New Roman" w:hAnsi="Times New Roman" w:cs="Arabic Transparent"/>
        </w:rPr>
      </w:pPr>
      <w:r w:rsidRPr="00BF2445">
        <w:rPr>
          <w:rFonts w:ascii="Times New Roman" w:hAnsi="Times New Roman" w:cs="Arabic Transparent"/>
          <w:noProof/>
        </w:rPr>
        <w:drawing>
          <wp:inline distT="0" distB="0" distL="0" distR="0">
            <wp:extent cx="5678170" cy="283146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170" cy="2831465"/>
                    </a:xfrm>
                    <a:prstGeom prst="rect">
                      <a:avLst/>
                    </a:prstGeom>
                    <a:noFill/>
                    <a:ln>
                      <a:noFill/>
                    </a:ln>
                  </pic:spPr>
                </pic:pic>
              </a:graphicData>
            </a:graphic>
          </wp:inline>
        </w:drawing>
      </w:r>
    </w:p>
    <w:p w:rsidR="002452B2" w:rsidRPr="00BF2445" w:rsidRDefault="002452B2" w:rsidP="00E9151A">
      <w:pPr>
        <w:spacing w:after="0" w:line="240" w:lineRule="auto"/>
        <w:jc w:val="both"/>
        <w:rPr>
          <w:rFonts w:ascii="Times New Roman" w:hAnsi="Times New Roman" w:cs="Arabic Transparent"/>
        </w:rPr>
      </w:pPr>
    </w:p>
    <w:p w:rsidR="00BD729A" w:rsidRPr="00BF2445" w:rsidRDefault="00BD729A" w:rsidP="006C3AFC">
      <w:pPr>
        <w:bidi/>
        <w:spacing w:after="240" w:line="240" w:lineRule="auto"/>
        <w:jc w:val="both"/>
        <w:rPr>
          <w:rFonts w:ascii="Times New Roman" w:hAnsi="Times New Roman" w:cs="Times New Roman"/>
          <w:sz w:val="28"/>
          <w:szCs w:val="28"/>
          <w:rtl/>
        </w:rPr>
      </w:pPr>
      <w:bookmarkStart w:id="7" w:name="_Toc293429526"/>
      <w:r w:rsidRPr="00BF2445">
        <w:rPr>
          <w:rFonts w:ascii="Times New Roman" w:hAnsi="Times New Roman" w:cs="Times New Roman"/>
          <w:sz w:val="28"/>
          <w:szCs w:val="28"/>
          <w:rtl/>
          <w:lang w:bidi="ar-SA"/>
        </w:rPr>
        <w:t>وتعمل إستراتجية الحماية الاجتماعية الفعالة والمنصفة على سد احتياجات جميع السكان الذين يعانون من هشاشة الظروف بفضل الاعتماد على تحليل أنواع واتساع أصناف الهشاشة والمخاطر الكبيرة التي يواجهها السكان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وتراعي كذلك خاصية الهشاشة والأخطار ذات العلاقة بالنوع وبمراحل الحياة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الأطفال، الأشخاص في سن العمل، المسنون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الحالة المادية أو العقلية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أشخاص في حالة إعاقة أو مرض مزمن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وتقوم على المبادئ الأساسية التالية</w:t>
      </w:r>
      <w:r w:rsidRPr="00BF2445">
        <w:rPr>
          <w:rFonts w:ascii="Times New Roman" w:hAnsi="Times New Roman" w:cs="Times New Roman"/>
          <w:sz w:val="28"/>
          <w:szCs w:val="28"/>
          <w:rtl/>
        </w:rPr>
        <w:t xml:space="preserve">: </w:t>
      </w:r>
    </w:p>
    <w:p w:rsidR="00A1500D" w:rsidRPr="00BF2445" w:rsidRDefault="007A7358" w:rsidP="006C3AFC">
      <w:pPr>
        <w:bidi/>
        <w:spacing w:after="240" w:line="240" w:lineRule="auto"/>
        <w:jc w:val="both"/>
        <w:rPr>
          <w:rFonts w:ascii="Times New Roman" w:hAnsi="Times New Roman" w:cs="Times New Roman"/>
          <w:b/>
          <w:bCs/>
          <w:sz w:val="28"/>
          <w:szCs w:val="28"/>
          <w:rtl/>
          <w:lang w:bidi="ar-SA"/>
        </w:rPr>
      </w:pPr>
      <w:r w:rsidRPr="00BF2445">
        <w:rPr>
          <w:rFonts w:ascii="Times New Roman" w:hAnsi="Times New Roman" w:cs="Times New Roman"/>
          <w:b/>
          <w:bCs/>
          <w:noProof/>
          <w:sz w:val="28"/>
          <w:szCs w:val="28"/>
          <w:lang w:bidi="ar-SA"/>
        </w:rPr>
      </w:r>
      <w:r w:rsidR="00066F6E" w:rsidRPr="00BF2445">
        <w:rPr>
          <w:rFonts w:ascii="Times New Roman" w:hAnsi="Times New Roman" w:cs="Times New Roman"/>
          <w:b/>
          <w:bCs/>
          <w:sz w:val="28"/>
          <w:szCs w:val="28"/>
        </w:rPr>
        <w:object w:dxaOrig="4320"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2in" o:ole="">
            <v:imagedata r:id="rId13" o:title=""/>
          </v:shape>
          <o:OLEObject Type="Embed" ProgID="MSGraph.Chart.8" ShapeID="_x0000_i1027" DrawAspect="Content" ObjectID="_1716927405" r:id="rId14">
            <o:FieldCodes>\s</o:FieldCodes>
          </o:OLEObject>
        </w:object>
      </w:r>
    </w:p>
    <w:p w:rsidR="00BD729A" w:rsidRPr="00BF2445" w:rsidRDefault="00BD729A" w:rsidP="00DF091D">
      <w:pPr>
        <w:pStyle w:val="Paragraphedeliste"/>
        <w:numPr>
          <w:ilvl w:val="0"/>
          <w:numId w:val="35"/>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حد أدنى من الرفاه</w:t>
      </w:r>
      <w:r w:rsidRPr="00BF2445">
        <w:rPr>
          <w:rFonts w:ascii="Times New Roman" w:hAnsi="Times New Roman" w:cs="Times New Roman"/>
          <w:sz w:val="28"/>
          <w:szCs w:val="28"/>
          <w:rtl/>
          <w:lang w:bidi="ar-SA"/>
        </w:rPr>
        <w:t xml:space="preserve"> للأفراد عبر مكافحة نقص الدخل النقدي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برامج للشبكات الاجتماعية أو لمجانية الخدمات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والتهميش الاجتماعي، عبر خدمات للمساعدة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والتمييز القانوني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عبر التشريعات والنصوص التنظيمية</w:t>
      </w:r>
      <w:r w:rsidR="00B71249"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ومخاطر الحياة </w:t>
      </w:r>
      <w:r w:rsidR="00B71249"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عبر توفير تأمين اجتماعي أو تقاعد</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BD729A" w:rsidRPr="00BF2445" w:rsidRDefault="00BD729A" w:rsidP="00DF091D">
      <w:pPr>
        <w:pStyle w:val="Paragraphedeliste"/>
        <w:numPr>
          <w:ilvl w:val="0"/>
          <w:numId w:val="35"/>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مشاطرة مخاطر الافتقار</w:t>
      </w:r>
      <w:r w:rsidRPr="00BF2445">
        <w:rPr>
          <w:rFonts w:ascii="Times New Roman" w:hAnsi="Times New Roman" w:cs="Times New Roman"/>
          <w:sz w:val="28"/>
          <w:szCs w:val="28"/>
          <w:rtl/>
          <w:lang w:bidi="ar-SA"/>
        </w:rPr>
        <w:t xml:space="preserve"> أو الاحتياج سواء تعلق الأمر بمخاطر الحياة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كالمرض أو الشيخوخة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المخاطر الطارئة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الجفاف والأزمة الغذائية العالمية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BD729A" w:rsidRPr="00BF2445" w:rsidRDefault="00BD729A" w:rsidP="00DF091D">
      <w:pPr>
        <w:pStyle w:val="Paragraphedeliste"/>
        <w:numPr>
          <w:ilvl w:val="0"/>
          <w:numId w:val="35"/>
        </w:numPr>
        <w:bidi/>
        <w:spacing w:after="0" w:line="240" w:lineRule="auto"/>
        <w:ind w:left="714" w:hanging="357"/>
        <w:jc w:val="both"/>
        <w:rPr>
          <w:rFonts w:ascii="Times New Roman" w:hAnsi="Times New Roman" w:cs="Times New Roman"/>
          <w:sz w:val="28"/>
          <w:szCs w:val="28"/>
          <w:rtl/>
        </w:rPr>
      </w:pPr>
      <w:r w:rsidRPr="00BF2445">
        <w:rPr>
          <w:rFonts w:ascii="Times New Roman" w:hAnsi="Times New Roman" w:cs="Times New Roman"/>
          <w:b/>
          <w:bCs/>
          <w:sz w:val="28"/>
          <w:szCs w:val="28"/>
          <w:rtl/>
          <w:lang w:bidi="ar-SA"/>
        </w:rPr>
        <w:t xml:space="preserve">شعور بوجود ضمان اجتماعي </w:t>
      </w:r>
      <w:r w:rsidRPr="00BF2445">
        <w:rPr>
          <w:rFonts w:ascii="Times New Roman" w:hAnsi="Times New Roman" w:cs="Times New Roman"/>
          <w:sz w:val="28"/>
          <w:szCs w:val="28"/>
          <w:rtl/>
          <w:lang w:bidi="ar-SA"/>
        </w:rPr>
        <w:t>موجود لدى جميع المواطنين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لذا يجب مأسسة إجراءات الحماية الاجتماعية وإدراجها في القانون ضمن إستراتيجية متناسقة ومعتمدة سواء تعلق الأمر بالتمويل أو بالتنفيذ</w:t>
      </w:r>
      <w:r w:rsidRPr="00BF2445">
        <w:rPr>
          <w:rFonts w:ascii="Times New Roman" w:hAnsi="Times New Roman" w:cs="Times New Roman"/>
          <w:sz w:val="28"/>
          <w:szCs w:val="28"/>
          <w:rtl/>
        </w:rPr>
        <w:t>.</w:t>
      </w:r>
    </w:p>
    <w:p w:rsidR="00F96CCD" w:rsidRPr="00BF2445" w:rsidRDefault="00F96CCD" w:rsidP="00F96CCD">
      <w:pPr>
        <w:pStyle w:val="Titre2"/>
        <w:spacing w:before="0" w:after="0" w:line="240" w:lineRule="auto"/>
        <w:rPr>
          <w:rFonts w:ascii="Times New Roman" w:hAnsi="Times New Roman" w:cs="Arabic Transparent"/>
          <w:i w:val="0"/>
        </w:rPr>
      </w:pPr>
    </w:p>
    <w:p w:rsidR="00A272C6" w:rsidRPr="00BF2445" w:rsidRDefault="00DA69C3" w:rsidP="00B244E6">
      <w:pPr>
        <w:pStyle w:val="Titre2"/>
        <w:bidi/>
        <w:spacing w:before="120"/>
        <w:rPr>
          <w:rFonts w:ascii="Times New Roman" w:hAnsi="Times New Roman"/>
          <w:iCs w:val="0"/>
          <w:sz w:val="36"/>
          <w:szCs w:val="36"/>
          <w:lang w:bidi="ar-SA"/>
        </w:rPr>
      </w:pPr>
      <w:bookmarkStart w:id="8" w:name="_Toc331982557"/>
      <w:r w:rsidRPr="00BF2445">
        <w:rPr>
          <w:rFonts w:ascii="Times New Roman" w:hAnsi="Times New Roman"/>
          <w:i w:val="0"/>
          <w:sz w:val="36"/>
          <w:szCs w:val="36"/>
          <w:lang w:bidi="ar-SA"/>
        </w:rPr>
        <w:t>2</w:t>
      </w:r>
      <w:r w:rsidR="00B244E6" w:rsidRPr="00BF2445">
        <w:rPr>
          <w:rFonts w:ascii="Times New Roman" w:hAnsi="Times New Roman" w:hint="cs"/>
          <w:iCs w:val="0"/>
          <w:sz w:val="36"/>
          <w:szCs w:val="36"/>
          <w:rtl/>
          <w:lang w:bidi="ar-SA"/>
        </w:rPr>
        <w:t>.</w:t>
      </w:r>
      <w:r w:rsidR="00BD729A" w:rsidRPr="00BF2445">
        <w:rPr>
          <w:rFonts w:ascii="Times New Roman" w:hAnsi="Times New Roman"/>
          <w:iCs w:val="0"/>
          <w:sz w:val="36"/>
          <w:szCs w:val="36"/>
          <w:rtl/>
          <w:lang w:bidi="ar-SA"/>
        </w:rPr>
        <w:t xml:space="preserve"> السياق الوطني العام</w:t>
      </w:r>
      <w:bookmarkEnd w:id="8"/>
    </w:p>
    <w:p w:rsidR="00A272C6" w:rsidRPr="00BF2445" w:rsidRDefault="005738FB" w:rsidP="00CB782F">
      <w:pPr>
        <w:pStyle w:val="Titre3"/>
        <w:bidi/>
        <w:spacing w:after="0" w:line="240" w:lineRule="auto"/>
        <w:rPr>
          <w:rFonts w:ascii="Times New Roman" w:hAnsi="Times New Roman"/>
          <w:sz w:val="32"/>
          <w:szCs w:val="32"/>
          <w:lang w:bidi="ar-SA"/>
        </w:rPr>
      </w:pPr>
      <w:bookmarkStart w:id="9" w:name="_Toc331982558"/>
      <w:r w:rsidRPr="00BF2445">
        <w:rPr>
          <w:rFonts w:ascii="Times New Roman" w:hAnsi="Times New Roman"/>
          <w:sz w:val="32"/>
          <w:szCs w:val="32"/>
          <w:lang w:bidi="ar-SA"/>
        </w:rPr>
        <w:t>2.1</w:t>
      </w:r>
      <w:r w:rsidR="00BD729A" w:rsidRPr="00BF2445">
        <w:rPr>
          <w:rFonts w:ascii="Times New Roman" w:hAnsi="Times New Roman"/>
          <w:sz w:val="32"/>
          <w:szCs w:val="32"/>
          <w:rtl/>
          <w:lang w:bidi="ar-SA"/>
        </w:rPr>
        <w:t xml:space="preserve">  معطيات عامة وإطار التنمية</w:t>
      </w:r>
      <w:bookmarkEnd w:id="9"/>
    </w:p>
    <w:p w:rsidR="00BD729A" w:rsidRPr="00BF2445" w:rsidRDefault="00BD729A" w:rsidP="00076C11">
      <w:pPr>
        <w:bidi/>
        <w:spacing w:before="240" w:after="0" w:line="240" w:lineRule="auto"/>
        <w:jc w:val="both"/>
        <w:rPr>
          <w:rFonts w:ascii="Times New Roman" w:hAnsi="Times New Roman" w:cs="Arabic Transparent"/>
          <w:sz w:val="28"/>
          <w:szCs w:val="28"/>
          <w:rtl/>
        </w:rPr>
      </w:pPr>
      <w:r w:rsidRPr="00BF2445">
        <w:rPr>
          <w:rFonts w:ascii="Times New Roman" w:hAnsi="Times New Roman" w:cs="Times New Roman"/>
          <w:sz w:val="24"/>
          <w:szCs w:val="28"/>
          <w:rtl/>
          <w:lang w:bidi="ar-SA"/>
        </w:rPr>
        <w:t xml:space="preserve">إن الجمهورية الإسلامية الموريتانية بلد مترامي الأطراف بمساحة </w:t>
      </w:r>
      <w:r w:rsidRPr="00BF2445">
        <w:rPr>
          <w:rFonts w:ascii="Times New Roman" w:hAnsi="Times New Roman" w:cs="Times New Roman"/>
          <w:sz w:val="24"/>
          <w:szCs w:val="28"/>
          <w:rtl/>
        </w:rPr>
        <w:t xml:space="preserve">1.030.700 </w:t>
      </w:r>
      <w:r w:rsidRPr="00BF2445">
        <w:rPr>
          <w:rFonts w:ascii="Times New Roman" w:hAnsi="Times New Roman" w:cs="Times New Roman"/>
          <w:sz w:val="24"/>
          <w:szCs w:val="28"/>
          <w:rtl/>
          <w:lang w:bidi="ar-SA"/>
        </w:rPr>
        <w:t>كلم</w:t>
      </w:r>
      <w:r w:rsidRPr="00BF2445">
        <w:rPr>
          <w:rFonts w:ascii="Times New Roman" w:hAnsi="Times New Roman" w:cs="Times New Roman"/>
          <w:sz w:val="24"/>
          <w:szCs w:val="28"/>
          <w:vertAlign w:val="superscript"/>
          <w:rtl/>
        </w:rPr>
        <w:t>2</w:t>
      </w:r>
      <w:r w:rsidRPr="00BF2445">
        <w:rPr>
          <w:rFonts w:ascii="Times New Roman" w:hAnsi="Times New Roman" w:cs="Times New Roman"/>
          <w:sz w:val="24"/>
          <w:szCs w:val="28"/>
          <w:rtl/>
          <w:lang w:bidi="ar-SA"/>
        </w:rPr>
        <w:t xml:space="preserve"> وقدر عدد السكان ب</w:t>
      </w:r>
      <w:r w:rsidR="006C3AFC" w:rsidRPr="00BF2445">
        <w:rPr>
          <w:rFonts w:ascii="Times New Roman" w:hAnsi="Times New Roman" w:cs="Times New Roman"/>
          <w:sz w:val="24"/>
          <w:szCs w:val="28"/>
          <w:rtl/>
          <w:lang w:bidi="ar-SA"/>
        </w:rPr>
        <w:t xml:space="preserve"> 3.250.000 </w:t>
      </w:r>
      <w:r w:rsidRPr="00BF2445">
        <w:rPr>
          <w:rFonts w:ascii="Times New Roman" w:hAnsi="Times New Roman" w:cs="Times New Roman"/>
          <w:sz w:val="24"/>
          <w:szCs w:val="28"/>
          <w:rtl/>
          <w:lang w:bidi="ar-SA"/>
        </w:rPr>
        <w:t xml:space="preserve">نسمة عام </w:t>
      </w:r>
      <w:r w:rsidRPr="00BF2445">
        <w:rPr>
          <w:rFonts w:ascii="Times New Roman" w:hAnsi="Times New Roman" w:cs="Times New Roman"/>
          <w:sz w:val="24"/>
          <w:szCs w:val="28"/>
          <w:rtl/>
        </w:rPr>
        <w:t>2009</w:t>
      </w:r>
      <w:r w:rsidR="00B71249" w:rsidRPr="00BF2445">
        <w:rPr>
          <w:rStyle w:val="Appelnotedebasdep"/>
          <w:rFonts w:ascii="Times New Roman" w:hAnsi="Times New Roman" w:cs="Arabic Transparent"/>
          <w:sz w:val="28"/>
          <w:szCs w:val="28"/>
          <w:rtl/>
        </w:rPr>
        <w:footnoteReference w:id="2"/>
      </w:r>
      <w:r w:rsidRPr="00BF2445">
        <w:rPr>
          <w:rFonts w:ascii="Times New Roman" w:hAnsi="Times New Roman" w:cs="Arabic Transparent"/>
          <w:sz w:val="28"/>
          <w:szCs w:val="28"/>
          <w:rtl/>
          <w:lang w:bidi="ar-SA"/>
        </w:rPr>
        <w:t xml:space="preserve"> </w:t>
      </w:r>
      <w:r w:rsidRPr="00BF2445">
        <w:rPr>
          <w:rFonts w:ascii="Times New Roman" w:hAnsi="Times New Roman" w:cs="Times New Roman"/>
          <w:sz w:val="24"/>
          <w:szCs w:val="28"/>
          <w:rtl/>
          <w:lang w:bidi="ar-SA"/>
        </w:rPr>
        <w:t xml:space="preserve">ومنها </w:t>
      </w:r>
      <w:r w:rsidR="005F3F00" w:rsidRPr="00BF2445">
        <w:rPr>
          <w:rFonts w:ascii="Times New Roman" w:hAnsi="Times New Roman" w:cs="Times New Roman"/>
          <w:sz w:val="24"/>
          <w:szCs w:val="28"/>
          <w:rtl/>
          <w:lang w:bidi="ar-SA"/>
        </w:rPr>
        <w:t>50,5%</w:t>
      </w:r>
      <w:r w:rsidRPr="00BF2445">
        <w:rPr>
          <w:rFonts w:ascii="Times New Roman" w:hAnsi="Times New Roman" w:cs="Times New Roman"/>
          <w:sz w:val="24"/>
          <w:szCs w:val="28"/>
          <w:rtl/>
          <w:lang w:bidi="ar-SA"/>
        </w:rPr>
        <w:t xml:space="preserve"> من النساء حسب تقديرات المكتب الوطني للإحصاء اعتماد على الإحصاء العام للسكان والمساكن لسنة </w:t>
      </w:r>
      <w:r w:rsidRPr="00BF2445">
        <w:rPr>
          <w:rFonts w:ascii="Times New Roman" w:hAnsi="Times New Roman" w:cs="Times New Roman"/>
          <w:sz w:val="24"/>
          <w:szCs w:val="28"/>
          <w:rtl/>
        </w:rPr>
        <w:t xml:space="preserve">2000. </w:t>
      </w:r>
      <w:r w:rsidRPr="00BF2445">
        <w:rPr>
          <w:rFonts w:ascii="Times New Roman" w:hAnsi="Times New Roman" w:cs="Times New Roman"/>
          <w:sz w:val="24"/>
          <w:szCs w:val="28"/>
          <w:rtl/>
          <w:lang w:bidi="ar-SA"/>
        </w:rPr>
        <w:t xml:space="preserve">وتعتبر غالبية السكان من الشباب بنسبة </w:t>
      </w:r>
      <w:r w:rsidR="005F3F00" w:rsidRPr="00BF2445">
        <w:rPr>
          <w:rFonts w:ascii="Times New Roman" w:hAnsi="Times New Roman" w:cs="Times New Roman"/>
          <w:sz w:val="24"/>
          <w:szCs w:val="28"/>
          <w:rtl/>
          <w:lang w:bidi="ar-SA"/>
        </w:rPr>
        <w:t xml:space="preserve">43% </w:t>
      </w:r>
      <w:r w:rsidRPr="00BF2445">
        <w:rPr>
          <w:rFonts w:ascii="Times New Roman" w:hAnsi="Times New Roman" w:cs="Times New Roman"/>
          <w:sz w:val="24"/>
          <w:szCs w:val="28"/>
          <w:rtl/>
          <w:lang w:bidi="ar-SA"/>
        </w:rPr>
        <w:t xml:space="preserve">دون سن </w:t>
      </w:r>
      <w:r w:rsidRPr="00BF2445">
        <w:rPr>
          <w:rFonts w:ascii="Times New Roman" w:hAnsi="Times New Roman" w:cs="Times New Roman"/>
          <w:sz w:val="24"/>
          <w:szCs w:val="28"/>
          <w:rtl/>
        </w:rPr>
        <w:t xml:space="preserve">15 </w:t>
      </w:r>
      <w:r w:rsidRPr="00BF2445">
        <w:rPr>
          <w:rFonts w:ascii="Times New Roman" w:hAnsi="Times New Roman" w:cs="Times New Roman"/>
          <w:sz w:val="24"/>
          <w:szCs w:val="28"/>
          <w:rtl/>
          <w:lang w:bidi="ar-SA"/>
        </w:rPr>
        <w:t xml:space="preserve">سنة </w:t>
      </w:r>
      <w:r w:rsidR="00076C11" w:rsidRPr="00BF2445">
        <w:rPr>
          <w:rFonts w:ascii="Times New Roman" w:hAnsi="Times New Roman" w:cs="Times New Roman"/>
          <w:sz w:val="24"/>
          <w:szCs w:val="28"/>
          <w:rtl/>
          <w:lang w:bidi="ar-SA"/>
        </w:rPr>
        <w:t>و</w:t>
      </w:r>
      <w:r w:rsidR="00076C11" w:rsidRPr="00BF2445">
        <w:rPr>
          <w:rFonts w:ascii="Times New Roman" w:hAnsi="Times New Roman" w:cs="Times New Roman"/>
          <w:sz w:val="24"/>
          <w:szCs w:val="28"/>
          <w:lang w:bidi="ar-SA"/>
        </w:rPr>
        <w:t>51</w:t>
      </w:r>
      <w:r w:rsidR="005F3F00" w:rsidRPr="00BF2445">
        <w:rPr>
          <w:rFonts w:ascii="Times New Roman" w:hAnsi="Times New Roman" w:cs="Times New Roman"/>
          <w:sz w:val="24"/>
          <w:szCs w:val="28"/>
          <w:rtl/>
          <w:lang w:bidi="ar-SA"/>
        </w:rPr>
        <w:t xml:space="preserve">% </w:t>
      </w:r>
      <w:r w:rsidRPr="00BF2445">
        <w:rPr>
          <w:rFonts w:ascii="Times New Roman" w:hAnsi="Times New Roman" w:cs="Times New Roman"/>
          <w:sz w:val="24"/>
          <w:szCs w:val="28"/>
          <w:rtl/>
          <w:lang w:bidi="ar-SA"/>
        </w:rPr>
        <w:t xml:space="preserve">دون </w:t>
      </w:r>
      <w:r w:rsidRPr="00BF2445">
        <w:rPr>
          <w:rFonts w:ascii="Times New Roman" w:hAnsi="Times New Roman" w:cs="Times New Roman"/>
          <w:sz w:val="24"/>
          <w:szCs w:val="28"/>
          <w:rtl/>
        </w:rPr>
        <w:t xml:space="preserve">19 </w:t>
      </w:r>
      <w:r w:rsidRPr="00BF2445">
        <w:rPr>
          <w:rFonts w:ascii="Times New Roman" w:hAnsi="Times New Roman" w:cs="Times New Roman"/>
          <w:sz w:val="24"/>
          <w:szCs w:val="28"/>
          <w:rtl/>
          <w:lang w:bidi="ar-SA"/>
        </w:rPr>
        <w:t>سنة و</w:t>
      </w:r>
      <w:r w:rsidR="005F3F00" w:rsidRPr="00BF2445">
        <w:rPr>
          <w:rFonts w:ascii="Times New Roman" w:hAnsi="Times New Roman" w:cs="Times New Roman"/>
          <w:sz w:val="24"/>
          <w:szCs w:val="28"/>
          <w:rtl/>
          <w:lang w:bidi="ar-SA"/>
        </w:rPr>
        <w:t xml:space="preserve">16% </w:t>
      </w:r>
      <w:r w:rsidRPr="00BF2445">
        <w:rPr>
          <w:rFonts w:ascii="Times New Roman" w:hAnsi="Times New Roman" w:cs="Times New Roman"/>
          <w:sz w:val="24"/>
          <w:szCs w:val="28"/>
          <w:rtl/>
          <w:lang w:bidi="ar-SA"/>
        </w:rPr>
        <w:t xml:space="preserve">دون </w:t>
      </w:r>
      <w:r w:rsidRPr="00BF2445">
        <w:rPr>
          <w:rFonts w:ascii="Times New Roman" w:hAnsi="Times New Roman" w:cs="Times New Roman"/>
          <w:sz w:val="24"/>
          <w:szCs w:val="28"/>
          <w:rtl/>
        </w:rPr>
        <w:t xml:space="preserve">5 </w:t>
      </w:r>
      <w:r w:rsidRPr="00BF2445">
        <w:rPr>
          <w:rFonts w:ascii="Times New Roman" w:hAnsi="Times New Roman" w:cs="Times New Roman"/>
          <w:sz w:val="24"/>
          <w:szCs w:val="28"/>
          <w:rtl/>
          <w:lang w:bidi="ar-SA"/>
        </w:rPr>
        <w:t>سنوات</w:t>
      </w:r>
      <w:r w:rsidRPr="00BF2445">
        <w:rPr>
          <w:rFonts w:ascii="Times New Roman" w:hAnsi="Times New Roman" w:cs="Times New Roman"/>
          <w:sz w:val="24"/>
          <w:szCs w:val="28"/>
          <w:rtl/>
        </w:rPr>
        <w:t xml:space="preserve">. </w:t>
      </w:r>
      <w:r w:rsidRPr="00BF2445">
        <w:rPr>
          <w:rFonts w:ascii="Times New Roman" w:hAnsi="Times New Roman" w:cs="Times New Roman"/>
          <w:sz w:val="24"/>
          <w:szCs w:val="28"/>
          <w:rtl/>
          <w:lang w:bidi="ar-SA"/>
        </w:rPr>
        <w:t xml:space="preserve">وتبلغ نسبة النمو السكاني </w:t>
      </w:r>
      <w:r w:rsidR="005F3F00" w:rsidRPr="00BF2445">
        <w:rPr>
          <w:rFonts w:ascii="Times New Roman" w:hAnsi="Times New Roman" w:cs="Times New Roman"/>
          <w:sz w:val="24"/>
          <w:szCs w:val="28"/>
          <w:rtl/>
          <w:lang w:bidi="ar-SA"/>
        </w:rPr>
        <w:t>2,4%</w:t>
      </w:r>
      <w:r w:rsidRPr="00BF2445">
        <w:rPr>
          <w:rFonts w:ascii="Times New Roman" w:hAnsi="Times New Roman" w:cs="Times New Roman"/>
          <w:sz w:val="24"/>
          <w:szCs w:val="28"/>
          <w:rtl/>
        </w:rPr>
        <w:t xml:space="preserve">. </w:t>
      </w:r>
      <w:r w:rsidRPr="00BF2445">
        <w:rPr>
          <w:rFonts w:ascii="Times New Roman" w:hAnsi="Times New Roman" w:cs="Times New Roman"/>
          <w:sz w:val="24"/>
          <w:szCs w:val="28"/>
          <w:rtl/>
          <w:lang w:bidi="ar-SA"/>
        </w:rPr>
        <w:t xml:space="preserve">أما متوسط العمر فهو </w:t>
      </w:r>
      <w:r w:rsidRPr="00BF2445">
        <w:rPr>
          <w:rFonts w:ascii="Times New Roman" w:hAnsi="Times New Roman" w:cs="Times New Roman"/>
          <w:sz w:val="24"/>
          <w:szCs w:val="28"/>
          <w:rtl/>
        </w:rPr>
        <w:t xml:space="preserve">57,5 </w:t>
      </w:r>
      <w:r w:rsidRPr="00BF2445">
        <w:rPr>
          <w:rFonts w:ascii="Times New Roman" w:hAnsi="Times New Roman" w:cs="Times New Roman"/>
          <w:sz w:val="24"/>
          <w:szCs w:val="28"/>
          <w:rtl/>
          <w:lang w:bidi="ar-SA"/>
        </w:rPr>
        <w:t>سنة</w:t>
      </w:r>
      <w:r w:rsidRPr="00BF2445">
        <w:rPr>
          <w:rFonts w:ascii="Times New Roman" w:hAnsi="Times New Roman" w:cs="Times New Roman"/>
          <w:sz w:val="24"/>
          <w:szCs w:val="28"/>
          <w:rtl/>
        </w:rPr>
        <w:t xml:space="preserve">. </w:t>
      </w:r>
      <w:r w:rsidRPr="00BF2445">
        <w:rPr>
          <w:rFonts w:ascii="Times New Roman" w:hAnsi="Times New Roman" w:cs="Times New Roman"/>
          <w:sz w:val="24"/>
          <w:szCs w:val="28"/>
          <w:rtl/>
          <w:lang w:bidi="ar-SA"/>
        </w:rPr>
        <w:t xml:space="preserve">ولا تزال نسب وفيات الأطفال والأمهات مرتفعة أي بنسبة </w:t>
      </w:r>
      <w:r w:rsidRPr="00BF2445">
        <w:rPr>
          <w:rFonts w:ascii="Times New Roman" w:hAnsi="Times New Roman" w:cs="Times New Roman"/>
          <w:sz w:val="24"/>
          <w:szCs w:val="28"/>
          <w:rtl/>
        </w:rPr>
        <w:t xml:space="preserve">122‰ </w:t>
      </w:r>
      <w:r w:rsidRPr="00BF2445">
        <w:rPr>
          <w:rFonts w:ascii="Times New Roman" w:hAnsi="Times New Roman" w:cs="Times New Roman"/>
          <w:sz w:val="24"/>
          <w:szCs w:val="28"/>
          <w:rtl/>
          <w:lang w:bidi="ar-SA"/>
        </w:rPr>
        <w:t>و</w:t>
      </w:r>
      <w:r w:rsidRPr="00BF2445">
        <w:rPr>
          <w:rFonts w:ascii="Times New Roman" w:hAnsi="Times New Roman" w:cs="Times New Roman"/>
          <w:sz w:val="24"/>
          <w:szCs w:val="28"/>
          <w:rtl/>
        </w:rPr>
        <w:t xml:space="preserve">686 </w:t>
      </w:r>
      <w:r w:rsidRPr="00BF2445">
        <w:rPr>
          <w:rFonts w:ascii="Times New Roman" w:hAnsi="Times New Roman" w:cs="Times New Roman"/>
          <w:sz w:val="24"/>
          <w:szCs w:val="28"/>
          <w:rtl/>
          <w:lang w:bidi="ar-SA"/>
        </w:rPr>
        <w:t xml:space="preserve">لكل </w:t>
      </w:r>
      <w:r w:rsidRPr="00BF2445">
        <w:rPr>
          <w:rFonts w:ascii="Times New Roman" w:hAnsi="Times New Roman" w:cs="Times New Roman"/>
          <w:sz w:val="24"/>
          <w:szCs w:val="28"/>
          <w:rtl/>
        </w:rPr>
        <w:t xml:space="preserve">100 </w:t>
      </w:r>
      <w:r w:rsidRPr="00BF2445">
        <w:rPr>
          <w:rFonts w:ascii="Times New Roman" w:hAnsi="Times New Roman" w:cs="Times New Roman"/>
          <w:sz w:val="24"/>
          <w:szCs w:val="28"/>
          <w:rtl/>
          <w:lang w:bidi="ar-SA"/>
        </w:rPr>
        <w:t xml:space="preserve">ألف ولادة حية على التوالى عام </w:t>
      </w:r>
      <w:r w:rsidRPr="00BF2445">
        <w:rPr>
          <w:rFonts w:ascii="Times New Roman" w:hAnsi="Times New Roman" w:cs="Times New Roman"/>
          <w:sz w:val="24"/>
          <w:szCs w:val="28"/>
          <w:rtl/>
        </w:rPr>
        <w:t xml:space="preserve">2007 </w:t>
      </w:r>
      <w:r w:rsidRPr="00BF2445">
        <w:rPr>
          <w:rFonts w:ascii="Times New Roman" w:hAnsi="Times New Roman" w:cs="Times New Roman"/>
          <w:sz w:val="24"/>
          <w:szCs w:val="28"/>
          <w:rtl/>
          <w:lang w:bidi="ar-SA"/>
        </w:rPr>
        <w:t>حسب المسح</w:t>
      </w:r>
      <w:r w:rsidR="00AE00F2" w:rsidRPr="00BF2445">
        <w:rPr>
          <w:rFonts w:ascii="Times New Roman" w:hAnsi="Times New Roman" w:cs="Times New Roman" w:hint="cs"/>
          <w:sz w:val="24"/>
          <w:szCs w:val="28"/>
          <w:rtl/>
          <w:lang w:bidi="ar-SA"/>
        </w:rPr>
        <w:t>العنقدي</w:t>
      </w:r>
      <w:r w:rsidR="00AE00F2" w:rsidRPr="00BF2445">
        <w:rPr>
          <w:rFonts w:ascii="Times New Roman" w:hAnsi="Times New Roman" w:cs="Times New Roman"/>
          <w:sz w:val="24"/>
          <w:szCs w:val="28"/>
          <w:lang w:bidi="ar-SA"/>
        </w:rPr>
        <w:t xml:space="preserve"> </w:t>
      </w:r>
      <w:r w:rsidRPr="00BF2445">
        <w:rPr>
          <w:rFonts w:ascii="Times New Roman" w:hAnsi="Times New Roman" w:cs="Times New Roman"/>
          <w:sz w:val="24"/>
          <w:szCs w:val="28"/>
          <w:rtl/>
          <w:lang w:bidi="ar-SA"/>
        </w:rPr>
        <w:t xml:space="preserve"> متعدد العينات لعام</w:t>
      </w:r>
      <w:r w:rsidRPr="00BF2445">
        <w:rPr>
          <w:rFonts w:ascii="Times New Roman" w:hAnsi="Times New Roman" w:cs="Arabic Transparent"/>
          <w:sz w:val="28"/>
          <w:szCs w:val="28"/>
          <w:rtl/>
          <w:lang w:bidi="ar-SA"/>
        </w:rPr>
        <w:t xml:space="preserve"> </w:t>
      </w:r>
      <w:r w:rsidR="00B71249" w:rsidRPr="00BF2445">
        <w:rPr>
          <w:rStyle w:val="Appelnotedebasdep"/>
          <w:rFonts w:ascii="Times New Roman" w:hAnsi="Times New Roman" w:cs="Arabic Transparent"/>
          <w:sz w:val="28"/>
          <w:szCs w:val="28"/>
          <w:rtl/>
        </w:rPr>
        <w:footnoteReference w:id="3"/>
      </w:r>
      <w:r w:rsidRPr="00BF2445">
        <w:rPr>
          <w:rFonts w:ascii="Times New Roman" w:hAnsi="Times New Roman" w:cs="Times New Roman"/>
          <w:sz w:val="28"/>
          <w:szCs w:val="28"/>
          <w:rtl/>
        </w:rPr>
        <w:t>2007</w:t>
      </w:r>
      <w:r w:rsidRPr="00BF2445">
        <w:rPr>
          <w:rFonts w:ascii="Times New Roman" w:hAnsi="Times New Roman" w:cs="Arabic Transparent"/>
          <w:sz w:val="28"/>
          <w:szCs w:val="28"/>
          <w:rtl/>
        </w:rPr>
        <w:t>.</w:t>
      </w:r>
    </w:p>
    <w:p w:rsidR="00BD729A" w:rsidRPr="00BF2445" w:rsidRDefault="00BD729A" w:rsidP="00076C11">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وتعتب</w:t>
      </w:r>
      <w:r w:rsidR="003B4510" w:rsidRPr="00BF2445">
        <w:rPr>
          <w:rFonts w:ascii="Times New Roman" w:hAnsi="Times New Roman" w:cs="Times New Roman"/>
          <w:sz w:val="28"/>
          <w:szCs w:val="28"/>
          <w:rtl/>
          <w:lang w:bidi="ar-SA"/>
        </w:rPr>
        <w:t>ر كثافة السكان من أ</w:t>
      </w:r>
      <w:r w:rsidRPr="00BF2445">
        <w:rPr>
          <w:rFonts w:ascii="Times New Roman" w:hAnsi="Times New Roman" w:cs="Times New Roman"/>
          <w:sz w:val="28"/>
          <w:szCs w:val="28"/>
          <w:rtl/>
          <w:lang w:bidi="ar-SA"/>
        </w:rPr>
        <w:t xml:space="preserve">قل ما يوجد في العالم أي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نسمة للكلم</w:t>
      </w:r>
      <w:r w:rsidR="005F3F00" w:rsidRPr="00BF2445">
        <w:rPr>
          <w:rFonts w:ascii="Times New Roman" w:hAnsi="Times New Roman" w:cs="Times New Roman"/>
          <w:sz w:val="28"/>
          <w:szCs w:val="28"/>
          <w:rtl/>
          <w:lang w:bidi="ar-SA"/>
        </w:rPr>
        <w:t xml:space="preserve"> المربع</w:t>
      </w:r>
      <w:r w:rsidRPr="00BF2445">
        <w:rPr>
          <w:rFonts w:ascii="Times New Roman" w:hAnsi="Times New Roman" w:cs="Times New Roman"/>
          <w:sz w:val="28"/>
          <w:szCs w:val="28"/>
          <w:rtl/>
          <w:lang w:bidi="ar-SA"/>
        </w:rPr>
        <w:t xml:space="preserve"> ومع ذلك ونظرا لحركة الهجرة الداخلية للسكان ونزوح الأهالي من الريف، فقد توافد السكان بكثرة إلى المراكز الحضرية في السنوات القليلة الماضية </w:t>
      </w:r>
      <w:r w:rsidR="005F3F00" w:rsidRPr="00BF2445">
        <w:rPr>
          <w:rFonts w:ascii="Times New Roman" w:hAnsi="Times New Roman" w:cs="Times New Roman"/>
          <w:sz w:val="28"/>
          <w:szCs w:val="28"/>
          <w:rtl/>
          <w:lang w:bidi="ar-SA"/>
        </w:rPr>
        <w:t>50,1%</w:t>
      </w:r>
      <w:r w:rsidRPr="00BF2445">
        <w:rPr>
          <w:rFonts w:ascii="Times New Roman" w:hAnsi="Times New Roman" w:cs="Times New Roman"/>
          <w:sz w:val="28"/>
          <w:szCs w:val="28"/>
          <w:rtl/>
          <w:lang w:bidi="ar-SA"/>
        </w:rPr>
        <w:t xml:space="preserve"> عام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 xml:space="preserve">مقابل </w:t>
      </w:r>
      <w:r w:rsidR="00076C11" w:rsidRPr="00BF2445">
        <w:rPr>
          <w:rFonts w:ascii="Times New Roman" w:hAnsi="Times New Roman" w:cs="Times New Roman"/>
          <w:sz w:val="28"/>
          <w:szCs w:val="28"/>
          <w:lang w:bidi="ar-SA"/>
        </w:rPr>
        <w:t>38,1</w:t>
      </w:r>
      <w:r w:rsidR="005F3F0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عام </w:t>
      </w:r>
      <w:r w:rsidRPr="00BF2445">
        <w:rPr>
          <w:rFonts w:ascii="Times New Roman" w:hAnsi="Times New Roman" w:cs="Times New Roman"/>
          <w:sz w:val="28"/>
          <w:szCs w:val="28"/>
          <w:rtl/>
        </w:rPr>
        <w:t xml:space="preserve">2000 </w:t>
      </w:r>
      <w:r w:rsidRPr="00BF2445">
        <w:rPr>
          <w:rFonts w:ascii="Times New Roman" w:hAnsi="Times New Roman" w:cs="Times New Roman"/>
          <w:sz w:val="28"/>
          <w:szCs w:val="28"/>
          <w:rtl/>
          <w:lang w:bidi="ar-SA"/>
        </w:rPr>
        <w:t xml:space="preserve">مع تركز الأعداد الكبيرة في العاصمة نواكشوط </w:t>
      </w:r>
      <w:r w:rsidRPr="00BF2445">
        <w:rPr>
          <w:rFonts w:ascii="Times New Roman" w:hAnsi="Times New Roman" w:cs="Times New Roman"/>
          <w:sz w:val="28"/>
          <w:szCs w:val="28"/>
          <w:rtl/>
        </w:rPr>
        <w:t>(</w:t>
      </w:r>
      <w:r w:rsidR="005F3F00" w:rsidRPr="00BF2445">
        <w:rPr>
          <w:rFonts w:ascii="Times New Roman" w:hAnsi="Times New Roman" w:cs="Times New Roman"/>
          <w:sz w:val="28"/>
          <w:szCs w:val="28"/>
          <w:rtl/>
          <w:lang w:bidi="ar-SA"/>
        </w:rPr>
        <w:t>25%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وعلى امتداد ضفة نهر السنغال</w:t>
      </w:r>
      <w:r w:rsidRPr="00BF2445">
        <w:rPr>
          <w:rFonts w:ascii="Times New Roman" w:hAnsi="Times New Roman" w:cs="Times New Roman"/>
          <w:sz w:val="28"/>
          <w:szCs w:val="28"/>
          <w:rtl/>
        </w:rPr>
        <w:t>.</w:t>
      </w:r>
    </w:p>
    <w:p w:rsidR="00BD729A" w:rsidRPr="00BF2445" w:rsidRDefault="00BD729A" w:rsidP="005F3F00">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ترتب على تزايد سكان التجمعات الحضرية بشكل سريع، ضغط قوي على الخدمات الاجتماعية وتدهور ظروف معيشة الأسر وانهيار الهياكل التقليدية المتمثلة في التآزر والتكافل الاجتماعي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وكان التقر</w:t>
      </w:r>
      <w:r w:rsidR="003B4510"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 الكثيف للبدو الرحل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الذي</w:t>
      </w:r>
      <w:r w:rsidR="003B4510" w:rsidRPr="00BF2445">
        <w:rPr>
          <w:rFonts w:ascii="Times New Roman" w:hAnsi="Times New Roman" w:cs="Times New Roman"/>
          <w:sz w:val="28"/>
          <w:szCs w:val="28"/>
          <w:rtl/>
          <w:lang w:bidi="ar-SA"/>
        </w:rPr>
        <w:t>ن</w:t>
      </w:r>
      <w:r w:rsidRPr="00BF2445">
        <w:rPr>
          <w:rFonts w:ascii="Times New Roman" w:hAnsi="Times New Roman" w:cs="Times New Roman"/>
          <w:sz w:val="28"/>
          <w:szCs w:val="28"/>
          <w:rtl/>
          <w:lang w:bidi="ar-SA"/>
        </w:rPr>
        <w:t xml:space="preserve"> كانوا يمثلون </w:t>
      </w:r>
      <w:r w:rsidR="005F3F00" w:rsidRPr="00BF2445">
        <w:rPr>
          <w:rFonts w:ascii="Times New Roman" w:hAnsi="Times New Roman" w:cs="Times New Roman"/>
          <w:sz w:val="28"/>
          <w:szCs w:val="28"/>
          <w:rtl/>
          <w:lang w:bidi="ar-SA"/>
        </w:rPr>
        <w:t xml:space="preserve">60% </w:t>
      </w:r>
      <w:r w:rsidRPr="00BF2445">
        <w:rPr>
          <w:rFonts w:ascii="Times New Roman" w:hAnsi="Times New Roman" w:cs="Times New Roman"/>
          <w:sz w:val="28"/>
          <w:szCs w:val="28"/>
          <w:rtl/>
          <w:lang w:bidi="ar-SA"/>
        </w:rPr>
        <w:t xml:space="preserve">من السكان عام </w:t>
      </w:r>
      <w:r w:rsidRPr="00BF2445">
        <w:rPr>
          <w:rFonts w:ascii="Times New Roman" w:hAnsi="Times New Roman" w:cs="Times New Roman"/>
          <w:sz w:val="28"/>
          <w:szCs w:val="28"/>
          <w:rtl/>
        </w:rPr>
        <w:t xml:space="preserve">1965 </w:t>
      </w:r>
      <w:r w:rsidRPr="00BF2445">
        <w:rPr>
          <w:rFonts w:ascii="Times New Roman" w:hAnsi="Times New Roman" w:cs="Times New Roman"/>
          <w:sz w:val="28"/>
          <w:szCs w:val="28"/>
          <w:rtl/>
          <w:lang w:bidi="ar-SA"/>
        </w:rPr>
        <w:t xml:space="preserve">مقابل </w:t>
      </w:r>
      <w:r w:rsidR="005F3F00" w:rsidRPr="00BF2445">
        <w:rPr>
          <w:rFonts w:ascii="Times New Roman" w:hAnsi="Times New Roman" w:cs="Times New Roman"/>
          <w:sz w:val="28"/>
          <w:szCs w:val="28"/>
          <w:rtl/>
          <w:lang w:bidi="ar-SA"/>
        </w:rPr>
        <w:t>5,1%</w:t>
      </w:r>
      <w:r w:rsidRPr="00BF2445">
        <w:rPr>
          <w:rFonts w:ascii="Times New Roman" w:hAnsi="Times New Roman" w:cs="Times New Roman"/>
          <w:sz w:val="28"/>
          <w:szCs w:val="28"/>
          <w:rtl/>
          <w:lang w:bidi="ar-SA"/>
        </w:rPr>
        <w:t xml:space="preserve"> عام </w:t>
      </w:r>
      <w:r w:rsidRPr="00BF2445">
        <w:rPr>
          <w:rFonts w:ascii="Times New Roman" w:hAnsi="Times New Roman" w:cs="Times New Roman"/>
          <w:sz w:val="28"/>
          <w:szCs w:val="28"/>
          <w:rtl/>
        </w:rPr>
        <w:t xml:space="preserve">2000) </w:t>
      </w:r>
      <w:r w:rsidRPr="00BF2445">
        <w:rPr>
          <w:rFonts w:ascii="Times New Roman" w:hAnsi="Times New Roman" w:cs="Times New Roman"/>
          <w:sz w:val="28"/>
          <w:szCs w:val="28"/>
          <w:rtl/>
          <w:lang w:bidi="ar-SA"/>
        </w:rPr>
        <w:t xml:space="preserve">من </w:t>
      </w:r>
      <w:r w:rsidR="003B4510"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برز التحول</w:t>
      </w:r>
      <w:r w:rsidR="003B4510" w:rsidRPr="00BF2445">
        <w:rPr>
          <w:rFonts w:ascii="Times New Roman" w:hAnsi="Times New Roman" w:cs="Times New Roman"/>
          <w:sz w:val="28"/>
          <w:szCs w:val="28"/>
          <w:rtl/>
          <w:lang w:bidi="ar-SA"/>
        </w:rPr>
        <w:t xml:space="preserve">ات الاجتماعية العميقة التي شهدها المجتمع الموريتاني </w:t>
      </w:r>
      <w:r w:rsidRPr="00BF2445">
        <w:rPr>
          <w:rFonts w:ascii="Times New Roman" w:hAnsi="Times New Roman" w:cs="Times New Roman"/>
          <w:sz w:val="28"/>
          <w:szCs w:val="28"/>
          <w:rtl/>
          <w:lang w:bidi="ar-SA"/>
        </w:rPr>
        <w:t>في الوقت الحاضر</w:t>
      </w:r>
      <w:r w:rsidRPr="00BF2445">
        <w:rPr>
          <w:rFonts w:ascii="Times New Roman" w:hAnsi="Times New Roman" w:cs="Times New Roman"/>
          <w:sz w:val="28"/>
          <w:szCs w:val="28"/>
          <w:rtl/>
        </w:rPr>
        <w:t>.</w:t>
      </w:r>
    </w:p>
    <w:p w:rsidR="00BD729A" w:rsidRPr="00BF2445" w:rsidRDefault="00BD729A" w:rsidP="00E3022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وتغطي المناطق الصحراوية </w:t>
      </w:r>
      <w:r w:rsidRPr="00BF2445">
        <w:rPr>
          <w:rFonts w:ascii="Times New Roman" w:hAnsi="Times New Roman" w:cs="Times New Roman"/>
          <w:sz w:val="28"/>
          <w:szCs w:val="28"/>
          <w:rtl/>
        </w:rPr>
        <w:t xml:space="preserve">¾ </w:t>
      </w:r>
      <w:r w:rsidRPr="00BF2445">
        <w:rPr>
          <w:rFonts w:ascii="Times New Roman" w:hAnsi="Times New Roman" w:cs="Times New Roman"/>
          <w:sz w:val="28"/>
          <w:szCs w:val="28"/>
          <w:rtl/>
          <w:lang w:bidi="ar-SA"/>
        </w:rPr>
        <w:t>مساحة البلاد ويوجد الربع الأخير في المنطقة الساحلية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وتتأثر البلاد بشدة بالتغيرات المناخية</w:t>
      </w:r>
      <w:r w:rsidR="00E3022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فبالإضافة إلى زحف التصحر هناك مخاطر بارتفاع مستوى البحر وهشاشة ال</w:t>
      </w:r>
      <w:r w:rsidR="00E3022C" w:rsidRPr="00BF2445">
        <w:rPr>
          <w:rFonts w:ascii="Times New Roman" w:hAnsi="Times New Roman" w:cs="Times New Roman"/>
          <w:sz w:val="28"/>
          <w:szCs w:val="28"/>
          <w:rtl/>
          <w:lang w:bidi="ar-SA"/>
        </w:rPr>
        <w:t>حاجز</w:t>
      </w:r>
      <w:r w:rsidRPr="00BF2445">
        <w:rPr>
          <w:rFonts w:ascii="Times New Roman" w:hAnsi="Times New Roman" w:cs="Times New Roman"/>
          <w:sz w:val="28"/>
          <w:szCs w:val="28"/>
          <w:rtl/>
          <w:lang w:bidi="ar-SA"/>
        </w:rPr>
        <w:t xml:space="preserve"> الرملي على امتداد الشاطئ وتركيز المقدرات الاقتصادية في هذه المنطقة</w:t>
      </w:r>
      <w:r w:rsidRPr="00BF2445">
        <w:rPr>
          <w:rFonts w:ascii="Times New Roman" w:hAnsi="Times New Roman" w:cs="Times New Roman"/>
          <w:sz w:val="28"/>
          <w:szCs w:val="28"/>
          <w:rtl/>
        </w:rPr>
        <w:t>.</w:t>
      </w:r>
    </w:p>
    <w:p w:rsidR="00BD729A" w:rsidRPr="00BF2445" w:rsidRDefault="00BD729A" w:rsidP="009F69E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وأدى ضعف تهاطل الأمطار المسجلة في العشرية الأخيرة وغلاء أسعار النفط والمواد الغذائية اعتبارا من </w:t>
      </w:r>
      <w:r w:rsidRPr="00BF2445">
        <w:rPr>
          <w:rFonts w:ascii="Times New Roman" w:hAnsi="Times New Roman" w:cs="Times New Roman"/>
          <w:sz w:val="28"/>
          <w:szCs w:val="28"/>
          <w:rtl/>
        </w:rPr>
        <w:t xml:space="preserve">2007 </w:t>
      </w:r>
      <w:r w:rsidRPr="00BF2445">
        <w:rPr>
          <w:rFonts w:ascii="Times New Roman" w:hAnsi="Times New Roman" w:cs="Times New Roman"/>
          <w:sz w:val="28"/>
          <w:szCs w:val="28"/>
          <w:rtl/>
          <w:lang w:bidi="ar-SA"/>
        </w:rPr>
        <w:t xml:space="preserve">إلى عجز في الأمن الغذائي طال حوالي </w:t>
      </w:r>
      <w:r w:rsidR="009F69E6" w:rsidRPr="00BF2445">
        <w:rPr>
          <w:rFonts w:ascii="Times New Roman" w:hAnsi="Times New Roman" w:cs="Times New Roman"/>
          <w:sz w:val="28"/>
          <w:szCs w:val="28"/>
          <w:rtl/>
          <w:lang w:bidi="ar-SA"/>
        </w:rPr>
        <w:t xml:space="preserve">30% </w:t>
      </w:r>
      <w:r w:rsidRPr="00BF2445">
        <w:rPr>
          <w:rFonts w:ascii="Times New Roman" w:hAnsi="Times New Roman" w:cs="Times New Roman"/>
          <w:sz w:val="28"/>
          <w:szCs w:val="28"/>
          <w:rtl/>
          <w:lang w:bidi="ar-SA"/>
        </w:rPr>
        <w:t>من السكان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واعتبرت غالبية البلديات الريفية بأنها تواجه مخاطر غذائية كما هو الحال بالنسبة للجزء الأكبر من الفقراء الذين يعيشون في ضواحي المدن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وتساهم التحولات الاجتماعية الناتجة عن التغير المناخي والصدمات البيئة والاقتصادية بشكل خاص في إضعاف السكان الأكثر هشاشة</w:t>
      </w:r>
      <w:r w:rsidRPr="00BF2445">
        <w:rPr>
          <w:rFonts w:ascii="Times New Roman" w:hAnsi="Times New Roman" w:cs="Times New Roman"/>
          <w:sz w:val="28"/>
          <w:szCs w:val="28"/>
          <w:rtl/>
        </w:rPr>
        <w:t>.</w:t>
      </w:r>
    </w:p>
    <w:p w:rsidR="00BD729A" w:rsidRPr="00BF2445" w:rsidRDefault="00BD729A" w:rsidP="00E3022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بادر النظام القائم منذ حوالي عقدين وبشكل تدريجي بوضع منظومة من النصوص والمؤسسات تراعي الاهتمامات المتعلقة بالحكامة الجيدة التي تعتمد على المؤسسات الديمقراطية ودولة القانون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وقد بدأ هذا المسار منذو </w:t>
      </w:r>
      <w:r w:rsidRPr="00BF2445">
        <w:rPr>
          <w:rFonts w:ascii="Times New Roman" w:hAnsi="Times New Roman" w:cs="Times New Roman"/>
          <w:sz w:val="28"/>
          <w:szCs w:val="28"/>
          <w:rtl/>
        </w:rPr>
        <w:t xml:space="preserve">1986 </w:t>
      </w:r>
      <w:r w:rsidRPr="00BF2445">
        <w:rPr>
          <w:rFonts w:ascii="Times New Roman" w:hAnsi="Times New Roman" w:cs="Times New Roman"/>
          <w:sz w:val="28"/>
          <w:szCs w:val="28"/>
          <w:rtl/>
          <w:lang w:bidi="ar-SA"/>
        </w:rPr>
        <w:t xml:space="preserve">بإقامة مجالس بلدية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اللامركزية بهدف المزيد من إشراك السكان في تسيير شؤونهم وتقريب الإدارة من المواطن وشهدت البلاد أيضا قيام الديمقراطية واعتماد دستور عام </w:t>
      </w:r>
      <w:r w:rsidRPr="00BF2445">
        <w:rPr>
          <w:rFonts w:ascii="Times New Roman" w:hAnsi="Times New Roman" w:cs="Times New Roman"/>
          <w:sz w:val="28"/>
          <w:szCs w:val="28"/>
          <w:rtl/>
        </w:rPr>
        <w:t xml:space="preserve">1991 </w:t>
      </w:r>
      <w:r w:rsidRPr="00BF2445">
        <w:rPr>
          <w:rFonts w:ascii="Times New Roman" w:hAnsi="Times New Roman" w:cs="Times New Roman"/>
          <w:sz w:val="28"/>
          <w:szCs w:val="28"/>
          <w:rtl/>
          <w:lang w:bidi="ar-SA"/>
        </w:rPr>
        <w:t>الذي تلاه تنظيم انتخابات بلدي</w:t>
      </w:r>
      <w:r w:rsidR="00E3022C"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r w:rsidR="00E3022C"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تشريعية ورئاسية وظهور تعدد الأحزاب السياسية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بلغ عدد الأحزاب </w:t>
      </w:r>
      <w:r w:rsidRPr="00BF2445">
        <w:rPr>
          <w:rFonts w:ascii="Times New Roman" w:hAnsi="Times New Roman" w:cs="Times New Roman"/>
          <w:sz w:val="28"/>
          <w:szCs w:val="28"/>
          <w:rtl/>
        </w:rPr>
        <w:t xml:space="preserve">60 </w:t>
      </w:r>
      <w:r w:rsidRPr="00BF2445">
        <w:rPr>
          <w:rFonts w:ascii="Times New Roman" w:hAnsi="Times New Roman" w:cs="Times New Roman"/>
          <w:sz w:val="28"/>
          <w:szCs w:val="28"/>
          <w:rtl/>
          <w:lang w:bidi="ar-SA"/>
        </w:rPr>
        <w:t>حزبا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والنقابات </w:t>
      </w:r>
      <w:r w:rsidRPr="00BF2445">
        <w:rPr>
          <w:rFonts w:ascii="Times New Roman" w:hAnsi="Times New Roman" w:cs="Times New Roman"/>
          <w:sz w:val="28"/>
          <w:szCs w:val="28"/>
          <w:rtl/>
        </w:rPr>
        <w:t xml:space="preserve">(11 </w:t>
      </w:r>
      <w:r w:rsidRPr="00BF2445">
        <w:rPr>
          <w:rFonts w:ascii="Times New Roman" w:hAnsi="Times New Roman" w:cs="Times New Roman"/>
          <w:sz w:val="28"/>
          <w:szCs w:val="28"/>
          <w:rtl/>
          <w:lang w:bidi="ar-SA"/>
        </w:rPr>
        <w:t>منظمة نقابية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تزايد عدد منظمات المجتمع المدني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أكثر من </w:t>
      </w:r>
      <w:r w:rsidRPr="00BF2445">
        <w:rPr>
          <w:rFonts w:ascii="Times New Roman" w:hAnsi="Times New Roman" w:cs="Times New Roman"/>
          <w:sz w:val="28"/>
          <w:szCs w:val="28"/>
          <w:rtl/>
        </w:rPr>
        <w:t xml:space="preserve">1500 </w:t>
      </w:r>
      <w:r w:rsidRPr="00BF2445">
        <w:rPr>
          <w:rFonts w:ascii="Times New Roman" w:hAnsi="Times New Roman" w:cs="Times New Roman"/>
          <w:sz w:val="28"/>
          <w:szCs w:val="28"/>
          <w:rtl/>
          <w:lang w:bidi="ar-SA"/>
        </w:rPr>
        <w:t>منظمة غير حكومية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وتطور الصحافة المستقلة التي تعززت مؤخرا بإنشاء سلطة عليا للصحافة والسمعيات البصرية</w:t>
      </w:r>
      <w:r w:rsidRPr="00BF2445">
        <w:rPr>
          <w:rFonts w:ascii="Times New Roman" w:hAnsi="Times New Roman" w:cs="Times New Roman"/>
          <w:sz w:val="28"/>
          <w:szCs w:val="28"/>
          <w:rtl/>
        </w:rPr>
        <w:t>.</w:t>
      </w:r>
    </w:p>
    <w:p w:rsidR="00BD729A" w:rsidRPr="00BF2445" w:rsidRDefault="00BD729A" w:rsidP="00E3022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وبالمقابل</w:t>
      </w:r>
      <w:r w:rsidR="00E3022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جرت خلال هذه الفترة أحداث سياسية هامة نذكر منها تتابع الانقلابات والأزمات السياسية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ففي شهر أغسطس </w:t>
      </w:r>
      <w:r w:rsidRPr="00BF2445">
        <w:rPr>
          <w:rFonts w:ascii="Times New Roman" w:hAnsi="Times New Roman" w:cs="Times New Roman"/>
          <w:sz w:val="28"/>
          <w:szCs w:val="28"/>
          <w:rtl/>
        </w:rPr>
        <w:t xml:space="preserve">2005 </w:t>
      </w:r>
      <w:r w:rsidRPr="00BF2445">
        <w:rPr>
          <w:rFonts w:ascii="Times New Roman" w:hAnsi="Times New Roman" w:cs="Times New Roman"/>
          <w:sz w:val="28"/>
          <w:szCs w:val="28"/>
          <w:rtl/>
          <w:lang w:bidi="ar-SA"/>
        </w:rPr>
        <w:t>شهدت البلاد انقلابا جديدا يقوده المجلس العسكري للعدالة والديمقراطية الذي استولى على السلطة و</w:t>
      </w:r>
      <w:r w:rsidR="00E3022C"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شرف على تنظيم استفتاء لتعديل الدستور وتنظيم انتخابات مما قاد إلى قيام مؤسسات ديمقراطية في مارس </w:t>
      </w:r>
      <w:r w:rsidRPr="00BF2445">
        <w:rPr>
          <w:rFonts w:ascii="Times New Roman" w:hAnsi="Times New Roman" w:cs="Times New Roman"/>
          <w:sz w:val="28"/>
          <w:szCs w:val="28"/>
          <w:rtl/>
        </w:rPr>
        <w:t>2007 (</w:t>
      </w:r>
      <w:r w:rsidRPr="00BF2445">
        <w:rPr>
          <w:rFonts w:ascii="Times New Roman" w:hAnsi="Times New Roman" w:cs="Times New Roman"/>
          <w:sz w:val="28"/>
          <w:szCs w:val="28"/>
          <w:rtl/>
          <w:lang w:bidi="ar-SA"/>
        </w:rPr>
        <w:t>رئيس الجمهورية، برلمان بغرفتين، مجالس بلدية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كما أن الأزمة السياسية التي عرفتها </w:t>
      </w:r>
      <w:r w:rsidR="00E3022C"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لبلاد عام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 xml:space="preserve">تميزت بالإطاحة برئيس الجمهورية من قبل المجلس الأعلى للدولة ولكن مع الإبقاء على المؤسسات الدستورية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الجمعية الوطنية، مجلس الشيوخ، المجلس الدستوري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واستمرت الأزمة السياسية عدة شهور لغاية تفاهم دكار في يونيو </w:t>
      </w:r>
      <w:r w:rsidRPr="00BF2445">
        <w:rPr>
          <w:rFonts w:ascii="Times New Roman" w:hAnsi="Times New Roman" w:cs="Times New Roman"/>
          <w:sz w:val="28"/>
          <w:szCs w:val="28"/>
          <w:rtl/>
        </w:rPr>
        <w:t xml:space="preserve">2009 </w:t>
      </w:r>
      <w:r w:rsidRPr="00BF2445">
        <w:rPr>
          <w:rFonts w:ascii="Times New Roman" w:hAnsi="Times New Roman" w:cs="Times New Roman"/>
          <w:sz w:val="28"/>
          <w:szCs w:val="28"/>
          <w:rtl/>
          <w:lang w:bidi="ar-SA"/>
        </w:rPr>
        <w:t>حيث توج بتنظيم انتخابات رئاسية حرة وديمقراطية مع دعم وإشراف المجتمع الدولي</w:t>
      </w:r>
      <w:r w:rsidRPr="00BF2445">
        <w:rPr>
          <w:rFonts w:ascii="Times New Roman" w:hAnsi="Times New Roman" w:cs="Times New Roman"/>
          <w:sz w:val="28"/>
          <w:szCs w:val="28"/>
          <w:rtl/>
        </w:rPr>
        <w:t>.</w:t>
      </w:r>
    </w:p>
    <w:p w:rsidR="00BD729A" w:rsidRPr="00BF2445" w:rsidRDefault="00BD729A" w:rsidP="00E3022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وفي شهر يوليو </w:t>
      </w:r>
      <w:r w:rsidRPr="00BF2445">
        <w:rPr>
          <w:rFonts w:ascii="Times New Roman" w:hAnsi="Times New Roman" w:cs="Times New Roman"/>
          <w:sz w:val="28"/>
          <w:szCs w:val="28"/>
          <w:rtl/>
        </w:rPr>
        <w:t xml:space="preserve">2009 </w:t>
      </w:r>
      <w:r w:rsidRPr="00BF2445">
        <w:rPr>
          <w:rFonts w:ascii="Times New Roman" w:hAnsi="Times New Roman" w:cs="Times New Roman"/>
          <w:sz w:val="28"/>
          <w:szCs w:val="28"/>
          <w:rtl/>
          <w:lang w:bidi="ar-SA"/>
        </w:rPr>
        <w:t>انتهت الانتخابات الرئاسية بالتصويت على رئيس للجمهورية وعودة البلاد إلى حالة دستورية عادية</w:t>
      </w:r>
      <w:r w:rsidRPr="00BF2445">
        <w:rPr>
          <w:rFonts w:ascii="Times New Roman" w:hAnsi="Times New Roman" w:cs="Times New Roman"/>
          <w:sz w:val="28"/>
          <w:szCs w:val="28"/>
          <w:rtl/>
        </w:rPr>
        <w:t>.</w:t>
      </w:r>
    </w:p>
    <w:p w:rsidR="00BD729A" w:rsidRPr="00BF2445" w:rsidRDefault="00BD729A" w:rsidP="009F69E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وتزامن هذا التطور مع مشاركة مكثفة للنساء في دوائر اتخاذ القرار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وأصبحن يتمتعن بحصة </w:t>
      </w:r>
      <w:r w:rsidR="009F69E6" w:rsidRPr="00BF2445">
        <w:rPr>
          <w:rFonts w:ascii="Times New Roman" w:hAnsi="Times New Roman" w:cs="Times New Roman"/>
          <w:sz w:val="28"/>
          <w:szCs w:val="28"/>
          <w:rtl/>
          <w:lang w:bidi="ar-SA"/>
        </w:rPr>
        <w:t>30%</w:t>
      </w:r>
      <w:r w:rsidRPr="00BF2445">
        <w:rPr>
          <w:rFonts w:ascii="Times New Roman" w:hAnsi="Times New Roman" w:cs="Times New Roman"/>
          <w:sz w:val="28"/>
          <w:szCs w:val="28"/>
          <w:rtl/>
          <w:lang w:bidi="ar-SA"/>
        </w:rPr>
        <w:t xml:space="preserve"> من المناصب الانتخابية على مستوى غرفتي البرلمان والمجالس البلدية كما شغلن وظائف وزارية هامة في الحكومات المتعاقبة فضلا عن ما يناهز </w:t>
      </w:r>
      <w:r w:rsidR="009F69E6" w:rsidRPr="00BF2445">
        <w:rPr>
          <w:rFonts w:ascii="Times New Roman" w:hAnsi="Times New Roman" w:cs="Times New Roman"/>
          <w:sz w:val="28"/>
          <w:szCs w:val="28"/>
          <w:rtl/>
          <w:lang w:bidi="ar-SA"/>
        </w:rPr>
        <w:t>14%</w:t>
      </w:r>
      <w:r w:rsidRPr="00BF2445">
        <w:rPr>
          <w:rFonts w:ascii="Times New Roman" w:hAnsi="Times New Roman" w:cs="Times New Roman"/>
          <w:sz w:val="28"/>
          <w:szCs w:val="28"/>
          <w:rtl/>
          <w:lang w:bidi="ar-SA"/>
        </w:rPr>
        <w:t xml:space="preserve"> من مجموع موظفي ووكلاء الدولة</w:t>
      </w:r>
      <w:r w:rsidRPr="00BF2445">
        <w:rPr>
          <w:rFonts w:ascii="Times New Roman" w:hAnsi="Times New Roman" w:cs="Times New Roman"/>
          <w:sz w:val="28"/>
          <w:szCs w:val="28"/>
          <w:rtl/>
        </w:rPr>
        <w:t>.</w:t>
      </w:r>
    </w:p>
    <w:p w:rsidR="00BD729A" w:rsidRPr="00BF2445" w:rsidRDefault="00BD729A" w:rsidP="00E3022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وكامتداد لأهلية موريتانيا للاستفادة من مبادرة تخفيف الديون على الدول المثقلة بالمديونية، تقوم الحكومة منذو </w:t>
      </w:r>
      <w:r w:rsidRPr="00BF2445">
        <w:rPr>
          <w:rFonts w:ascii="Times New Roman" w:hAnsi="Times New Roman" w:cs="Times New Roman"/>
          <w:sz w:val="28"/>
          <w:szCs w:val="28"/>
          <w:rtl/>
        </w:rPr>
        <w:t xml:space="preserve">2001 </w:t>
      </w:r>
      <w:r w:rsidRPr="00BF2445">
        <w:rPr>
          <w:rFonts w:ascii="Times New Roman" w:hAnsi="Times New Roman" w:cs="Times New Roman"/>
          <w:sz w:val="28"/>
          <w:szCs w:val="28"/>
          <w:rtl/>
          <w:lang w:bidi="ar-SA"/>
        </w:rPr>
        <w:t xml:space="preserve">بإعداد وتنفيذ إطار استراتيجي لمحاربة الفقر للفترة </w:t>
      </w:r>
      <w:r w:rsidR="00E3022C" w:rsidRPr="00BF2445">
        <w:rPr>
          <w:rFonts w:ascii="Times New Roman" w:hAnsi="Times New Roman" w:cs="Times New Roman"/>
          <w:sz w:val="28"/>
          <w:szCs w:val="28"/>
          <w:rtl/>
          <w:lang w:bidi="ar-SA"/>
        </w:rPr>
        <w:t>2001 - 2015</w:t>
      </w:r>
      <w:r w:rsidRPr="00BF2445">
        <w:rPr>
          <w:rFonts w:ascii="Times New Roman" w:hAnsi="Times New Roman" w:cs="Times New Roman"/>
          <w:sz w:val="28"/>
          <w:szCs w:val="28"/>
          <w:rtl/>
          <w:lang w:bidi="ar-SA"/>
        </w:rPr>
        <w:t xml:space="preserve"> في مسار تشاركي موسع وهو يشكل أهم وثيقة مرجعية في مجال السياسة الاقتصادية والاجتماعية على المدى البعيد كما انه بمثابة الإطار التوجيهي لمجموع الشركاء الفنيين والماليين</w:t>
      </w:r>
      <w:r w:rsidRPr="00BF2445">
        <w:rPr>
          <w:rFonts w:ascii="Times New Roman" w:hAnsi="Times New Roman" w:cs="Times New Roman"/>
          <w:sz w:val="28"/>
          <w:szCs w:val="28"/>
          <w:rtl/>
        </w:rPr>
        <w:t>.</w:t>
      </w:r>
    </w:p>
    <w:p w:rsidR="002E0BC2" w:rsidRPr="00BF2445" w:rsidRDefault="002E0BC2" w:rsidP="005F3F00">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ويقوم الإطار الاستراتيجي لمحاربة الفقر على أربعة محاور يدعم بعضها البعض</w:t>
      </w:r>
      <w:r w:rsidR="009F69E6" w:rsidRPr="00BF2445">
        <w:rPr>
          <w:rFonts w:ascii="Times New Roman" w:hAnsi="Times New Roman" w:cs="Times New Roman"/>
          <w:sz w:val="28"/>
          <w:szCs w:val="28"/>
          <w:rtl/>
          <w:lang w:bidi="ar-SA"/>
        </w:rPr>
        <w:t xml:space="preserve"> وتصب في انجاز الأهداف المرسومة</w:t>
      </w:r>
      <w:r w:rsidRPr="00BF2445">
        <w:rPr>
          <w:rFonts w:ascii="Times New Roman" w:hAnsi="Times New Roman" w:cs="Times New Roman"/>
          <w:sz w:val="28"/>
          <w:szCs w:val="28"/>
          <w:rtl/>
        </w:rPr>
        <w:t xml:space="preserve">: (1) </w:t>
      </w:r>
      <w:r w:rsidRPr="00BF2445">
        <w:rPr>
          <w:rFonts w:ascii="Times New Roman" w:hAnsi="Times New Roman" w:cs="Times New Roman"/>
          <w:sz w:val="28"/>
          <w:szCs w:val="28"/>
          <w:rtl/>
          <w:lang w:bidi="ar-SA"/>
        </w:rPr>
        <w:t xml:space="preserve">تسريع النمو والاستقرار الاقتصادي الكلي؛ </w:t>
      </w:r>
      <w:r w:rsidRPr="00BF2445">
        <w:rPr>
          <w:rFonts w:ascii="Times New Roman" w:hAnsi="Times New Roman" w:cs="Times New Roman"/>
          <w:sz w:val="28"/>
          <w:szCs w:val="28"/>
          <w:rtl/>
        </w:rPr>
        <w:t xml:space="preserve">(2) </w:t>
      </w:r>
      <w:r w:rsidRPr="00BF2445">
        <w:rPr>
          <w:rFonts w:ascii="Times New Roman" w:hAnsi="Times New Roman" w:cs="Times New Roman"/>
          <w:sz w:val="28"/>
          <w:szCs w:val="28"/>
          <w:rtl/>
          <w:lang w:bidi="ar-SA"/>
        </w:rPr>
        <w:t xml:space="preserve">ترسيخ النمو في المحيط الاقتصادي للفقراء؛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 xml:space="preserve">تنمية المصادر البشرية وتوسيع الخدمات الأساسية؛ </w:t>
      </w:r>
      <w:r w:rsidRPr="00BF2445">
        <w:rPr>
          <w:rFonts w:ascii="Times New Roman" w:hAnsi="Times New Roman" w:cs="Times New Roman"/>
          <w:sz w:val="28"/>
          <w:szCs w:val="28"/>
          <w:rtl/>
        </w:rPr>
        <w:t xml:space="preserve">(4) </w:t>
      </w:r>
      <w:r w:rsidRPr="00BF2445">
        <w:rPr>
          <w:rFonts w:ascii="Times New Roman" w:hAnsi="Times New Roman" w:cs="Times New Roman"/>
          <w:sz w:val="28"/>
          <w:szCs w:val="28"/>
          <w:rtl/>
          <w:lang w:bidi="ar-SA"/>
        </w:rPr>
        <w:t xml:space="preserve">تحسين الحكامة وزيادة القدرات </w:t>
      </w:r>
    </w:p>
    <w:p w:rsidR="002E0BC2" w:rsidRPr="00BF2445" w:rsidRDefault="002E0BC2" w:rsidP="005F3F00">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وتتناسب هذه الرؤية وهذه الأولويات مع خيارات لتخصيص الموارد العمومية من شأنها أن تركز بوجه خاص على النفقات الصحية والتعليمية والمائية والبنى الأساسية مع إعطاء عناية للأ</w:t>
      </w:r>
      <w:r w:rsidR="005F3F00" w:rsidRPr="00BF2445">
        <w:rPr>
          <w:rFonts w:ascii="Times New Roman" w:hAnsi="Times New Roman" w:cs="Times New Roman"/>
          <w:sz w:val="28"/>
          <w:szCs w:val="28"/>
          <w:rtl/>
          <w:lang w:bidi="ar-SA"/>
        </w:rPr>
        <w:t>نشطة التي تخدم المناطق الأكثر تأ</w:t>
      </w:r>
      <w:r w:rsidRPr="00BF2445">
        <w:rPr>
          <w:rFonts w:ascii="Times New Roman" w:hAnsi="Times New Roman" w:cs="Times New Roman"/>
          <w:sz w:val="28"/>
          <w:szCs w:val="28"/>
          <w:rtl/>
          <w:lang w:bidi="ar-SA"/>
        </w:rPr>
        <w:t>ثرا بظاهرة الفقر أي الوسط الريفي وضواحي التجمعات الحضرية الكبرى</w:t>
      </w:r>
      <w:r w:rsidRPr="00BF2445">
        <w:rPr>
          <w:rFonts w:ascii="Times New Roman" w:hAnsi="Times New Roman" w:cs="Times New Roman"/>
          <w:sz w:val="28"/>
          <w:szCs w:val="28"/>
          <w:rtl/>
        </w:rPr>
        <w:t>.</w:t>
      </w:r>
    </w:p>
    <w:p w:rsidR="002E0BC2" w:rsidRPr="00BF2445" w:rsidRDefault="002E0BC2" w:rsidP="005F3F00">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ويجري تنفيذ الإطار الاستراتيجي لمحاربة الفقر </w:t>
      </w:r>
      <w:r w:rsidR="005F3F00" w:rsidRPr="00BF2445">
        <w:rPr>
          <w:rFonts w:ascii="Times New Roman" w:hAnsi="Times New Roman" w:cs="Times New Roman"/>
          <w:sz w:val="28"/>
          <w:szCs w:val="28"/>
          <w:rtl/>
          <w:lang w:bidi="ar-SA"/>
        </w:rPr>
        <w:t>ع</w:t>
      </w:r>
      <w:r w:rsidRPr="00BF2445">
        <w:rPr>
          <w:rFonts w:ascii="Times New Roman" w:hAnsi="Times New Roman" w:cs="Times New Roman"/>
          <w:sz w:val="28"/>
          <w:szCs w:val="28"/>
          <w:rtl/>
          <w:lang w:bidi="ar-SA"/>
        </w:rPr>
        <w:t xml:space="preserve">بر خطط عمل ذات أولوية متعددة السنوات حيث يتم في الوقت الحالي تنفيذ المرحلة الثالثة التي تغطي الفترة </w:t>
      </w:r>
      <w:r w:rsidR="005F3F00" w:rsidRPr="00BF2445">
        <w:rPr>
          <w:rFonts w:ascii="Times New Roman" w:hAnsi="Times New Roman" w:cs="Times New Roman"/>
          <w:sz w:val="28"/>
          <w:szCs w:val="28"/>
          <w:rtl/>
          <w:lang w:bidi="ar-SA"/>
        </w:rPr>
        <w:t>2011-2015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غطت المرحلتان الأولى والثانية على التوالي الفترتين </w:t>
      </w:r>
      <w:r w:rsidR="005F3F00" w:rsidRPr="00BF2445">
        <w:rPr>
          <w:rFonts w:ascii="Times New Roman" w:hAnsi="Times New Roman" w:cs="Times New Roman"/>
          <w:sz w:val="28"/>
          <w:szCs w:val="28"/>
          <w:rtl/>
          <w:lang w:bidi="ar-SA"/>
        </w:rPr>
        <w:t>2001-2004</w:t>
      </w:r>
      <w:r w:rsidRPr="00BF2445">
        <w:rPr>
          <w:rFonts w:ascii="Times New Roman" w:hAnsi="Times New Roman" w:cs="Times New Roman"/>
          <w:sz w:val="28"/>
          <w:szCs w:val="28"/>
          <w:rtl/>
          <w:lang w:bidi="ar-SA"/>
        </w:rPr>
        <w:t xml:space="preserve"> و</w:t>
      </w:r>
      <w:r w:rsidR="005F3F00" w:rsidRPr="00BF2445">
        <w:rPr>
          <w:rFonts w:ascii="Times New Roman" w:hAnsi="Times New Roman" w:cs="Times New Roman"/>
          <w:sz w:val="28"/>
          <w:szCs w:val="28"/>
          <w:rtl/>
          <w:lang w:bidi="ar-SA"/>
        </w:rPr>
        <w:t>2006-2010</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ويبين المؤطر رقم </w:t>
      </w:r>
      <w:r w:rsidRPr="00BF2445">
        <w:rPr>
          <w:rFonts w:ascii="Times New Roman" w:hAnsi="Times New Roman" w:cs="Times New Roman"/>
          <w:sz w:val="28"/>
          <w:szCs w:val="28"/>
          <w:rtl/>
        </w:rPr>
        <w:t xml:space="preserve">1 </w:t>
      </w:r>
      <w:r w:rsidRPr="00BF2445">
        <w:rPr>
          <w:rFonts w:ascii="Times New Roman" w:hAnsi="Times New Roman" w:cs="Times New Roman"/>
          <w:sz w:val="28"/>
          <w:szCs w:val="28"/>
          <w:rtl/>
          <w:lang w:bidi="ar-SA"/>
        </w:rPr>
        <w:t>بإيجاز حصيلة التقدم والمعوقات خلال تنفيذ المرحلة الثانية من الإطار الإستراتيجي لمحاربة الفقر</w:t>
      </w:r>
      <w:r w:rsidRPr="00BF2445">
        <w:rPr>
          <w:rFonts w:ascii="Times New Roman" w:hAnsi="Times New Roman" w:cs="Times New Roman"/>
          <w:sz w:val="28"/>
          <w:szCs w:val="28"/>
          <w:rtl/>
        </w:rPr>
        <w:t>.</w:t>
      </w:r>
    </w:p>
    <w:p w:rsidR="002E0BC2" w:rsidRPr="00BF2445" w:rsidRDefault="002E0BC2" w:rsidP="00871BE8">
      <w:pPr>
        <w:pStyle w:val="Titre4"/>
        <w:bidi/>
        <w:rPr>
          <w:rFonts w:ascii="Times New Roman" w:hAnsi="Times New Roman" w:cs="Times New Roman"/>
          <w:sz w:val="24"/>
          <w:szCs w:val="24"/>
        </w:rPr>
      </w:pPr>
      <w:r w:rsidRPr="00BF2445">
        <w:rPr>
          <w:rFonts w:ascii="Times New Roman" w:hAnsi="Times New Roman" w:cs="Times New Roman"/>
          <w:sz w:val="24"/>
          <w:szCs w:val="24"/>
          <w:rtl/>
        </w:rPr>
        <w:t>مؤطر 1 : حصيلة المرحلة 2 من الإطار الاستراتيجي لمحاربة الفقر</w:t>
      </w:r>
    </w:p>
    <w:p w:rsidR="00E70FF6" w:rsidRPr="00BF2445" w:rsidRDefault="00E70FF6" w:rsidP="002E0DCD">
      <w:pPr>
        <w:shd w:val="clear" w:color="auto" w:fill="CCECFF"/>
        <w:bidi/>
        <w:spacing w:after="120" w:line="240" w:lineRule="auto"/>
        <w:jc w:val="both"/>
        <w:rPr>
          <w:rFonts w:ascii="Times New Roman" w:hAnsi="Times New Roman" w:cs="Times New Roman"/>
          <w:sz w:val="24"/>
          <w:szCs w:val="24"/>
          <w:rtl/>
        </w:rPr>
      </w:pPr>
      <w:r w:rsidRPr="00BF2445">
        <w:rPr>
          <w:rFonts w:ascii="Times New Roman" w:hAnsi="Times New Roman" w:cs="Times New Roman"/>
          <w:sz w:val="24"/>
          <w:szCs w:val="24"/>
          <w:rtl/>
          <w:lang w:bidi="ar-SA"/>
        </w:rPr>
        <w:t xml:space="preserve">بلغ معدل النمو الاقتصادي للفترة </w:t>
      </w:r>
      <w:r w:rsidR="005F3F00" w:rsidRPr="00BF2445">
        <w:rPr>
          <w:rFonts w:ascii="Times New Roman" w:hAnsi="Times New Roman" w:cs="Times New Roman"/>
          <w:sz w:val="24"/>
          <w:szCs w:val="24"/>
          <w:rtl/>
          <w:lang w:bidi="ar-SA"/>
        </w:rPr>
        <w:t xml:space="preserve">2006-2010 </w:t>
      </w:r>
      <w:r w:rsidRPr="00BF2445">
        <w:rPr>
          <w:rFonts w:ascii="Times New Roman" w:hAnsi="Times New Roman" w:cs="Times New Roman"/>
          <w:sz w:val="24"/>
          <w:szCs w:val="24"/>
          <w:rtl/>
          <w:lang w:bidi="ar-SA"/>
        </w:rPr>
        <w:t xml:space="preserve">ما يقارب </w:t>
      </w:r>
      <w:r w:rsidR="005F3F00" w:rsidRPr="00BF2445">
        <w:rPr>
          <w:rFonts w:ascii="Times New Roman" w:hAnsi="Times New Roman" w:cs="Times New Roman"/>
          <w:sz w:val="24"/>
          <w:szCs w:val="24"/>
          <w:rtl/>
          <w:lang w:bidi="ar-SA"/>
        </w:rPr>
        <w:t>3,7%</w:t>
      </w:r>
      <w:r w:rsidRPr="00BF2445">
        <w:rPr>
          <w:rFonts w:ascii="Times New Roman" w:hAnsi="Times New Roman" w:cs="Times New Roman"/>
          <w:sz w:val="24"/>
          <w:szCs w:val="24"/>
          <w:rtl/>
          <w:lang w:bidi="ar-SA"/>
        </w:rPr>
        <w:t xml:space="preserve"> خارج النفط و</w:t>
      </w:r>
      <w:r w:rsidR="005F3F00" w:rsidRPr="00BF2445">
        <w:rPr>
          <w:rFonts w:ascii="Times New Roman" w:hAnsi="Times New Roman" w:cs="Times New Roman"/>
          <w:sz w:val="24"/>
          <w:szCs w:val="24"/>
          <w:rtl/>
          <w:lang w:bidi="ar-SA"/>
        </w:rPr>
        <w:t>4%</w:t>
      </w:r>
      <w:r w:rsidRPr="00BF2445">
        <w:rPr>
          <w:rFonts w:ascii="Times New Roman" w:hAnsi="Times New Roman" w:cs="Times New Roman"/>
          <w:sz w:val="24"/>
          <w:szCs w:val="24"/>
          <w:rtl/>
          <w:lang w:bidi="ar-SA"/>
        </w:rPr>
        <w:t xml:space="preserve"> مع احتساب تأثير النفط أي ما يعادل  نصف التقديرات التي كانت تعول على نمو بنسبة </w:t>
      </w:r>
      <w:r w:rsidR="005F3F00" w:rsidRPr="00BF2445">
        <w:rPr>
          <w:rFonts w:ascii="Times New Roman" w:hAnsi="Times New Roman" w:cs="Times New Roman"/>
          <w:sz w:val="24"/>
          <w:szCs w:val="24"/>
          <w:rtl/>
          <w:lang w:bidi="ar-SA"/>
        </w:rPr>
        <w:t>9,4%</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 xml:space="preserve">ويعزى هذا الوضع إلى </w:t>
      </w:r>
      <w:r w:rsidRPr="00BF2445">
        <w:rPr>
          <w:rFonts w:ascii="Times New Roman" w:hAnsi="Times New Roman" w:cs="Times New Roman"/>
          <w:sz w:val="24"/>
          <w:szCs w:val="24"/>
          <w:rtl/>
        </w:rPr>
        <w:t xml:space="preserve">: (1) </w:t>
      </w:r>
      <w:r w:rsidRPr="00BF2445">
        <w:rPr>
          <w:rFonts w:ascii="Times New Roman" w:hAnsi="Times New Roman" w:cs="Times New Roman"/>
          <w:sz w:val="24"/>
          <w:szCs w:val="24"/>
          <w:rtl/>
          <w:lang w:bidi="ar-SA"/>
        </w:rPr>
        <w:t xml:space="preserve">ضعف النتائج المسجلة على مستوى استغلال النفط؛ </w:t>
      </w:r>
      <w:r w:rsidRPr="00BF2445">
        <w:rPr>
          <w:rFonts w:ascii="Times New Roman" w:hAnsi="Times New Roman" w:cs="Times New Roman"/>
          <w:sz w:val="24"/>
          <w:szCs w:val="24"/>
          <w:rtl/>
        </w:rPr>
        <w:t xml:space="preserve">(2) </w:t>
      </w:r>
      <w:r w:rsidRPr="00BF2445">
        <w:rPr>
          <w:rFonts w:ascii="Times New Roman" w:hAnsi="Times New Roman" w:cs="Times New Roman"/>
          <w:sz w:val="24"/>
          <w:szCs w:val="24"/>
          <w:rtl/>
          <w:lang w:bidi="ar-SA"/>
        </w:rPr>
        <w:t xml:space="preserve">الأزمات العالمية في مجالات الغذاء والطاقة والمال؛ </w:t>
      </w:r>
      <w:r w:rsidRPr="00BF2445">
        <w:rPr>
          <w:rFonts w:ascii="Times New Roman" w:hAnsi="Times New Roman" w:cs="Times New Roman"/>
          <w:sz w:val="24"/>
          <w:szCs w:val="24"/>
          <w:rtl/>
        </w:rPr>
        <w:t xml:space="preserve">(3) </w:t>
      </w:r>
      <w:r w:rsidRPr="00BF2445">
        <w:rPr>
          <w:rFonts w:ascii="Times New Roman" w:hAnsi="Times New Roman" w:cs="Times New Roman"/>
          <w:sz w:val="24"/>
          <w:szCs w:val="24"/>
          <w:rtl/>
          <w:lang w:bidi="ar-SA"/>
        </w:rPr>
        <w:t>التغيرات المؤسسية التي حصلت خلال هذه الفترة</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ومع ذلك تحقق عدد كبير من الانجازات على نفقة الدولة وخاصة في مجال البنى الأساسية والخدمات لصالح السكان الأكثر فقرا</w:t>
      </w:r>
      <w:r w:rsidRPr="00BF2445">
        <w:rPr>
          <w:rFonts w:ascii="Times New Roman" w:hAnsi="Times New Roman" w:cs="Times New Roman"/>
          <w:sz w:val="24"/>
          <w:szCs w:val="24"/>
          <w:rtl/>
        </w:rPr>
        <w:t>.</w:t>
      </w:r>
    </w:p>
    <w:p w:rsidR="00E70FF6" w:rsidRPr="00BF2445" w:rsidRDefault="00E70FF6" w:rsidP="002E0DCD">
      <w:pPr>
        <w:shd w:val="clear" w:color="auto" w:fill="CCECFF"/>
        <w:bidi/>
        <w:spacing w:after="120" w:line="240" w:lineRule="auto"/>
        <w:jc w:val="both"/>
        <w:rPr>
          <w:rFonts w:ascii="Times New Roman" w:hAnsi="Times New Roman" w:cs="Times New Roman"/>
          <w:sz w:val="24"/>
          <w:szCs w:val="24"/>
        </w:rPr>
      </w:pPr>
      <w:r w:rsidRPr="00BF2445">
        <w:rPr>
          <w:rFonts w:ascii="Times New Roman" w:hAnsi="Times New Roman" w:cs="Times New Roman"/>
          <w:sz w:val="24"/>
          <w:szCs w:val="24"/>
          <w:rtl/>
          <w:lang w:bidi="ar-SA"/>
        </w:rPr>
        <w:t>وقد شكلت تنمية المصادر البشرية إضافة على تعميم نفا</w:t>
      </w:r>
      <w:r w:rsidR="005F3F00" w:rsidRPr="00BF2445">
        <w:rPr>
          <w:rFonts w:ascii="Times New Roman" w:hAnsi="Times New Roman" w:cs="Times New Roman"/>
          <w:sz w:val="24"/>
          <w:szCs w:val="24"/>
          <w:rtl/>
          <w:lang w:bidi="ar-SA"/>
        </w:rPr>
        <w:t>ذ الفقراء إلى الخدمات الأساسية أ</w:t>
      </w:r>
      <w:r w:rsidRPr="00BF2445">
        <w:rPr>
          <w:rFonts w:ascii="Times New Roman" w:hAnsi="Times New Roman" w:cs="Times New Roman"/>
          <w:sz w:val="24"/>
          <w:szCs w:val="24"/>
          <w:rtl/>
          <w:lang w:bidi="ar-SA"/>
        </w:rPr>
        <w:t xml:space="preserve">برز أولويات الحكومة في الفترة </w:t>
      </w:r>
      <w:r w:rsidR="005F3F00" w:rsidRPr="00BF2445">
        <w:rPr>
          <w:rFonts w:ascii="Times New Roman" w:hAnsi="Times New Roman" w:cs="Times New Roman"/>
          <w:sz w:val="24"/>
          <w:szCs w:val="24"/>
          <w:rtl/>
          <w:lang w:bidi="ar-SA"/>
        </w:rPr>
        <w:t>2006-2010</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 xml:space="preserve">وتبين حصيلة المرحلة </w:t>
      </w:r>
      <w:r w:rsidRPr="00BF2445">
        <w:rPr>
          <w:rFonts w:ascii="Times New Roman" w:hAnsi="Times New Roman" w:cs="Times New Roman"/>
          <w:sz w:val="24"/>
          <w:szCs w:val="24"/>
          <w:rtl/>
        </w:rPr>
        <w:t xml:space="preserve">2 </w:t>
      </w:r>
      <w:r w:rsidRPr="00BF2445">
        <w:rPr>
          <w:rFonts w:ascii="Times New Roman" w:hAnsi="Times New Roman" w:cs="Times New Roman"/>
          <w:sz w:val="24"/>
          <w:szCs w:val="24"/>
          <w:rtl/>
          <w:lang w:bidi="ar-SA"/>
        </w:rPr>
        <w:t>من الإطار الاستراتيجي لمحاربة الفقر بعض التقدم وخاصة في قطاعات التعليم والمياه والتنمية الحضرية و</w:t>
      </w:r>
      <w:r w:rsidR="005F3F00" w:rsidRPr="00BF2445">
        <w:rPr>
          <w:rFonts w:ascii="Times New Roman" w:hAnsi="Times New Roman" w:cs="Times New Roman"/>
          <w:sz w:val="24"/>
          <w:szCs w:val="24"/>
          <w:rtl/>
          <w:lang w:bidi="ar-SA"/>
        </w:rPr>
        <w:t>إ</w:t>
      </w:r>
      <w:r w:rsidRPr="00BF2445">
        <w:rPr>
          <w:rFonts w:ascii="Times New Roman" w:hAnsi="Times New Roman" w:cs="Times New Roman"/>
          <w:sz w:val="24"/>
          <w:szCs w:val="24"/>
          <w:rtl/>
          <w:lang w:bidi="ar-SA"/>
        </w:rPr>
        <w:t>نصاف النوع وكذلك النفاذ إلى الخدمات الأساسية وكان التقدم الحاصل يتعلق أساسا بالآتي</w:t>
      </w:r>
      <w:r w:rsidRPr="00BF2445">
        <w:rPr>
          <w:rFonts w:ascii="Times New Roman" w:hAnsi="Times New Roman" w:cs="Times New Roman"/>
          <w:sz w:val="24"/>
          <w:szCs w:val="24"/>
          <w:rtl/>
        </w:rPr>
        <w:t xml:space="preserve">: (1) </w:t>
      </w:r>
      <w:r w:rsidRPr="00BF2445">
        <w:rPr>
          <w:rFonts w:ascii="Times New Roman" w:hAnsi="Times New Roman" w:cs="Times New Roman"/>
          <w:sz w:val="24"/>
          <w:szCs w:val="24"/>
          <w:rtl/>
          <w:lang w:bidi="ar-SA"/>
        </w:rPr>
        <w:t xml:space="preserve">العودة إلى الشرعية الدستورية؛ </w:t>
      </w:r>
      <w:r w:rsidRPr="00BF2445">
        <w:rPr>
          <w:rFonts w:ascii="Times New Roman" w:hAnsi="Times New Roman" w:cs="Times New Roman"/>
          <w:sz w:val="24"/>
          <w:szCs w:val="24"/>
          <w:rtl/>
        </w:rPr>
        <w:t xml:space="preserve">(2) </w:t>
      </w:r>
      <w:r w:rsidRPr="00BF2445">
        <w:rPr>
          <w:rFonts w:ascii="Times New Roman" w:hAnsi="Times New Roman" w:cs="Times New Roman"/>
          <w:sz w:val="24"/>
          <w:szCs w:val="24"/>
          <w:rtl/>
          <w:lang w:bidi="ar-SA"/>
        </w:rPr>
        <w:t xml:space="preserve">فصل السلطات التنفيذية والتشريعية والقضائية؛ </w:t>
      </w:r>
      <w:r w:rsidRPr="00BF2445">
        <w:rPr>
          <w:rFonts w:ascii="Times New Roman" w:hAnsi="Times New Roman" w:cs="Times New Roman"/>
          <w:sz w:val="24"/>
          <w:szCs w:val="24"/>
          <w:rtl/>
        </w:rPr>
        <w:t xml:space="preserve">(3) </w:t>
      </w:r>
      <w:r w:rsidRPr="00BF2445">
        <w:rPr>
          <w:rFonts w:ascii="Times New Roman" w:hAnsi="Times New Roman" w:cs="Times New Roman"/>
          <w:sz w:val="24"/>
          <w:szCs w:val="24"/>
          <w:rtl/>
          <w:lang w:bidi="ar-SA"/>
        </w:rPr>
        <w:t>ضمان الحريات الأساسية الفردية والجماعية</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كما أن النهوض بحقوق الإنسان شهد تقدما ملموسا عبر تسوية المشاكل الإنسانية التي يساهم حلها في توطيد واستمرار الوحدة الوطنية</w:t>
      </w:r>
      <w:r w:rsidRPr="00BF2445">
        <w:rPr>
          <w:rFonts w:ascii="Times New Roman" w:hAnsi="Times New Roman" w:cs="Times New Roman"/>
          <w:sz w:val="24"/>
          <w:szCs w:val="24"/>
          <w:rtl/>
        </w:rPr>
        <w:t xml:space="preserve">: (1) </w:t>
      </w:r>
      <w:r w:rsidRPr="00BF2445">
        <w:rPr>
          <w:rFonts w:ascii="Times New Roman" w:hAnsi="Times New Roman" w:cs="Times New Roman"/>
          <w:sz w:val="24"/>
          <w:szCs w:val="24"/>
          <w:rtl/>
          <w:lang w:bidi="ar-SA"/>
        </w:rPr>
        <w:t xml:space="preserve">عودة المبعدين وتمتعهم بكامل حقوقهم؛ </w:t>
      </w:r>
      <w:r w:rsidRPr="00BF2445">
        <w:rPr>
          <w:rFonts w:ascii="Times New Roman" w:hAnsi="Times New Roman" w:cs="Times New Roman"/>
          <w:sz w:val="24"/>
          <w:szCs w:val="24"/>
          <w:rtl/>
        </w:rPr>
        <w:t xml:space="preserve">(2) </w:t>
      </w:r>
      <w:r w:rsidRPr="00BF2445">
        <w:rPr>
          <w:rFonts w:ascii="Times New Roman" w:hAnsi="Times New Roman" w:cs="Times New Roman"/>
          <w:sz w:val="24"/>
          <w:szCs w:val="24"/>
          <w:rtl/>
          <w:lang w:bidi="ar-SA"/>
        </w:rPr>
        <w:t xml:space="preserve">تجريم ممارسات الرق؛ </w:t>
      </w:r>
      <w:r w:rsidRPr="00BF2445">
        <w:rPr>
          <w:rFonts w:ascii="Times New Roman" w:hAnsi="Times New Roman" w:cs="Times New Roman"/>
          <w:sz w:val="24"/>
          <w:szCs w:val="24"/>
          <w:rtl/>
        </w:rPr>
        <w:t xml:space="preserve">(3) </w:t>
      </w:r>
      <w:r w:rsidRPr="00BF2445">
        <w:rPr>
          <w:rFonts w:ascii="Times New Roman" w:hAnsi="Times New Roman" w:cs="Times New Roman"/>
          <w:sz w:val="24"/>
          <w:szCs w:val="24"/>
          <w:rtl/>
          <w:lang w:bidi="ar-SA"/>
        </w:rPr>
        <w:t>تسوية الإرث الإنساني والاعتراف به رسميا وتعويض الضحايا</w:t>
      </w:r>
      <w:r w:rsidRPr="00BF2445">
        <w:rPr>
          <w:rFonts w:ascii="Times New Roman" w:hAnsi="Times New Roman" w:cs="Times New Roman"/>
          <w:sz w:val="24"/>
          <w:szCs w:val="24"/>
          <w:rtl/>
        </w:rPr>
        <w:t xml:space="preserve">. </w:t>
      </w:r>
    </w:p>
    <w:p w:rsidR="00E70FF6" w:rsidRPr="00BF2445" w:rsidRDefault="00E70FF6" w:rsidP="002E0DCD">
      <w:pPr>
        <w:shd w:val="clear" w:color="auto" w:fill="CCECFF"/>
        <w:bidi/>
        <w:spacing w:after="120" w:line="240" w:lineRule="auto"/>
        <w:jc w:val="both"/>
        <w:rPr>
          <w:rFonts w:ascii="Times New Roman" w:hAnsi="Times New Roman" w:cs="Times New Roman"/>
          <w:sz w:val="24"/>
          <w:szCs w:val="24"/>
        </w:rPr>
      </w:pPr>
      <w:r w:rsidRPr="00BF2445">
        <w:rPr>
          <w:rFonts w:ascii="Times New Roman" w:hAnsi="Times New Roman" w:cs="Times New Roman"/>
          <w:sz w:val="24"/>
          <w:szCs w:val="24"/>
          <w:rtl/>
          <w:lang w:bidi="ar-SA"/>
        </w:rPr>
        <w:t>وحصلت تطورات ايجابية كذلك في</w:t>
      </w:r>
      <w:r w:rsidRPr="00BF2445">
        <w:rPr>
          <w:rFonts w:ascii="Times New Roman" w:hAnsi="Times New Roman" w:cs="Times New Roman"/>
          <w:sz w:val="24"/>
          <w:szCs w:val="24"/>
          <w:rtl/>
        </w:rPr>
        <w:t xml:space="preserve">:  (1) </w:t>
      </w:r>
      <w:r w:rsidRPr="00BF2445">
        <w:rPr>
          <w:rFonts w:ascii="Times New Roman" w:hAnsi="Times New Roman" w:cs="Times New Roman"/>
          <w:sz w:val="24"/>
          <w:szCs w:val="24"/>
          <w:rtl/>
          <w:lang w:bidi="ar-SA"/>
        </w:rPr>
        <w:t xml:space="preserve">تكييف السياسات والاستراتيجيات القطاعية مع محاور وأهداف الإطار الاستراتجي لمحاربة الفقر واعتماد خطط عمل ثلاثية السنوات؛ </w:t>
      </w:r>
      <w:r w:rsidRPr="00BF2445">
        <w:rPr>
          <w:rFonts w:ascii="Times New Roman" w:hAnsi="Times New Roman" w:cs="Times New Roman"/>
          <w:sz w:val="24"/>
          <w:szCs w:val="24"/>
          <w:rtl/>
        </w:rPr>
        <w:t xml:space="preserve">(2) </w:t>
      </w:r>
      <w:r w:rsidRPr="00BF2445">
        <w:rPr>
          <w:rFonts w:ascii="Times New Roman" w:hAnsi="Times New Roman" w:cs="Times New Roman"/>
          <w:sz w:val="24"/>
          <w:szCs w:val="24"/>
          <w:rtl/>
          <w:lang w:bidi="ar-SA"/>
        </w:rPr>
        <w:t xml:space="preserve">اعتماد إطار للنفقات على المدى المتوسط كأداة شاملة للبرمجة تضمن التناسق بين الإطار الاستراتيجي لمحاربة الفقر والميزانية؛ </w:t>
      </w:r>
      <w:r w:rsidRPr="00BF2445">
        <w:rPr>
          <w:rFonts w:ascii="Times New Roman" w:hAnsi="Times New Roman" w:cs="Times New Roman"/>
          <w:sz w:val="24"/>
          <w:szCs w:val="24"/>
          <w:rtl/>
        </w:rPr>
        <w:t xml:space="preserve">(3) </w:t>
      </w:r>
      <w:r w:rsidRPr="00BF2445">
        <w:rPr>
          <w:rFonts w:ascii="Times New Roman" w:hAnsi="Times New Roman" w:cs="Times New Roman"/>
          <w:sz w:val="24"/>
          <w:szCs w:val="24"/>
          <w:rtl/>
          <w:lang w:bidi="ar-SA"/>
        </w:rPr>
        <w:t xml:space="preserve">تنسيق المساعدات العمومية من أجل التنمية وفقا لإعلان باريس؛ </w:t>
      </w:r>
      <w:r w:rsidRPr="00BF2445">
        <w:rPr>
          <w:rFonts w:ascii="Times New Roman" w:hAnsi="Times New Roman" w:cs="Times New Roman"/>
          <w:sz w:val="24"/>
          <w:szCs w:val="24"/>
          <w:rtl/>
        </w:rPr>
        <w:t xml:space="preserve">(4) </w:t>
      </w:r>
      <w:r w:rsidRPr="00BF2445">
        <w:rPr>
          <w:rFonts w:ascii="Times New Roman" w:hAnsi="Times New Roman" w:cs="Times New Roman"/>
          <w:sz w:val="24"/>
          <w:szCs w:val="24"/>
          <w:rtl/>
          <w:lang w:bidi="ar-SA"/>
        </w:rPr>
        <w:t>اعتماد مقاربة تشاركية متكررة إثناء عملية إعداد ومتابعة الإطار الاستراتيجي لمحاربة الفقر</w:t>
      </w:r>
      <w:r w:rsidRPr="00BF2445">
        <w:rPr>
          <w:rFonts w:ascii="Times New Roman" w:hAnsi="Times New Roman" w:cs="Times New Roman"/>
          <w:sz w:val="24"/>
          <w:szCs w:val="24"/>
          <w:rtl/>
        </w:rPr>
        <w:t xml:space="preserve">. </w:t>
      </w:r>
    </w:p>
    <w:p w:rsidR="005132E1" w:rsidRPr="00BF2445" w:rsidRDefault="00E70FF6" w:rsidP="002E0DCD">
      <w:pPr>
        <w:shd w:val="clear" w:color="auto" w:fill="CCECFF"/>
        <w:autoSpaceDE w:val="0"/>
        <w:autoSpaceDN w:val="0"/>
        <w:bidi/>
        <w:adjustRightInd w:val="0"/>
        <w:spacing w:after="120" w:line="240" w:lineRule="auto"/>
        <w:jc w:val="both"/>
        <w:rPr>
          <w:rFonts w:ascii="Times New Roman" w:hAnsi="Times New Roman" w:cs="Times New Roman"/>
          <w:sz w:val="20"/>
          <w:szCs w:val="20"/>
          <w:lang w:eastAsia="en-US" w:bidi="ar-SA"/>
        </w:rPr>
      </w:pPr>
      <w:r w:rsidRPr="00BF2445">
        <w:rPr>
          <w:rFonts w:ascii="Times New Roman" w:hAnsi="Times New Roman" w:cs="Times New Roman"/>
          <w:sz w:val="24"/>
          <w:szCs w:val="24"/>
          <w:rtl/>
          <w:lang w:bidi="ar-SA"/>
        </w:rPr>
        <w:t>يعاني تنفيذ الإطار الاستراتيجي لمحاربة الفقر من بعض مكامن الضعف ذات الطابع الفني</w:t>
      </w:r>
      <w:r w:rsidRPr="00BF2445">
        <w:rPr>
          <w:rFonts w:ascii="Times New Roman" w:hAnsi="Times New Roman" w:cs="Times New Roman"/>
          <w:sz w:val="24"/>
          <w:szCs w:val="24"/>
          <w:rtl/>
        </w:rPr>
        <w:t xml:space="preserve">: (1) </w:t>
      </w:r>
      <w:r w:rsidRPr="00BF2445">
        <w:rPr>
          <w:rFonts w:ascii="Times New Roman" w:hAnsi="Times New Roman" w:cs="Times New Roman"/>
          <w:sz w:val="24"/>
          <w:szCs w:val="24"/>
          <w:rtl/>
          <w:lang w:bidi="ar-SA"/>
        </w:rPr>
        <w:t xml:space="preserve">ضعف قدرات التخطيط والمتابعة والتقييم بسبب النقص في منظومة البيانات الإحصائية؛ </w:t>
      </w:r>
      <w:r w:rsidRPr="00BF2445">
        <w:rPr>
          <w:rFonts w:ascii="Times New Roman" w:hAnsi="Times New Roman" w:cs="Times New Roman"/>
          <w:sz w:val="24"/>
          <w:szCs w:val="24"/>
          <w:rtl/>
        </w:rPr>
        <w:t xml:space="preserve">(2) </w:t>
      </w:r>
      <w:r w:rsidRPr="00BF2445">
        <w:rPr>
          <w:rFonts w:ascii="Times New Roman" w:hAnsi="Times New Roman" w:cs="Times New Roman"/>
          <w:sz w:val="24"/>
          <w:szCs w:val="24"/>
          <w:rtl/>
          <w:lang w:bidi="ar-SA"/>
        </w:rPr>
        <w:t xml:space="preserve">تعبئة الموارد المالية المبرمجة بالارتباط مع ضعف القدرة الاستيعابية؛ </w:t>
      </w:r>
      <w:r w:rsidRPr="00BF2445">
        <w:rPr>
          <w:rFonts w:ascii="Times New Roman" w:hAnsi="Times New Roman" w:cs="Times New Roman"/>
          <w:sz w:val="24"/>
          <w:szCs w:val="24"/>
          <w:rtl/>
        </w:rPr>
        <w:t xml:space="preserve">(3) </w:t>
      </w:r>
      <w:r w:rsidRPr="00BF2445">
        <w:rPr>
          <w:rFonts w:ascii="Times New Roman" w:hAnsi="Times New Roman" w:cs="Times New Roman"/>
          <w:sz w:val="24"/>
          <w:szCs w:val="24"/>
          <w:rtl/>
          <w:lang w:bidi="ar-SA"/>
        </w:rPr>
        <w:t xml:space="preserve">غياب إطار للتسيير موجه نحو النتائج؛ </w:t>
      </w:r>
      <w:r w:rsidRPr="00BF2445">
        <w:rPr>
          <w:rFonts w:ascii="Times New Roman" w:hAnsi="Times New Roman" w:cs="Times New Roman"/>
          <w:sz w:val="24"/>
          <w:szCs w:val="24"/>
          <w:rtl/>
        </w:rPr>
        <w:t xml:space="preserve">(4) </w:t>
      </w:r>
      <w:r w:rsidRPr="00BF2445">
        <w:rPr>
          <w:rFonts w:ascii="Times New Roman" w:hAnsi="Times New Roman" w:cs="Times New Roman"/>
          <w:sz w:val="24"/>
          <w:szCs w:val="24"/>
          <w:rtl/>
          <w:lang w:bidi="ar-SA"/>
        </w:rPr>
        <w:t xml:space="preserve">عدم استيعاب مسار الإطار الاستراتيجي لمحاربة الفقر من طرف القطاعات المعنية؛ </w:t>
      </w:r>
      <w:r w:rsidRPr="00BF2445">
        <w:rPr>
          <w:rFonts w:ascii="Times New Roman" w:hAnsi="Times New Roman" w:cs="Times New Roman"/>
          <w:sz w:val="24"/>
          <w:szCs w:val="24"/>
          <w:rtl/>
        </w:rPr>
        <w:t xml:space="preserve">(5) </w:t>
      </w:r>
      <w:r w:rsidRPr="00BF2445">
        <w:rPr>
          <w:rFonts w:ascii="Times New Roman" w:hAnsi="Times New Roman" w:cs="Times New Roman"/>
          <w:sz w:val="24"/>
          <w:szCs w:val="24"/>
          <w:rtl/>
          <w:lang w:bidi="ar-SA"/>
        </w:rPr>
        <w:t xml:space="preserve">ضعف مستوى تنفيذ الأنشطة والإجراءات المبرمجة وتنفيذ أنشطة غير مبرمجة؛ </w:t>
      </w:r>
      <w:r w:rsidRPr="00BF2445">
        <w:rPr>
          <w:rFonts w:ascii="Times New Roman" w:hAnsi="Times New Roman" w:cs="Times New Roman"/>
          <w:sz w:val="24"/>
          <w:szCs w:val="24"/>
          <w:rtl/>
        </w:rPr>
        <w:t xml:space="preserve">(6) </w:t>
      </w:r>
      <w:r w:rsidRPr="00BF2445">
        <w:rPr>
          <w:rFonts w:ascii="Times New Roman" w:hAnsi="Times New Roman" w:cs="Times New Roman"/>
          <w:sz w:val="24"/>
          <w:szCs w:val="24"/>
          <w:rtl/>
          <w:lang w:bidi="ar-SA"/>
        </w:rPr>
        <w:t xml:space="preserve">غياب التنسيق بين المصالح المركزية والجهوية التابعة للدولة؛ </w:t>
      </w:r>
      <w:r w:rsidRPr="00BF2445">
        <w:rPr>
          <w:rFonts w:ascii="Times New Roman" w:hAnsi="Times New Roman" w:cs="Times New Roman"/>
          <w:sz w:val="24"/>
          <w:szCs w:val="24"/>
          <w:rtl/>
        </w:rPr>
        <w:t xml:space="preserve">(7) </w:t>
      </w:r>
      <w:r w:rsidRPr="00BF2445">
        <w:rPr>
          <w:rFonts w:ascii="Times New Roman" w:hAnsi="Times New Roman" w:cs="Times New Roman"/>
          <w:sz w:val="24"/>
          <w:szCs w:val="24"/>
          <w:rtl/>
          <w:lang w:bidi="ar-SA"/>
        </w:rPr>
        <w:t xml:space="preserve">ضعف إشراك السلطات المحلية في إعداد الاستراتيجيات الجهوية؛ </w:t>
      </w:r>
      <w:r w:rsidRPr="00BF2445">
        <w:rPr>
          <w:rFonts w:ascii="Times New Roman" w:hAnsi="Times New Roman" w:cs="Times New Roman"/>
          <w:sz w:val="24"/>
          <w:szCs w:val="24"/>
          <w:rtl/>
        </w:rPr>
        <w:t xml:space="preserve">(8) </w:t>
      </w:r>
      <w:r w:rsidRPr="00BF2445">
        <w:rPr>
          <w:rFonts w:ascii="Times New Roman" w:hAnsi="Times New Roman" w:cs="Times New Roman"/>
          <w:sz w:val="24"/>
          <w:szCs w:val="24"/>
          <w:rtl/>
          <w:lang w:bidi="ar-SA"/>
        </w:rPr>
        <w:t xml:space="preserve">ضعف مشاركة السكان المستفيدين في المشاريع التي تعنيهم؛ </w:t>
      </w:r>
      <w:r w:rsidRPr="00BF2445">
        <w:rPr>
          <w:rFonts w:ascii="Times New Roman" w:hAnsi="Times New Roman" w:cs="Times New Roman"/>
          <w:sz w:val="24"/>
          <w:szCs w:val="24"/>
          <w:rtl/>
        </w:rPr>
        <w:t xml:space="preserve">(9) </w:t>
      </w:r>
      <w:r w:rsidRPr="00BF2445">
        <w:rPr>
          <w:rFonts w:ascii="Times New Roman" w:hAnsi="Times New Roman" w:cs="Times New Roman"/>
          <w:sz w:val="24"/>
          <w:szCs w:val="24"/>
          <w:rtl/>
          <w:lang w:bidi="ar-SA"/>
        </w:rPr>
        <w:t>تشابك القطاعات في بعض الأماكن وعدم السعي إلى تضافر جهود المتدخلين</w:t>
      </w:r>
      <w:r w:rsidRPr="00BF2445">
        <w:rPr>
          <w:rFonts w:ascii="Times New Roman" w:hAnsi="Times New Roman" w:cs="Times New Roman"/>
          <w:sz w:val="24"/>
          <w:szCs w:val="24"/>
          <w:rtl/>
        </w:rPr>
        <w:t>.</w:t>
      </w:r>
    </w:p>
    <w:p w:rsidR="00034EE3" w:rsidRPr="00BF2445" w:rsidRDefault="00E70FF6" w:rsidP="00E70FF6">
      <w:pPr>
        <w:shd w:val="clear" w:color="auto" w:fill="CCECFF"/>
        <w:autoSpaceDE w:val="0"/>
        <w:autoSpaceDN w:val="0"/>
        <w:bidi/>
        <w:adjustRightInd w:val="0"/>
        <w:spacing w:after="0" w:line="240" w:lineRule="auto"/>
        <w:rPr>
          <w:rFonts w:ascii="Times New Roman" w:hAnsi="Times New Roman" w:cs="Times New Roman"/>
          <w:i/>
          <w:iCs/>
          <w:sz w:val="20"/>
          <w:szCs w:val="20"/>
          <w:rtl/>
          <w:lang w:val="en-US" w:eastAsia="en-US" w:bidi="ar-SA"/>
        </w:rPr>
      </w:pPr>
      <w:r w:rsidRPr="00BF2445">
        <w:rPr>
          <w:rFonts w:ascii="Times New Roman" w:hAnsi="Times New Roman" w:cs="Times New Roman"/>
          <w:i/>
          <w:iCs/>
          <w:sz w:val="20"/>
          <w:szCs w:val="20"/>
          <w:rtl/>
          <w:lang w:eastAsia="en-US" w:bidi="ar-SA"/>
        </w:rPr>
        <w:t xml:space="preserve">المصدر: موريتانيا، وزارة الشرون الاقتصادية والتنمية (2010) مجلد </w:t>
      </w:r>
      <w:r w:rsidRPr="00BF2445">
        <w:rPr>
          <w:rFonts w:ascii="Times New Roman" w:hAnsi="Times New Roman" w:cs="Times New Roman"/>
          <w:i/>
          <w:iCs/>
          <w:sz w:val="20"/>
          <w:szCs w:val="20"/>
          <w:lang w:eastAsia="en-US" w:bidi="ar-SA"/>
        </w:rPr>
        <w:t>I</w:t>
      </w:r>
      <w:r w:rsidRPr="00BF2445">
        <w:rPr>
          <w:rFonts w:ascii="Times New Roman" w:hAnsi="Times New Roman" w:cs="Times New Roman"/>
          <w:i/>
          <w:iCs/>
          <w:sz w:val="20"/>
          <w:szCs w:val="20"/>
          <w:rtl/>
          <w:lang w:val="en-US" w:eastAsia="en-US" w:bidi="ar-SA"/>
        </w:rPr>
        <w:t xml:space="preserve"> من الإطارالاستراتيجي لمحاربة الفقر: حصيلة التنفيذ 2006-2010</w:t>
      </w:r>
    </w:p>
    <w:p w:rsidR="00A272C6" w:rsidRPr="00BF2445" w:rsidRDefault="000053AA" w:rsidP="00BD5F94">
      <w:pPr>
        <w:pStyle w:val="Titre3"/>
        <w:bidi/>
        <w:spacing w:after="120" w:line="240" w:lineRule="auto"/>
        <w:rPr>
          <w:rFonts w:ascii="Times New Roman" w:hAnsi="Times New Roman"/>
          <w:sz w:val="32"/>
          <w:szCs w:val="32"/>
          <w:lang w:bidi="ar-SA"/>
        </w:rPr>
      </w:pPr>
      <w:bookmarkStart w:id="10" w:name="_Toc331982559"/>
      <w:r w:rsidRPr="00BF2445">
        <w:rPr>
          <w:rFonts w:ascii="Times New Roman" w:hAnsi="Times New Roman"/>
          <w:sz w:val="32"/>
          <w:szCs w:val="32"/>
          <w:lang w:bidi="ar-SA"/>
        </w:rPr>
        <w:t xml:space="preserve">2.2 </w:t>
      </w:r>
      <w:r w:rsidR="00694ADA" w:rsidRPr="00BF2445">
        <w:rPr>
          <w:rFonts w:ascii="Times New Roman" w:hAnsi="Times New Roman"/>
          <w:sz w:val="32"/>
          <w:szCs w:val="32"/>
          <w:rtl/>
          <w:lang w:bidi="ar-SA"/>
        </w:rPr>
        <w:t xml:space="preserve">  الفقر والهشاشة في موريتانيا</w:t>
      </w:r>
      <w:bookmarkEnd w:id="10"/>
    </w:p>
    <w:p w:rsidR="00A272C6" w:rsidRPr="00BF2445" w:rsidRDefault="00936CF7" w:rsidP="00694ADA">
      <w:pPr>
        <w:bidi/>
        <w:spacing w:after="0" w:line="240" w:lineRule="auto"/>
        <w:rPr>
          <w:rFonts w:ascii="Times New Roman" w:eastAsia="Adobe Fangsong Std R" w:hAnsi="Times New Roman" w:cs="Times New Roman"/>
          <w:b/>
          <w:i/>
          <w:lang w:bidi="ar-SA"/>
        </w:rPr>
      </w:pPr>
      <w:r w:rsidRPr="00BF2445">
        <w:rPr>
          <w:rFonts w:ascii="Times New Roman" w:eastAsia="Adobe Fangsong Std R" w:hAnsi="Times New Roman" w:cs="Times New Roman"/>
          <w:b/>
          <w:iCs/>
          <w:sz w:val="28"/>
          <w:szCs w:val="28"/>
        </w:rPr>
        <w:t>2.2.1</w:t>
      </w:r>
      <w:r w:rsidRPr="00BF2445">
        <w:rPr>
          <w:rFonts w:ascii="Times New Roman" w:eastAsia="Adobe Fangsong Std R" w:hAnsi="Times New Roman" w:cs="Times New Roman"/>
          <w:b/>
          <w:iCs/>
        </w:rPr>
        <w:t xml:space="preserve"> </w:t>
      </w:r>
      <w:r w:rsidR="00694ADA" w:rsidRPr="00BF2445">
        <w:rPr>
          <w:rFonts w:ascii="Times New Roman" w:eastAsia="Adobe Fangsong Std R" w:hAnsi="Times New Roman" w:cs="Times New Roman"/>
          <w:b/>
          <w:iCs/>
          <w:rtl/>
          <w:lang w:bidi="ar-SA"/>
        </w:rPr>
        <w:t xml:space="preserve"> </w:t>
      </w:r>
      <w:r w:rsidR="00AD0F08" w:rsidRPr="00BF2445">
        <w:rPr>
          <w:rFonts w:ascii="Times New Roman" w:hAnsi="Times New Roman" w:cs="Times New Roman"/>
          <w:b/>
          <w:bCs/>
          <w:sz w:val="28"/>
          <w:szCs w:val="28"/>
          <w:rtl/>
          <w:lang w:bidi="ar-SA"/>
        </w:rPr>
        <w:t>نسب</w:t>
      </w:r>
      <w:r w:rsidR="00694ADA" w:rsidRPr="00BF2445">
        <w:rPr>
          <w:rFonts w:ascii="Times New Roman" w:hAnsi="Times New Roman" w:cs="Times New Roman"/>
          <w:b/>
          <w:bCs/>
          <w:sz w:val="28"/>
          <w:szCs w:val="28"/>
          <w:rtl/>
        </w:rPr>
        <w:t xml:space="preserve"> </w:t>
      </w:r>
      <w:r w:rsidR="00AD0F08" w:rsidRPr="00BF2445">
        <w:rPr>
          <w:rFonts w:ascii="Times New Roman" w:hAnsi="Times New Roman" w:cs="Times New Roman"/>
          <w:b/>
          <w:bCs/>
          <w:sz w:val="28"/>
          <w:szCs w:val="28"/>
          <w:rtl/>
          <w:lang w:bidi="ar-SA"/>
        </w:rPr>
        <w:t>و</w:t>
      </w:r>
      <w:r w:rsidR="00694ADA" w:rsidRPr="00BF2445">
        <w:rPr>
          <w:rFonts w:ascii="Times New Roman" w:hAnsi="Times New Roman" w:cs="Times New Roman"/>
          <w:b/>
          <w:bCs/>
          <w:sz w:val="28"/>
          <w:szCs w:val="28"/>
          <w:rtl/>
          <w:lang w:bidi="ar-SA"/>
        </w:rPr>
        <w:t>توزيع الفقر النقدي</w:t>
      </w:r>
    </w:p>
    <w:p w:rsidR="000E21D4" w:rsidRPr="00BF2445" w:rsidRDefault="000E21D4" w:rsidP="000E21D4">
      <w:pPr>
        <w:spacing w:after="0" w:line="240" w:lineRule="auto"/>
        <w:jc w:val="both"/>
        <w:rPr>
          <w:rFonts w:ascii="Times New Roman" w:eastAsia="Adobe Fangsong Std R" w:hAnsi="Times New Roman" w:cs="Arabic Transparent"/>
        </w:rPr>
      </w:pPr>
    </w:p>
    <w:p w:rsidR="00694ADA" w:rsidRPr="00BF2445" w:rsidRDefault="007A7358" w:rsidP="006358EF">
      <w:pPr>
        <w:bidi/>
        <w:spacing w:after="0"/>
        <w:jc w:val="both"/>
        <w:rPr>
          <w:rFonts w:ascii="Times New Roman" w:eastAsia="Times New Roman" w:hAnsi="Times New Roman" w:cs="Times New Roman"/>
          <w:sz w:val="28"/>
          <w:szCs w:val="28"/>
          <w:rtl/>
        </w:rPr>
      </w:pPr>
      <w:r w:rsidRPr="00BF2445">
        <w:rPr>
          <w:rFonts w:ascii="Times New Roman" w:hAnsi="Times New Roman" w:cs="Times New Roman"/>
          <w:noProof/>
          <w:rtl/>
        </w:rPr>
        <w:drawing>
          <wp:anchor distT="0" distB="0" distL="114300" distR="114300" simplePos="0" relativeHeight="251655680" behindDoc="0" locked="0" layoutInCell="1" allowOverlap="1">
            <wp:simplePos x="0" y="0"/>
            <wp:positionH relativeFrom="column">
              <wp:posOffset>3143250</wp:posOffset>
            </wp:positionH>
            <wp:positionV relativeFrom="paragraph">
              <wp:posOffset>6985</wp:posOffset>
            </wp:positionV>
            <wp:extent cx="2890520" cy="2907030"/>
            <wp:effectExtent l="0" t="0" r="0" b="0"/>
            <wp:wrapSquare wrapText="bothSides"/>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0520" cy="2907030"/>
                    </a:xfrm>
                    <a:prstGeom prst="rect">
                      <a:avLst/>
                    </a:prstGeom>
                    <a:noFill/>
                  </pic:spPr>
                </pic:pic>
              </a:graphicData>
            </a:graphic>
            <wp14:sizeRelH relativeFrom="page">
              <wp14:pctWidth>0</wp14:pctWidth>
            </wp14:sizeRelH>
            <wp14:sizeRelV relativeFrom="page">
              <wp14:pctHeight>0</wp14:pctHeight>
            </wp14:sizeRelV>
          </wp:anchor>
        </w:drawing>
      </w:r>
      <w:r w:rsidR="00AD0F08" w:rsidRPr="00BF2445">
        <w:rPr>
          <w:rFonts w:ascii="Times New Roman" w:hAnsi="Times New Roman" w:cs="Times New Roman"/>
          <w:sz w:val="28"/>
          <w:szCs w:val="28"/>
          <w:rtl/>
          <w:lang w:bidi="ar-SA"/>
        </w:rPr>
        <w:t>حسب أ</w:t>
      </w:r>
      <w:r w:rsidR="00694ADA" w:rsidRPr="00BF2445">
        <w:rPr>
          <w:rFonts w:ascii="Times New Roman" w:hAnsi="Times New Roman" w:cs="Times New Roman"/>
          <w:sz w:val="28"/>
          <w:szCs w:val="28"/>
          <w:rtl/>
          <w:lang w:bidi="ar-SA"/>
        </w:rPr>
        <w:t xml:space="preserve">حدث المعطيات فإن </w:t>
      </w:r>
      <w:r w:rsidR="00694ADA" w:rsidRPr="00BF2445">
        <w:rPr>
          <w:rFonts w:ascii="Times New Roman" w:hAnsi="Times New Roman" w:cs="Times New Roman"/>
          <w:sz w:val="28"/>
          <w:szCs w:val="28"/>
          <w:rtl/>
        </w:rPr>
        <w:t>42</w:t>
      </w:r>
      <w:r w:rsidR="00FE0156" w:rsidRPr="00BF2445">
        <w:rPr>
          <w:rFonts w:ascii="Times New Roman" w:eastAsia="Times New Roman" w:hAnsi="Times New Roman" w:cs="Times New Roman"/>
          <w:sz w:val="28"/>
          <w:szCs w:val="28"/>
          <w:rtl/>
        </w:rPr>
        <w:fldChar w:fldCharType="begin"/>
      </w:r>
      <w:r w:rsidR="00694ADA" w:rsidRPr="00BF2445">
        <w:rPr>
          <w:rFonts w:ascii="Times New Roman" w:eastAsia="Times New Roman" w:hAnsi="Times New Roman" w:cs="Times New Roman"/>
          <w:sz w:val="28"/>
          <w:szCs w:val="28"/>
          <w:rtl/>
        </w:rPr>
        <w:instrText xml:space="preserve"> </w:instrText>
      </w:r>
      <w:r w:rsidR="00694ADA" w:rsidRPr="00BF2445">
        <w:rPr>
          <w:rFonts w:ascii="Times New Roman" w:eastAsia="Times New Roman" w:hAnsi="Times New Roman" w:cs="Times New Roman"/>
          <w:sz w:val="28"/>
          <w:szCs w:val="28"/>
        </w:rPr>
        <w:instrText>QUOTE</w:instrText>
      </w:r>
      <w:r w:rsidR="00694ADA" w:rsidRPr="00BF2445">
        <w:rPr>
          <w:rFonts w:ascii="Times New Roman" w:eastAsia="Times New Roman" w:hAnsi="Times New Roman" w:cs="Times New Roman"/>
          <w:sz w:val="28"/>
          <w:szCs w:val="28"/>
          <w:rtl/>
        </w:rPr>
        <w:instrText xml:space="preserve"> </w:instrText>
      </w:r>
      <w:r w:rsidRPr="00BF2445">
        <w:rPr>
          <w:rFonts w:ascii="Times New Roman" w:hAnsi="Times New Roman" w:cs="Times New Roman"/>
          <w:noProof/>
          <w:position w:val="-11"/>
        </w:rPr>
      </w:r>
      <w:r w:rsidR="007A7358" w:rsidRPr="00BF2445">
        <w:rPr>
          <w:rFonts w:ascii="Times New Roman" w:hAnsi="Times New Roman" w:cs="Times New Roman"/>
          <w:noProof/>
          <w:position w:val="-11"/>
        </w:rPr>
        <w:pict>
          <v:shape id="_x0000_i1028" type="#_x0000_t75" style="width:13.2pt;height:20.8pt" equationxml="&lt;">
            <v:imagedata r:id="rId16" o:title="" chromakey="white"/>
          </v:shape>
        </w:pict>
      </w:r>
      <w:r w:rsidR="00694ADA" w:rsidRPr="00BF2445">
        <w:rPr>
          <w:rFonts w:ascii="Times New Roman" w:eastAsia="Times New Roman" w:hAnsi="Times New Roman" w:cs="Times New Roman"/>
          <w:sz w:val="28"/>
          <w:szCs w:val="28"/>
          <w:rtl/>
        </w:rPr>
        <w:instrText xml:space="preserve"> </w:instrText>
      </w:r>
      <w:r w:rsidR="00FE0156" w:rsidRPr="00BF2445">
        <w:rPr>
          <w:rFonts w:ascii="Times New Roman" w:eastAsia="Times New Roman" w:hAnsi="Times New Roman" w:cs="Times New Roman"/>
          <w:sz w:val="28"/>
          <w:szCs w:val="28"/>
          <w:rtl/>
        </w:rPr>
        <w:fldChar w:fldCharType="separate"/>
      </w:r>
      <w:r w:rsidRPr="00BF2445">
        <w:rPr>
          <w:rFonts w:ascii="Times New Roman" w:hAnsi="Times New Roman" w:cs="Times New Roman"/>
          <w:noProof/>
          <w:position w:val="-11"/>
        </w:rPr>
      </w:r>
      <w:r w:rsidR="007A7358" w:rsidRPr="00BF2445">
        <w:rPr>
          <w:rFonts w:ascii="Times New Roman" w:hAnsi="Times New Roman" w:cs="Times New Roman"/>
          <w:noProof/>
          <w:position w:val="-11"/>
        </w:rPr>
        <w:pict>
          <v:shape id="_x0000_i1029" type="#_x0000_t75" style="width:13.2pt;height:20.8pt" equationxml="&lt;">
            <v:imagedata r:id="rId16" o:title="" chromakey="white"/>
          </v:shape>
        </w:pict>
      </w:r>
      <w:r w:rsidR="00FE0156" w:rsidRPr="00BF2445">
        <w:rPr>
          <w:rFonts w:ascii="Times New Roman" w:eastAsia="Times New Roman" w:hAnsi="Times New Roman" w:cs="Times New Roman"/>
          <w:sz w:val="28"/>
          <w:szCs w:val="28"/>
          <w:rtl/>
        </w:rPr>
        <w:fldChar w:fldCharType="end"/>
      </w:r>
      <w:r w:rsidR="00694ADA" w:rsidRPr="00BF2445">
        <w:rPr>
          <w:rFonts w:ascii="Times New Roman" w:eastAsia="Times New Roman" w:hAnsi="Times New Roman" w:cs="Times New Roman"/>
          <w:sz w:val="28"/>
          <w:szCs w:val="28"/>
          <w:rtl/>
          <w:lang w:bidi="ar-SA"/>
        </w:rPr>
        <w:t xml:space="preserve"> من سكان موريتانيا سنة </w:t>
      </w:r>
      <w:r w:rsidR="00694ADA" w:rsidRPr="00BF2445">
        <w:rPr>
          <w:rFonts w:ascii="Times New Roman" w:eastAsia="Times New Roman" w:hAnsi="Times New Roman" w:cs="Times New Roman"/>
          <w:sz w:val="28"/>
          <w:szCs w:val="28"/>
          <w:rtl/>
        </w:rPr>
        <w:t xml:space="preserve">2008 </w:t>
      </w:r>
      <w:r w:rsidR="00694ADA" w:rsidRPr="00BF2445">
        <w:rPr>
          <w:rFonts w:ascii="Times New Roman" w:eastAsia="Times New Roman" w:hAnsi="Times New Roman" w:cs="Times New Roman"/>
          <w:sz w:val="28"/>
          <w:szCs w:val="28"/>
          <w:rtl/>
          <w:lang w:bidi="ar-SA"/>
        </w:rPr>
        <w:t xml:space="preserve">يعيشون تحت عتبة الفقر المقدرة بمبلغ </w:t>
      </w:r>
      <w:r w:rsidR="00694ADA" w:rsidRPr="00BF2445">
        <w:rPr>
          <w:rFonts w:ascii="Times New Roman" w:eastAsia="Times New Roman" w:hAnsi="Times New Roman" w:cs="Times New Roman"/>
          <w:sz w:val="28"/>
          <w:szCs w:val="28"/>
          <w:rtl/>
        </w:rPr>
        <w:t xml:space="preserve">126.600 </w:t>
      </w:r>
      <w:r w:rsidR="00694ADA" w:rsidRPr="00BF2445">
        <w:rPr>
          <w:rFonts w:ascii="Times New Roman" w:eastAsia="Times New Roman" w:hAnsi="Times New Roman" w:cs="Times New Roman"/>
          <w:sz w:val="28"/>
          <w:szCs w:val="28"/>
          <w:rtl/>
          <w:lang w:bidi="ar-SA"/>
        </w:rPr>
        <w:t xml:space="preserve">أوقية وهذا ما يمثل تراجعا قدره </w:t>
      </w:r>
      <w:r w:rsidR="00694ADA" w:rsidRPr="00BF2445">
        <w:rPr>
          <w:rFonts w:ascii="Times New Roman" w:eastAsia="Times New Roman" w:hAnsi="Times New Roman" w:cs="Times New Roman"/>
          <w:sz w:val="28"/>
          <w:szCs w:val="28"/>
          <w:rtl/>
        </w:rPr>
        <w:t xml:space="preserve">4,7 </w:t>
      </w:r>
      <w:r w:rsidR="00694ADA" w:rsidRPr="00BF2445">
        <w:rPr>
          <w:rFonts w:ascii="Times New Roman" w:eastAsia="Times New Roman" w:hAnsi="Times New Roman" w:cs="Times New Roman"/>
          <w:sz w:val="28"/>
          <w:szCs w:val="28"/>
          <w:rtl/>
          <w:lang w:bidi="ar-SA"/>
        </w:rPr>
        <w:t xml:space="preserve">نقطة منذ </w:t>
      </w:r>
      <w:r w:rsidR="00694ADA" w:rsidRPr="00BF2445">
        <w:rPr>
          <w:rFonts w:ascii="Times New Roman" w:eastAsia="Times New Roman" w:hAnsi="Times New Roman" w:cs="Times New Roman"/>
          <w:sz w:val="28"/>
          <w:szCs w:val="28"/>
          <w:rtl/>
        </w:rPr>
        <w:t xml:space="preserve">2004 </w:t>
      </w:r>
      <w:r w:rsidR="00694ADA" w:rsidRPr="00BF2445">
        <w:rPr>
          <w:rFonts w:ascii="Times New Roman" w:eastAsia="Times New Roman" w:hAnsi="Times New Roman" w:cs="Times New Roman"/>
          <w:sz w:val="28"/>
          <w:szCs w:val="28"/>
          <w:rtl/>
          <w:lang w:bidi="ar-SA"/>
        </w:rPr>
        <w:t xml:space="preserve">أي حوالي </w:t>
      </w:r>
      <w:r w:rsidR="00694ADA" w:rsidRPr="00BF2445">
        <w:rPr>
          <w:rFonts w:ascii="Times New Roman" w:eastAsia="Times New Roman" w:hAnsi="Times New Roman" w:cs="Times New Roman"/>
          <w:sz w:val="28"/>
          <w:szCs w:val="28"/>
          <w:rtl/>
        </w:rPr>
        <w:t xml:space="preserve">1,2 </w:t>
      </w:r>
      <w:r w:rsidR="00694ADA" w:rsidRPr="00BF2445">
        <w:rPr>
          <w:rFonts w:ascii="Times New Roman" w:eastAsia="Times New Roman" w:hAnsi="Times New Roman" w:cs="Times New Roman"/>
          <w:sz w:val="28"/>
          <w:szCs w:val="28"/>
          <w:rtl/>
          <w:lang w:bidi="ar-SA"/>
        </w:rPr>
        <w:t>نقطة سنويا</w:t>
      </w:r>
      <w:r w:rsidR="00694ADA" w:rsidRPr="00BF2445">
        <w:rPr>
          <w:rFonts w:ascii="Times New Roman" w:eastAsia="Times New Roman" w:hAnsi="Times New Roman" w:cs="Times New Roman"/>
          <w:sz w:val="28"/>
          <w:szCs w:val="28"/>
          <w:rtl/>
        </w:rPr>
        <w:t>.</w:t>
      </w:r>
      <w:r w:rsidR="00AD0F08" w:rsidRPr="00BF2445">
        <w:rPr>
          <w:rFonts w:ascii="Times New Roman" w:eastAsia="Times New Roman" w:hAnsi="Times New Roman" w:cs="Times New Roman"/>
          <w:sz w:val="28"/>
          <w:szCs w:val="28"/>
          <w:rtl/>
          <w:lang w:bidi="ar-SA"/>
        </w:rPr>
        <w:t xml:space="preserve"> </w:t>
      </w:r>
      <w:r w:rsidR="00694ADA" w:rsidRPr="00BF2445">
        <w:rPr>
          <w:rFonts w:ascii="Times New Roman" w:eastAsia="Times New Roman" w:hAnsi="Times New Roman" w:cs="Times New Roman"/>
          <w:sz w:val="28"/>
          <w:szCs w:val="28"/>
          <w:rtl/>
          <w:lang w:bidi="ar-SA"/>
        </w:rPr>
        <w:t xml:space="preserve">إلا أن هذه الأرقام تخفي تفاوتا بين الوسط الحضري الذي تراجع فيه الفقر ما بين </w:t>
      </w:r>
      <w:r w:rsidR="00694ADA" w:rsidRPr="00BF2445">
        <w:rPr>
          <w:rFonts w:ascii="Times New Roman" w:eastAsia="Times New Roman" w:hAnsi="Times New Roman" w:cs="Times New Roman"/>
          <w:sz w:val="28"/>
          <w:szCs w:val="28"/>
          <w:rtl/>
        </w:rPr>
        <w:t xml:space="preserve">2004 </w:t>
      </w:r>
      <w:r w:rsidR="00694ADA" w:rsidRPr="00BF2445">
        <w:rPr>
          <w:rFonts w:ascii="Times New Roman" w:eastAsia="Times New Roman" w:hAnsi="Times New Roman" w:cs="Times New Roman"/>
          <w:sz w:val="28"/>
          <w:szCs w:val="28"/>
          <w:rtl/>
          <w:lang w:bidi="ar-SA"/>
        </w:rPr>
        <w:t xml:space="preserve">و </w:t>
      </w:r>
      <w:r w:rsidR="00694ADA" w:rsidRPr="00BF2445">
        <w:rPr>
          <w:rFonts w:ascii="Times New Roman" w:eastAsia="Times New Roman" w:hAnsi="Times New Roman" w:cs="Times New Roman"/>
          <w:sz w:val="28"/>
          <w:szCs w:val="28"/>
          <w:rtl/>
        </w:rPr>
        <w:t xml:space="preserve">2008 </w:t>
      </w:r>
      <w:r w:rsidR="00694ADA" w:rsidRPr="00BF2445">
        <w:rPr>
          <w:rFonts w:ascii="Times New Roman" w:eastAsia="Times New Roman" w:hAnsi="Times New Roman" w:cs="Times New Roman"/>
          <w:sz w:val="28"/>
          <w:szCs w:val="28"/>
          <w:rtl/>
          <w:lang w:bidi="ar-SA"/>
        </w:rPr>
        <w:t>والوسط الريفي الذي ازداد في</w:t>
      </w:r>
      <w:r w:rsidR="00AD0F08" w:rsidRPr="00BF2445">
        <w:rPr>
          <w:rFonts w:ascii="Times New Roman" w:eastAsia="Times New Roman" w:hAnsi="Times New Roman" w:cs="Times New Roman"/>
          <w:sz w:val="28"/>
          <w:szCs w:val="28"/>
          <w:rtl/>
          <w:lang w:bidi="ar-SA"/>
        </w:rPr>
        <w:t>ه</w:t>
      </w:r>
      <w:r w:rsidR="00694ADA" w:rsidRPr="00BF2445">
        <w:rPr>
          <w:rFonts w:ascii="Times New Roman" w:eastAsia="Times New Roman" w:hAnsi="Times New Roman" w:cs="Times New Roman"/>
          <w:sz w:val="28"/>
          <w:szCs w:val="28"/>
          <w:rtl/>
          <w:lang w:bidi="ar-SA"/>
        </w:rPr>
        <w:t xml:space="preserve"> الفقر في هذه المدة</w:t>
      </w:r>
      <w:r w:rsidR="00694ADA" w:rsidRPr="00BF2445">
        <w:rPr>
          <w:rFonts w:ascii="Times New Roman" w:eastAsia="Times New Roman" w:hAnsi="Times New Roman" w:cs="Times New Roman"/>
          <w:sz w:val="28"/>
          <w:szCs w:val="28"/>
          <w:rtl/>
        </w:rPr>
        <w:t xml:space="preserve">. </w:t>
      </w:r>
      <w:r w:rsidR="00AD0F08" w:rsidRPr="00BF2445">
        <w:rPr>
          <w:rFonts w:ascii="Times New Roman" w:eastAsia="Times New Roman" w:hAnsi="Times New Roman" w:cs="Times New Roman"/>
          <w:sz w:val="28"/>
          <w:szCs w:val="28"/>
          <w:rtl/>
          <w:lang w:bidi="ar-SA"/>
        </w:rPr>
        <w:t>و</w:t>
      </w:r>
      <w:r w:rsidR="00694ADA" w:rsidRPr="00BF2445">
        <w:rPr>
          <w:rFonts w:ascii="Times New Roman" w:eastAsia="Times New Roman" w:hAnsi="Times New Roman" w:cs="Times New Roman"/>
          <w:sz w:val="28"/>
          <w:szCs w:val="28"/>
          <w:rtl/>
          <w:lang w:bidi="ar-SA"/>
        </w:rPr>
        <w:t xml:space="preserve">كما هو الشأن بالنسبة لسنة </w:t>
      </w:r>
      <w:r w:rsidR="00694ADA" w:rsidRPr="00BF2445">
        <w:rPr>
          <w:rFonts w:ascii="Times New Roman" w:eastAsia="Times New Roman" w:hAnsi="Times New Roman" w:cs="Times New Roman"/>
          <w:sz w:val="28"/>
          <w:szCs w:val="28"/>
          <w:rtl/>
        </w:rPr>
        <w:t xml:space="preserve">2004 </w:t>
      </w:r>
      <w:r w:rsidR="00694ADA" w:rsidRPr="00BF2445">
        <w:rPr>
          <w:rFonts w:ascii="Times New Roman" w:eastAsia="Times New Roman" w:hAnsi="Times New Roman" w:cs="Times New Roman"/>
          <w:sz w:val="28"/>
          <w:szCs w:val="28"/>
          <w:rtl/>
          <w:lang w:bidi="ar-SA"/>
        </w:rPr>
        <w:t>فإن الفقر يبقى ظاهرة ريفية</w:t>
      </w:r>
      <w:r w:rsidR="00694ADA" w:rsidRPr="00BF2445">
        <w:rPr>
          <w:rFonts w:ascii="Times New Roman" w:eastAsia="Times New Roman" w:hAnsi="Times New Roman" w:cs="Times New Roman"/>
          <w:sz w:val="28"/>
          <w:szCs w:val="28"/>
          <w:rtl/>
        </w:rPr>
        <w:t xml:space="preserve">: </w:t>
      </w:r>
      <w:r w:rsidR="00AD0F08" w:rsidRPr="00BF2445">
        <w:rPr>
          <w:rFonts w:ascii="Times New Roman" w:eastAsia="Times New Roman" w:hAnsi="Times New Roman" w:cs="Times New Roman"/>
          <w:sz w:val="28"/>
          <w:szCs w:val="28"/>
          <w:rtl/>
          <w:lang w:bidi="ar-SA"/>
        </w:rPr>
        <w:t>59,4%</w:t>
      </w:r>
      <w:r w:rsidR="00694ADA" w:rsidRPr="00BF2445">
        <w:rPr>
          <w:rFonts w:ascii="Times New Roman" w:eastAsia="Times New Roman" w:hAnsi="Times New Roman" w:cs="Times New Roman"/>
          <w:sz w:val="28"/>
          <w:szCs w:val="28"/>
          <w:rtl/>
          <w:lang w:bidi="ar-SA"/>
        </w:rPr>
        <w:t xml:space="preserve"> من سكان الوسط الريفي يعيشون تحت </w:t>
      </w:r>
      <w:r w:rsidR="006358EF" w:rsidRPr="00BF2445">
        <w:rPr>
          <w:rFonts w:ascii="Times New Roman" w:eastAsia="Times New Roman" w:hAnsi="Times New Roman" w:cs="Times New Roman"/>
          <w:sz w:val="28"/>
          <w:szCs w:val="28"/>
          <w:rtl/>
          <w:lang w:bidi="ar-SA"/>
        </w:rPr>
        <w:t>خط</w:t>
      </w:r>
      <w:r w:rsidR="00694ADA" w:rsidRPr="00BF2445">
        <w:rPr>
          <w:rFonts w:ascii="Times New Roman" w:eastAsia="Times New Roman" w:hAnsi="Times New Roman" w:cs="Times New Roman"/>
          <w:sz w:val="28"/>
          <w:szCs w:val="28"/>
          <w:rtl/>
          <w:lang w:bidi="ar-SA"/>
        </w:rPr>
        <w:t xml:space="preserve"> الفقر مقابل </w:t>
      </w:r>
      <w:r w:rsidR="00AD0F08" w:rsidRPr="00BF2445">
        <w:rPr>
          <w:rFonts w:ascii="Times New Roman" w:eastAsia="Times New Roman" w:hAnsi="Times New Roman" w:cs="Times New Roman"/>
          <w:sz w:val="28"/>
          <w:szCs w:val="28"/>
          <w:rtl/>
          <w:lang w:bidi="ar-SA"/>
        </w:rPr>
        <w:t>20,8%</w:t>
      </w:r>
      <w:r w:rsidR="00694ADA" w:rsidRPr="00BF2445">
        <w:rPr>
          <w:rFonts w:ascii="Times New Roman" w:eastAsia="Times New Roman" w:hAnsi="Times New Roman" w:cs="Times New Roman"/>
          <w:sz w:val="28"/>
          <w:szCs w:val="28"/>
          <w:rtl/>
          <w:lang w:bidi="ar-SA"/>
        </w:rPr>
        <w:t xml:space="preserve"> في الوسط الحضري</w:t>
      </w:r>
      <w:r w:rsidR="006358EF" w:rsidRPr="00BF2445">
        <w:rPr>
          <w:rFonts w:ascii="Times New Roman" w:eastAsia="Times New Roman" w:hAnsi="Times New Roman" w:cs="Times New Roman"/>
          <w:sz w:val="28"/>
          <w:szCs w:val="28"/>
          <w:rtl/>
          <w:lang w:bidi="ar-SA"/>
        </w:rPr>
        <w:t>.</w:t>
      </w:r>
      <w:r w:rsidR="00694ADA" w:rsidRPr="00BF2445">
        <w:rPr>
          <w:rFonts w:ascii="Times New Roman" w:eastAsia="Times New Roman" w:hAnsi="Times New Roman" w:cs="Times New Roman"/>
          <w:sz w:val="28"/>
          <w:szCs w:val="28"/>
          <w:rtl/>
        </w:rPr>
        <w:t xml:space="preserve"> </w:t>
      </w:r>
      <w:r w:rsidR="006358EF" w:rsidRPr="00BF2445">
        <w:rPr>
          <w:rFonts w:ascii="Times New Roman" w:eastAsia="Times New Roman" w:hAnsi="Times New Roman" w:cs="Times New Roman"/>
          <w:sz w:val="28"/>
          <w:szCs w:val="28"/>
          <w:rtl/>
          <w:lang w:bidi="ar-SA"/>
        </w:rPr>
        <w:t xml:space="preserve">ويظهر </w:t>
      </w:r>
      <w:r w:rsidR="00694ADA" w:rsidRPr="00BF2445">
        <w:rPr>
          <w:rFonts w:ascii="Times New Roman" w:eastAsia="Times New Roman" w:hAnsi="Times New Roman" w:cs="Times New Roman"/>
          <w:sz w:val="28"/>
          <w:szCs w:val="28"/>
          <w:rtl/>
          <w:lang w:bidi="ar-SA"/>
        </w:rPr>
        <w:t>تحليل تأثير الفقر حسب الولايات التوزيع التالي</w:t>
      </w:r>
      <w:r w:rsidR="00694ADA" w:rsidRPr="00BF2445">
        <w:rPr>
          <w:rFonts w:ascii="Times New Roman" w:eastAsia="Times New Roman" w:hAnsi="Times New Roman" w:cs="Times New Roman"/>
          <w:sz w:val="28"/>
          <w:szCs w:val="28"/>
          <w:rtl/>
        </w:rPr>
        <w:t>:</w:t>
      </w:r>
    </w:p>
    <w:p w:rsidR="000E21D4" w:rsidRPr="00BF2445" w:rsidRDefault="007A7358" w:rsidP="003A6DB2">
      <w:pPr>
        <w:tabs>
          <w:tab w:val="left" w:pos="2535"/>
        </w:tabs>
        <w:spacing w:after="0" w:line="240" w:lineRule="auto"/>
        <w:jc w:val="both"/>
        <w:rPr>
          <w:rFonts w:ascii="Times New Roman" w:hAnsi="Times New Roman" w:cs="Arabic Transparent"/>
        </w:rPr>
      </w:pPr>
      <w:r w:rsidRPr="00BF2445">
        <w:rPr>
          <w:rFonts w:ascii="Times New Roman" w:hAnsi="Times New Roman" w:cs="Arabic Transparent"/>
          <w:noProof/>
          <w:lang w:eastAsia="fr-FR" w:bidi="ar-SA"/>
        </w:rPr>
        <mc:AlternateContent>
          <mc:Choice Requires="wps">
            <w:drawing>
              <wp:anchor distT="0" distB="0" distL="114300" distR="114300" simplePos="0" relativeHeight="251660800" behindDoc="0" locked="0" layoutInCell="1" allowOverlap="1">
                <wp:simplePos x="0" y="0"/>
                <wp:positionH relativeFrom="column">
                  <wp:posOffset>3073400</wp:posOffset>
                </wp:positionH>
                <wp:positionV relativeFrom="paragraph">
                  <wp:posOffset>116205</wp:posOffset>
                </wp:positionV>
                <wp:extent cx="2960370" cy="252095"/>
                <wp:effectExtent l="0" t="0" r="0" b="0"/>
                <wp:wrapNone/>
                <wp:docPr id="12" nam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03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0A" w:rsidRPr="003D6E60" w:rsidRDefault="00CC200A" w:rsidP="003D6E60">
                            <w:pPr>
                              <w:jc w:val="right"/>
                              <w:rPr>
                                <w:b/>
                                <w:bCs/>
                                <w:i/>
                                <w:iCs/>
                                <w:sz w:val="20"/>
                                <w:szCs w:val="20"/>
                              </w:rPr>
                            </w:pPr>
                            <w:r w:rsidRPr="007C7931">
                              <w:rPr>
                                <w:rFonts w:ascii="Times New Roman" w:hAnsi="Times New Roman" w:cs="Times New Roman"/>
                                <w:b/>
                                <w:bCs/>
                                <w:i/>
                                <w:iCs/>
                                <w:sz w:val="20"/>
                                <w:szCs w:val="20"/>
                                <w:rtl/>
                                <w:lang w:bidi="ar-SA"/>
                              </w:rPr>
                              <w:t>شكل رقم 2: خريطة الفقر في موريتانيا حسب الولاي</w:t>
                            </w:r>
                            <w:r w:rsidRPr="007C7931">
                              <w:rPr>
                                <w:rFonts w:ascii="Times New Roman" w:hAnsi="Times New Roman" w:cs="Times New Roman" w:hint="cs"/>
                                <w:b/>
                                <w:bCs/>
                                <w:i/>
                                <w:iCs/>
                                <w:sz w:val="20"/>
                                <w:szCs w:val="20"/>
                                <w:rtl/>
                                <w:lang w:bidi="ar-SA"/>
                              </w:rPr>
                              <w:t>ة</w:t>
                            </w:r>
                            <w:r w:rsidRPr="007C7931">
                              <w:rPr>
                                <w:rFonts w:ascii="Times New Roman" w:hAnsi="Times New Roman" w:cs="Times New Roman"/>
                                <w:b/>
                                <w:bCs/>
                                <w:i/>
                                <w:iCs/>
                                <w:sz w:val="20"/>
                                <w:szCs w:val="20"/>
                                <w:rtl/>
                                <w:lang w:bidi="ar-SA"/>
                              </w:rPr>
                              <w:t xml:space="preserv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43" o:spid="_x0000_s1026" type="#_x0000_t202" style="position:absolute;left:0;text-align:left;margin-left:242pt;margin-top:9.15pt;width:233.1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m61/iAQAAvAMAAA4AAABkcnMvZTJvRG9jLnhtbKxTUW/TMBB+R+I/WH6nSUO70ajpBJuK&#13;&#10;kMZAGvwAx3EaC8dnzm6T8es5O+3awRsiD9ad7/zdfd9d1jdjb9hBoddgKz6f5ZwpK6HRdlfx79+2&#13;&#10;b95x5oOwjTBgVcWflOc3m9ev1oMrVQEdmEYhIxDry8FVvAvBlVnmZad64WfglKVgC9iLQC7usgbF&#13;&#10;QOi9yYo8v8oGwMYhSOU93d5NQb5J+G2rZPjStl4FZipOvYV0YjrrdGabtSh3KFyn5bEP8Q9t9EJb&#13;&#10;qvoMdSeCYHvUf0H1WiJ4aMNMQp9B22qpEgmiM8//oPPYCacSGVLHu2ed/P+DlQ+HR/cVWRg/wEgT&#13;&#10;TCS8uwf5wzMSJxucL49JUVVf+pheD5+hoXmKfYD0ZGyxj/yJESMc0vrprK8aA5N0W6yu8rfXFJMU&#13;&#10;LJZFvlryVESUp/cOffiooGfRqDjSBBO+ONz7cMw95cR6HoxuttqY5OCuvjXIDoLGvU3fCf9FnrEx&#13;&#10;20J8d8SMV4lrpDcRDWM9xmgkXUPzRLQRpg2ijSejA/zF2UDLU3H/cy9QcWY+WZrOar5YxHVLzmJ5&#13;&#10;XZCDl5H6MiKsJKiKB84m8zZMK7p3qHcdVZrGYuE9yd3qSYdzW8fOaUPIerGCl37KOv90m98AAAD/&#13;&#10;/wMAUEsDBBQABgAIAAAAIQCYdTxh4wAAAA8BAAAPAAAAZHJzL2Rvd25yZXYueG1sTI9BT8MwDIXv&#13;&#10;SPyHyEjcWMrYRuiaTgjEZQekDcY4Zo1pqjVO1aRb+feYE1wsWe/5+X3FavStOGEfm0AabicZCKQq&#13;&#10;2IZqDe9vLzcKREyGrGkDoYZvjLAqLy8Kk9twpg2etqkWHEIxNxpcSl0uZawcehMnoUNi7Sv03iRe&#13;&#10;+1ra3pw53LdymmUL6U1D/MGZDp8cVsft4DWg2g2fr2loaL9w7vhxv95nu7XW11fj85LH4xJEwjH9&#13;&#10;XcAvA/eHkosdwkA2ilbDTM0YKLGg7kCw4WGeTUEcNMwVC7Is5H+O8gcAAP//AwBQSwECLQAUAAYA&#13;&#10;CAAAACEAWiKTo/8AAADlAQAAEwAAAAAAAAAAAAAAAAAAAAAAW0NvbnRlbnRfVHlwZXNdLnhtbFBL&#13;&#10;AQItABQABgAIAAAAIQCnSs841wAAAJYBAAALAAAAAAAAAAAAAAAAADABAABfcmVscy8ucmVsc1BL&#13;&#10;AQItABQABgAIAAAAIQDEZutf4gEAALwDAAAOAAAAAAAAAAAAAAAAADACAABkcnMvZTJvRG9jLnht&#13;&#10;bFBLAQItABQABgAIAAAAIQCYdTxh4wAAAA8BAAAPAAAAAAAAAAAAAAAAAD4EAABkcnMvZG93bnJl&#13;&#10;di54bWxQSwUGAAAAAAQABADzAAAATgUAAAAA&#13;&#10;" stroked="f">
                <v:path arrowok="t"/>
                <v:textbox>
                  <w:txbxContent>
                    <w:p w:rsidR="00CC200A" w:rsidRPr="003D6E60" w:rsidRDefault="00CC200A" w:rsidP="003D6E60">
                      <w:pPr>
                        <w:jc w:val="right"/>
                        <w:rPr>
                          <w:b/>
                          <w:bCs/>
                          <w:i/>
                          <w:iCs/>
                          <w:sz w:val="20"/>
                          <w:szCs w:val="20"/>
                        </w:rPr>
                      </w:pPr>
                      <w:r w:rsidRPr="007C7931">
                        <w:rPr>
                          <w:rFonts w:ascii="Times New Roman" w:hAnsi="Times New Roman" w:cs="Times New Roman"/>
                          <w:b/>
                          <w:bCs/>
                          <w:i/>
                          <w:iCs/>
                          <w:sz w:val="20"/>
                          <w:szCs w:val="20"/>
                          <w:rtl/>
                          <w:lang w:bidi="ar-SA"/>
                        </w:rPr>
                        <w:t>شكل رقم 2: خريطة الفقر في موريتانيا حسب الولاي</w:t>
                      </w:r>
                      <w:r w:rsidRPr="007C7931">
                        <w:rPr>
                          <w:rFonts w:ascii="Times New Roman" w:hAnsi="Times New Roman" w:cs="Times New Roman" w:hint="cs"/>
                          <w:b/>
                          <w:bCs/>
                          <w:i/>
                          <w:iCs/>
                          <w:sz w:val="20"/>
                          <w:szCs w:val="20"/>
                          <w:rtl/>
                          <w:lang w:bidi="ar-SA"/>
                        </w:rPr>
                        <w:t>ة</w:t>
                      </w:r>
                      <w:r w:rsidRPr="007C7931">
                        <w:rPr>
                          <w:rFonts w:ascii="Times New Roman" w:hAnsi="Times New Roman" w:cs="Times New Roman"/>
                          <w:b/>
                          <w:bCs/>
                          <w:i/>
                          <w:iCs/>
                          <w:sz w:val="20"/>
                          <w:szCs w:val="20"/>
                          <w:rtl/>
                          <w:lang w:bidi="ar-SA"/>
                        </w:rPr>
                        <w:t xml:space="preserve"> (2008)</w:t>
                      </w:r>
                    </w:p>
                  </w:txbxContent>
                </v:textbox>
              </v:shape>
            </w:pict>
          </mc:Fallback>
        </mc:AlternateContent>
      </w:r>
      <w:r w:rsidR="003A6DB2" w:rsidRPr="00BF2445">
        <w:rPr>
          <w:rFonts w:ascii="Times New Roman" w:hAnsi="Times New Roman" w:cs="Arabic Transparent"/>
        </w:rPr>
        <w:tab/>
      </w:r>
    </w:p>
    <w:p w:rsidR="006C3AFC" w:rsidRPr="00BF2445" w:rsidRDefault="006C3AFC" w:rsidP="006C3AFC">
      <w:pPr>
        <w:pStyle w:val="Lgende"/>
        <w:bidi/>
        <w:spacing w:after="0" w:line="240" w:lineRule="auto"/>
        <w:rPr>
          <w:rFonts w:ascii="Times New Roman" w:hAnsi="Times New Roman" w:cs="Arabic Transparent"/>
          <w:sz w:val="22"/>
          <w:szCs w:val="22"/>
          <w:rtl/>
          <w:lang w:bidi="ar-SA"/>
        </w:rPr>
      </w:pPr>
      <w:bookmarkStart w:id="11" w:name="_Toc308759803"/>
    </w:p>
    <w:bookmarkEnd w:id="11"/>
    <w:p w:rsidR="00A272C6" w:rsidRPr="00BF2445" w:rsidRDefault="00A272C6" w:rsidP="002452B2">
      <w:pPr>
        <w:spacing w:after="0" w:line="240" w:lineRule="auto"/>
        <w:rPr>
          <w:rFonts w:ascii="Times New Roman" w:hAnsi="Times New Roman" w:cs="Arabic Transparent"/>
        </w:rPr>
      </w:pPr>
    </w:p>
    <w:p w:rsidR="000350A2" w:rsidRPr="00BF2445" w:rsidRDefault="000350A2" w:rsidP="00704354">
      <w:pPr>
        <w:pStyle w:val="Paragraphedeliste"/>
        <w:shd w:val="clear" w:color="auto" w:fill="CCECFF"/>
        <w:bidi/>
        <w:spacing w:after="0" w:line="240" w:lineRule="auto"/>
        <w:ind w:left="0"/>
        <w:rPr>
          <w:rFonts w:ascii="Times New Roman" w:hAnsi="Times New Roman" w:cs="Times New Roman"/>
          <w:sz w:val="24"/>
          <w:szCs w:val="24"/>
          <w:lang w:bidi="ar-SA"/>
        </w:rPr>
      </w:pPr>
      <w:r w:rsidRPr="00BF2445">
        <w:rPr>
          <w:rFonts w:ascii="Times New Roman" w:hAnsi="Times New Roman" w:cs="Times New Roman"/>
          <w:sz w:val="24"/>
          <w:szCs w:val="24"/>
          <w:rtl/>
          <w:lang w:bidi="ar-SA"/>
        </w:rPr>
        <w:t xml:space="preserve">الولايات الأكثر فقرا </w:t>
      </w:r>
      <w:r w:rsidR="00704354" w:rsidRPr="00BF2445">
        <w:rPr>
          <w:rFonts w:ascii="Times New Roman" w:hAnsi="Times New Roman" w:cs="Times New Roman"/>
          <w:sz w:val="24"/>
          <w:szCs w:val="24"/>
          <w:rtl/>
          <w:lang w:bidi="ar-SA"/>
        </w:rPr>
        <w:t>أي ب</w:t>
      </w:r>
      <w:r w:rsidRPr="00BF2445">
        <w:rPr>
          <w:rFonts w:ascii="Times New Roman" w:hAnsi="Times New Roman" w:cs="Times New Roman"/>
          <w:sz w:val="24"/>
          <w:szCs w:val="24"/>
          <w:rtl/>
          <w:lang w:bidi="ar-SA"/>
        </w:rPr>
        <w:t xml:space="preserve">نسبة </w:t>
      </w:r>
      <w:r w:rsidR="00704354" w:rsidRPr="00BF2445">
        <w:rPr>
          <w:rFonts w:ascii="Times New Roman" w:hAnsi="Times New Roman" w:cs="Times New Roman"/>
          <w:sz w:val="24"/>
          <w:szCs w:val="24"/>
          <w:rtl/>
          <w:lang w:bidi="ar-SA"/>
        </w:rPr>
        <w:t>60%</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تكانت، كوركول والبراكنه، وت</w:t>
      </w:r>
      <w:r w:rsidR="00704354" w:rsidRPr="00BF2445">
        <w:rPr>
          <w:rFonts w:ascii="Times New Roman" w:hAnsi="Times New Roman" w:cs="Times New Roman"/>
          <w:sz w:val="24"/>
          <w:szCs w:val="24"/>
          <w:rtl/>
          <w:lang w:bidi="ar-SA"/>
        </w:rPr>
        <w:t>ض</w:t>
      </w:r>
      <w:r w:rsidRPr="00BF2445">
        <w:rPr>
          <w:rFonts w:ascii="Times New Roman" w:hAnsi="Times New Roman" w:cs="Times New Roman"/>
          <w:sz w:val="24"/>
          <w:szCs w:val="24"/>
          <w:rtl/>
          <w:lang w:bidi="ar-SA"/>
        </w:rPr>
        <w:t xml:space="preserve">م هذه المجموعة لوحدها </w:t>
      </w:r>
      <w:r w:rsidR="00704354" w:rsidRPr="00BF2445">
        <w:rPr>
          <w:rFonts w:ascii="Times New Roman" w:hAnsi="Times New Roman" w:cs="Times New Roman"/>
          <w:sz w:val="24"/>
          <w:szCs w:val="24"/>
          <w:rtl/>
          <w:lang w:bidi="ar-SA"/>
        </w:rPr>
        <w:t>33,5%</w:t>
      </w:r>
      <w:r w:rsidRPr="00BF2445">
        <w:rPr>
          <w:rFonts w:ascii="Times New Roman" w:hAnsi="Times New Roman" w:cs="Times New Roman"/>
          <w:sz w:val="24"/>
          <w:szCs w:val="24"/>
          <w:rtl/>
          <w:lang w:bidi="ar-SA"/>
        </w:rPr>
        <w:t xml:space="preserve"> من فقراء البلد؛</w:t>
      </w:r>
    </w:p>
    <w:p w:rsidR="000350A2" w:rsidRPr="00BF2445" w:rsidRDefault="000350A2" w:rsidP="00D87E63">
      <w:pPr>
        <w:pStyle w:val="Paragraphedeliste"/>
        <w:shd w:val="clear" w:color="auto" w:fill="CCECFF"/>
        <w:bidi/>
        <w:spacing w:after="0" w:line="240" w:lineRule="auto"/>
        <w:ind w:left="0"/>
        <w:rPr>
          <w:rFonts w:ascii="Times New Roman" w:hAnsi="Times New Roman" w:cs="Times New Roman"/>
          <w:sz w:val="24"/>
          <w:szCs w:val="24"/>
          <w:lang w:bidi="ar-SA"/>
        </w:rPr>
      </w:pPr>
      <w:r w:rsidRPr="00BF2445">
        <w:rPr>
          <w:rFonts w:ascii="Times New Roman" w:hAnsi="Times New Roman" w:cs="Times New Roman"/>
          <w:sz w:val="24"/>
          <w:szCs w:val="24"/>
          <w:rtl/>
          <w:lang w:bidi="ar-SA"/>
        </w:rPr>
        <w:t xml:space="preserve">الولايات التي تكون النسبة فيها ما بين </w:t>
      </w:r>
      <w:r w:rsidR="00704354" w:rsidRPr="00BF2445">
        <w:rPr>
          <w:rFonts w:ascii="Times New Roman" w:hAnsi="Times New Roman" w:cs="Times New Roman"/>
          <w:sz w:val="24"/>
          <w:szCs w:val="24"/>
          <w:rtl/>
          <w:lang w:bidi="ar-SA"/>
        </w:rPr>
        <w:t>55</w:t>
      </w:r>
      <w:r w:rsidRPr="00BF2445">
        <w:rPr>
          <w:rFonts w:ascii="Times New Roman" w:hAnsi="Times New Roman" w:cs="Times New Roman"/>
          <w:sz w:val="24"/>
          <w:szCs w:val="24"/>
          <w:rtl/>
          <w:lang w:bidi="ar-SA"/>
        </w:rPr>
        <w:t xml:space="preserve"> و</w:t>
      </w:r>
      <w:r w:rsidR="00704354" w:rsidRPr="00BF2445">
        <w:rPr>
          <w:rFonts w:ascii="Times New Roman" w:hAnsi="Times New Roman" w:cs="Times New Roman"/>
          <w:sz w:val="24"/>
          <w:szCs w:val="24"/>
          <w:rtl/>
          <w:lang w:bidi="ar-SA"/>
        </w:rPr>
        <w:t>60%</w:t>
      </w:r>
      <w:r w:rsidRPr="00BF2445">
        <w:rPr>
          <w:rFonts w:ascii="Times New Roman" w:hAnsi="Times New Roman" w:cs="Times New Roman"/>
          <w:sz w:val="24"/>
          <w:szCs w:val="24"/>
          <w:rtl/>
        </w:rPr>
        <w:t xml:space="preserve"> : </w:t>
      </w:r>
      <w:r w:rsidRPr="00BF2445">
        <w:rPr>
          <w:rFonts w:ascii="Times New Roman" w:hAnsi="Times New Roman" w:cs="Times New Roman"/>
          <w:sz w:val="24"/>
          <w:szCs w:val="24"/>
          <w:rtl/>
          <w:lang w:bidi="ar-SA"/>
        </w:rPr>
        <w:t xml:space="preserve">الحوض الشرقي، كيديماغا والعصابة </w:t>
      </w:r>
      <w:r w:rsidR="00D87E63" w:rsidRPr="00BF2445">
        <w:rPr>
          <w:rFonts w:ascii="Times New Roman" w:hAnsi="Times New Roman" w:cs="Times New Roman"/>
          <w:sz w:val="24"/>
          <w:szCs w:val="24"/>
          <w:rtl/>
          <w:lang w:bidi="ar-SA"/>
        </w:rPr>
        <w:t xml:space="preserve">أي </w:t>
      </w:r>
      <w:r w:rsidRPr="00BF2445">
        <w:rPr>
          <w:rFonts w:ascii="Times New Roman" w:hAnsi="Times New Roman" w:cs="Times New Roman"/>
          <w:sz w:val="24"/>
          <w:szCs w:val="24"/>
          <w:rtl/>
          <w:lang w:bidi="ar-SA"/>
        </w:rPr>
        <w:t xml:space="preserve">بنسبة </w:t>
      </w:r>
      <w:r w:rsidR="00D87E63" w:rsidRPr="00BF2445">
        <w:rPr>
          <w:rFonts w:ascii="Times New Roman" w:hAnsi="Times New Roman" w:cs="Times New Roman"/>
          <w:sz w:val="24"/>
          <w:szCs w:val="24"/>
          <w:rtl/>
          <w:lang w:bidi="ar-SA"/>
        </w:rPr>
        <w:t>36,8%</w:t>
      </w:r>
      <w:r w:rsidRPr="00BF2445">
        <w:rPr>
          <w:rFonts w:ascii="Times New Roman" w:hAnsi="Times New Roman" w:cs="Times New Roman"/>
          <w:sz w:val="24"/>
          <w:szCs w:val="24"/>
          <w:rtl/>
          <w:lang w:bidi="ar-SA"/>
        </w:rPr>
        <w:t xml:space="preserve"> من فقراء البلد؛</w:t>
      </w:r>
    </w:p>
    <w:p w:rsidR="000350A2" w:rsidRPr="00BF2445" w:rsidRDefault="000350A2" w:rsidP="00D87E63">
      <w:pPr>
        <w:pStyle w:val="Paragraphedeliste"/>
        <w:shd w:val="clear" w:color="auto" w:fill="CCECFF"/>
        <w:bidi/>
        <w:spacing w:after="0" w:line="240" w:lineRule="auto"/>
        <w:ind w:left="0"/>
        <w:rPr>
          <w:rFonts w:ascii="Times New Roman" w:hAnsi="Times New Roman" w:cs="Times New Roman"/>
          <w:sz w:val="24"/>
          <w:szCs w:val="24"/>
          <w:lang w:bidi="ar-SA"/>
        </w:rPr>
      </w:pPr>
      <w:r w:rsidRPr="00BF2445">
        <w:rPr>
          <w:rFonts w:ascii="Times New Roman" w:hAnsi="Times New Roman" w:cs="Times New Roman"/>
          <w:sz w:val="24"/>
          <w:szCs w:val="24"/>
          <w:rtl/>
          <w:lang w:bidi="ar-SA"/>
        </w:rPr>
        <w:t xml:space="preserve">الولايات التي تكون فيها النسبة ما بين </w:t>
      </w:r>
      <w:r w:rsidRPr="00BF2445">
        <w:rPr>
          <w:rFonts w:ascii="Times New Roman" w:hAnsi="Times New Roman" w:cs="Times New Roman"/>
          <w:sz w:val="24"/>
          <w:szCs w:val="24"/>
          <w:rtl/>
        </w:rPr>
        <w:t xml:space="preserve">30 </w:t>
      </w:r>
      <w:r w:rsidRPr="00BF2445">
        <w:rPr>
          <w:rFonts w:ascii="Times New Roman" w:hAnsi="Times New Roman" w:cs="Times New Roman"/>
          <w:sz w:val="24"/>
          <w:szCs w:val="24"/>
          <w:rtl/>
          <w:lang w:bidi="ar-SA"/>
        </w:rPr>
        <w:t xml:space="preserve">و </w:t>
      </w:r>
      <w:r w:rsidR="00D87E63" w:rsidRPr="00BF2445">
        <w:rPr>
          <w:rFonts w:ascii="Times New Roman" w:hAnsi="Times New Roman" w:cs="Times New Roman"/>
          <w:sz w:val="24"/>
          <w:szCs w:val="24"/>
          <w:rtl/>
          <w:lang w:bidi="ar-SA"/>
        </w:rPr>
        <w:t>50%</w:t>
      </w:r>
      <w:r w:rsidR="00D87E63" w:rsidRPr="00BF2445">
        <w:rPr>
          <w:rFonts w:ascii="Times New Roman" w:hAnsi="Times New Roman" w:cs="Times New Roman"/>
          <w:sz w:val="24"/>
          <w:szCs w:val="24"/>
          <w:rtl/>
        </w:rPr>
        <w:t xml:space="preserve"> : </w:t>
      </w:r>
      <w:r w:rsidR="00D87E63" w:rsidRPr="00BF2445">
        <w:rPr>
          <w:rFonts w:ascii="Times New Roman" w:hAnsi="Times New Roman" w:cs="Times New Roman"/>
          <w:sz w:val="24"/>
          <w:szCs w:val="24"/>
          <w:rtl/>
          <w:lang w:bidi="ar-SA"/>
        </w:rPr>
        <w:t>الحوض الغربي، أترارزه وإي</w:t>
      </w:r>
      <w:r w:rsidRPr="00BF2445">
        <w:rPr>
          <w:rFonts w:ascii="Times New Roman" w:hAnsi="Times New Roman" w:cs="Times New Roman"/>
          <w:sz w:val="24"/>
          <w:szCs w:val="24"/>
          <w:rtl/>
          <w:lang w:bidi="ar-SA"/>
        </w:rPr>
        <w:t xml:space="preserve">نشيري </w:t>
      </w:r>
      <w:r w:rsidR="00D87E63" w:rsidRPr="00BF2445">
        <w:rPr>
          <w:rFonts w:ascii="Times New Roman" w:hAnsi="Times New Roman" w:cs="Times New Roman"/>
          <w:sz w:val="24"/>
          <w:szCs w:val="24"/>
          <w:rtl/>
          <w:lang w:bidi="ar-SA"/>
        </w:rPr>
        <w:t>ب</w:t>
      </w:r>
      <w:r w:rsidRPr="00BF2445">
        <w:rPr>
          <w:rFonts w:ascii="Times New Roman" w:hAnsi="Times New Roman" w:cs="Times New Roman"/>
          <w:sz w:val="24"/>
          <w:szCs w:val="24"/>
          <w:rtl/>
          <w:lang w:bidi="ar-SA"/>
        </w:rPr>
        <w:t xml:space="preserve">نسبة </w:t>
      </w:r>
      <w:r w:rsidR="00D87E63" w:rsidRPr="00BF2445">
        <w:rPr>
          <w:rFonts w:ascii="Times New Roman" w:hAnsi="Times New Roman" w:cs="Times New Roman"/>
          <w:sz w:val="24"/>
          <w:szCs w:val="24"/>
          <w:rtl/>
          <w:lang w:bidi="ar-SA"/>
        </w:rPr>
        <w:t>16,8%</w:t>
      </w:r>
      <w:r w:rsidRPr="00BF2445">
        <w:rPr>
          <w:rFonts w:ascii="Times New Roman" w:hAnsi="Times New Roman" w:cs="Times New Roman"/>
          <w:sz w:val="24"/>
          <w:szCs w:val="24"/>
          <w:rtl/>
          <w:lang w:bidi="ar-SA"/>
        </w:rPr>
        <w:t xml:space="preserve"> من فقراء البلد؛</w:t>
      </w:r>
    </w:p>
    <w:p w:rsidR="000350A2" w:rsidRPr="00BF2445" w:rsidRDefault="000350A2" w:rsidP="00D87E63">
      <w:pPr>
        <w:pStyle w:val="Paragraphedeliste"/>
        <w:shd w:val="clear" w:color="auto" w:fill="CCECFF"/>
        <w:bidi/>
        <w:spacing w:after="0" w:line="240" w:lineRule="auto"/>
        <w:ind w:left="0"/>
        <w:rPr>
          <w:rFonts w:ascii="Times New Roman" w:hAnsi="Times New Roman" w:cs="Times New Roman"/>
          <w:sz w:val="24"/>
          <w:szCs w:val="24"/>
          <w:lang w:bidi="ar-SA"/>
        </w:rPr>
      </w:pPr>
      <w:r w:rsidRPr="00BF2445">
        <w:rPr>
          <w:rFonts w:ascii="Times New Roman" w:hAnsi="Times New Roman" w:cs="Times New Roman"/>
          <w:sz w:val="24"/>
          <w:szCs w:val="24"/>
          <w:rtl/>
          <w:lang w:bidi="ar-SA"/>
        </w:rPr>
        <w:t xml:space="preserve">الولايات التي تقل فيها النسبة عن </w:t>
      </w:r>
      <w:r w:rsidR="00D87E63" w:rsidRPr="00BF2445">
        <w:rPr>
          <w:rFonts w:ascii="Times New Roman" w:hAnsi="Times New Roman" w:cs="Times New Roman"/>
          <w:sz w:val="24"/>
          <w:szCs w:val="24"/>
          <w:rtl/>
          <w:lang w:bidi="ar-SA"/>
        </w:rPr>
        <w:t>20%</w:t>
      </w:r>
      <w:r w:rsidRPr="00BF2445">
        <w:rPr>
          <w:rFonts w:ascii="Times New Roman" w:hAnsi="Times New Roman" w:cs="Times New Roman"/>
          <w:sz w:val="24"/>
          <w:szCs w:val="24"/>
          <w:rtl/>
        </w:rPr>
        <w:t xml:space="preserve"> </w:t>
      </w:r>
      <w:r w:rsidR="00D87E63" w:rsidRPr="00BF2445">
        <w:rPr>
          <w:rFonts w:ascii="Times New Roman" w:hAnsi="Times New Roman" w:cs="Times New Roman"/>
          <w:sz w:val="24"/>
          <w:szCs w:val="24"/>
          <w:rtl/>
          <w:lang w:bidi="ar-SA"/>
        </w:rPr>
        <w:t xml:space="preserve">انواذيبو، تيرس زمور وانواكشوط وتضم 12,9% </w:t>
      </w:r>
      <w:r w:rsidRPr="00BF2445">
        <w:rPr>
          <w:rFonts w:ascii="Times New Roman" w:hAnsi="Times New Roman" w:cs="Times New Roman"/>
          <w:sz w:val="24"/>
          <w:szCs w:val="24"/>
          <w:rtl/>
          <w:lang w:bidi="ar-SA"/>
        </w:rPr>
        <w:t xml:space="preserve">من </w:t>
      </w:r>
      <w:r w:rsidR="00D87E63" w:rsidRPr="00BF2445">
        <w:rPr>
          <w:rFonts w:ascii="Times New Roman" w:hAnsi="Times New Roman" w:cs="Times New Roman"/>
          <w:sz w:val="24"/>
          <w:szCs w:val="24"/>
          <w:rtl/>
          <w:lang w:bidi="ar-SA"/>
        </w:rPr>
        <w:t xml:space="preserve">مجموع </w:t>
      </w:r>
      <w:r w:rsidRPr="00BF2445">
        <w:rPr>
          <w:rFonts w:ascii="Times New Roman" w:hAnsi="Times New Roman" w:cs="Times New Roman"/>
          <w:sz w:val="24"/>
          <w:szCs w:val="24"/>
          <w:rtl/>
          <w:lang w:bidi="ar-SA"/>
        </w:rPr>
        <w:t xml:space="preserve">فقراء البلد </w:t>
      </w:r>
    </w:p>
    <w:p w:rsidR="0023484A" w:rsidRPr="00BF2445" w:rsidRDefault="007A7358" w:rsidP="006C3AFC">
      <w:pPr>
        <w:spacing w:after="0" w:line="240" w:lineRule="auto"/>
        <w:jc w:val="right"/>
        <w:rPr>
          <w:rFonts w:ascii="Times New Roman" w:hAnsi="Times New Roman" w:cs="Times New Roman"/>
          <w:lang w:bidi="ar-SA"/>
        </w:rPr>
      </w:pPr>
      <w:r w:rsidRPr="00BF2445">
        <w:rPr>
          <w:noProof/>
        </w:rPr>
        <w:drawing>
          <wp:anchor distT="0" distB="0" distL="114300" distR="114300" simplePos="0" relativeHeight="251656704" behindDoc="0" locked="0" layoutInCell="1" allowOverlap="1">
            <wp:simplePos x="0" y="0"/>
            <wp:positionH relativeFrom="column">
              <wp:posOffset>142875</wp:posOffset>
            </wp:positionH>
            <wp:positionV relativeFrom="paragraph">
              <wp:posOffset>151130</wp:posOffset>
            </wp:positionV>
            <wp:extent cx="2514600" cy="1600200"/>
            <wp:effectExtent l="0" t="0" r="0" b="0"/>
            <wp:wrapSquare wrapText="bothSides"/>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pic:spPr>
                </pic:pic>
              </a:graphicData>
            </a:graphic>
            <wp14:sizeRelH relativeFrom="page">
              <wp14:pctWidth>0</wp14:pctWidth>
            </wp14:sizeRelH>
            <wp14:sizeRelV relativeFrom="page">
              <wp14:pctHeight>0</wp14:pctHeight>
            </wp14:sizeRelV>
          </wp:anchor>
        </w:drawing>
      </w:r>
      <w:r w:rsidR="0023484A" w:rsidRPr="00BF2445">
        <w:rPr>
          <w:rFonts w:ascii="Times New Roman" w:hAnsi="Times New Roman" w:cs="Times New Roman"/>
          <w:rtl/>
          <w:lang w:bidi="ar-SA"/>
        </w:rPr>
        <w:t>المصدر: المكتب الوطني للإحصاء (2009) ملامح الفقر في موريتانيا 2008</w:t>
      </w:r>
    </w:p>
    <w:p w:rsidR="00A272C6" w:rsidRPr="00BF2445" w:rsidRDefault="00A272C6" w:rsidP="005738FB">
      <w:pPr>
        <w:spacing w:after="0" w:line="240" w:lineRule="auto"/>
        <w:jc w:val="both"/>
        <w:rPr>
          <w:rFonts w:ascii="Times New Roman" w:hAnsi="Times New Roman" w:cs="Arabic Transparent"/>
        </w:rPr>
      </w:pPr>
    </w:p>
    <w:p w:rsidR="000350A2" w:rsidRPr="00BF2445" w:rsidRDefault="007A7358" w:rsidP="00D87E63">
      <w:pPr>
        <w:bidi/>
        <w:spacing w:after="0" w:line="240" w:lineRule="auto"/>
        <w:jc w:val="both"/>
        <w:rPr>
          <w:rFonts w:ascii="Times New Roman" w:hAnsi="Times New Roman" w:cs="Times New Roman"/>
          <w:sz w:val="28"/>
          <w:szCs w:val="28"/>
          <w:rtl/>
        </w:rPr>
      </w:pPr>
      <w:r w:rsidRPr="00BF2445">
        <w:rPr>
          <w:rFonts w:ascii="Times New Roman" w:hAnsi="Times New Roman" w:cs="Times New Roman"/>
          <w:noProof/>
          <w:rtl/>
          <w:lang w:eastAsia="fr-FR" w:bidi="ar-SA"/>
        </w:rPr>
        <mc:AlternateContent>
          <mc:Choice Requires="wps">
            <w:drawing>
              <wp:anchor distT="0" distB="0" distL="114300" distR="114300" simplePos="0" relativeHeight="251659776" behindDoc="0" locked="0" layoutInCell="1" allowOverlap="1">
                <wp:simplePos x="0" y="0"/>
                <wp:positionH relativeFrom="column">
                  <wp:posOffset>-2567940</wp:posOffset>
                </wp:positionH>
                <wp:positionV relativeFrom="paragraph">
                  <wp:posOffset>1266190</wp:posOffset>
                </wp:positionV>
                <wp:extent cx="2320290" cy="252095"/>
                <wp:effectExtent l="0" t="0" r="0" b="0"/>
                <wp:wrapNone/>
                <wp:docPr id="11" nam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029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0A" w:rsidRPr="003D6E60" w:rsidRDefault="00CC200A" w:rsidP="003D6E60">
                            <w:pPr>
                              <w:bidi/>
                              <w:jc w:val="center"/>
                              <w:rPr>
                                <w:i/>
                                <w:iCs/>
                                <w:sz w:val="20"/>
                                <w:szCs w:val="20"/>
                              </w:rPr>
                            </w:pPr>
                            <w:r w:rsidRPr="007C7931">
                              <w:rPr>
                                <w:rFonts w:ascii="Times New Roman" w:hAnsi="Times New Roman" w:cs="Times New Roman"/>
                                <w:b/>
                                <w:bCs/>
                                <w:i/>
                                <w:iCs/>
                                <w:sz w:val="20"/>
                                <w:szCs w:val="20"/>
                                <w:rtl/>
                                <w:lang w:bidi="ar-SA"/>
                              </w:rPr>
                              <w:t>شكل 3: نسب انتشار الفقر حسب الولاية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42" o:spid="_x0000_s1027" type="#_x0000_t202" style="position:absolute;left:0;text-align:left;margin-left:-202.2pt;margin-top:99.7pt;width:182.7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jlxw3kAQAAwwMAAA4AAABkcnMvZTJvRG9jLnhtbKxTUY/TMAx+R+I/RHln7coGrFp3gjsN&#13;&#10;IR0H0sEPSNN0jUjj4GRrx6/HSbfbDt4QfYjs2Pns77O7vhl7ww4KvQZb8fks50xZCY22u4p//7Z9&#13;&#10;9Y4zH4RthAGrKn5Unt9sXr5YD65UBXRgGoWMQKwvB1fxLgRXZpmXneqFn4FTloItYC8CubjLGhQD&#13;&#10;ofcmK/L8TTYANg5BKu/p9m4K8k3Cb1slw5e29SowU3HqLaQT01mnM9usRblD4TotT32If2ijF9pS&#13;&#10;1SeoOxEE26P+C6rXEsFDG2YS+gzaVkuVSBCdef4HncdOOJXIkDrePenk/x+sfDg8uq/IwvgBRppg&#13;&#10;IuHdPcgfnpE42eB8eUqKqvrSx/R6+AwNzVPsA6QnY4t95E+MGOGQ1seLvmoMTNJt8brIixXFJAWL&#13;&#10;ZZGvljwVEeX5vUMfPiroWTQqjjTBhC8O9z6ccs85sZ4Ho5utNiY5uKtvDbKDoHFv03fGf5ZnbMy2&#13;&#10;EN+dMONV4hrpTUTDWI9MN1GUmBS519AciT3CtEi0+GR0gL84G2iHKu5/7gUqzswnS0NazReLuHXJ&#13;&#10;WSzfFuTgdaS+jggrCarigbPJvA3Tpu4d6l1HlabpWHhPqrd6kuPS1okALQpZzzbx2k9Zl39v8xsA&#13;&#10;AP//AwBQSwMEFAAGAAgAAAAhAAI76rvlAAAAEgEAAA8AAABkcnMvZG93bnJldi54bWxMT01PwkAQ&#13;&#10;vZv4HzZj4q1sgQZp6ZYYjRcOJqIIx6Udug3d2aa7hfrvHU94mczkvXkf+Xq0rbhg7xtHCqaTGARS&#13;&#10;6aqGagVfn2/REoQPmirdOkIFP+hhXdzf5Tqr3JU+8LINtWAR8plWYELoMil9adBqP3EdEmMn11sd&#13;&#10;+OxrWfX6yuK2lbM4XkirG2IHozt8MViet4NVgMvdcHgPQ0P7hTHn76fNPt5tlHp8GF9XPJ5XIAKO&#13;&#10;4fYBfx04PxQc7OgGqrxoFURJnCTMZSRNeWFKNE+541HBbJ5OQcgil/+rFL8AAAD//wMAUEsBAi0A&#13;&#10;FAAGAAgAAAAhAFoik6P/AAAA5QEAABMAAAAAAAAAAAAAAAAAAAAAAFtDb250ZW50X1R5cGVzXS54&#13;&#10;bWxQSwECLQAUAAYACAAAACEAp0rPONcAAACWAQAACwAAAAAAAAAAAAAAAAAwAQAAX3JlbHMvLnJl&#13;&#10;bHNQSwECLQAUAAYACAAAACEAyOXHDeQBAADDAwAADgAAAAAAAAAAAAAAAAAwAgAAZHJzL2Uyb0Rv&#13;&#10;Yy54bWxQSwECLQAUAAYACAAAACEAAjvqu+UAAAASAQAADwAAAAAAAAAAAAAAAABABAAAZHJzL2Rv&#13;&#10;d25yZXYueG1sUEsFBgAAAAAEAAQA8wAAAFIFAAAAAA==&#13;&#10;" stroked="f">
                <v:path arrowok="t"/>
                <v:textbox>
                  <w:txbxContent>
                    <w:p w:rsidR="00CC200A" w:rsidRPr="003D6E60" w:rsidRDefault="00CC200A" w:rsidP="003D6E60">
                      <w:pPr>
                        <w:bidi/>
                        <w:jc w:val="center"/>
                        <w:rPr>
                          <w:i/>
                          <w:iCs/>
                          <w:sz w:val="20"/>
                          <w:szCs w:val="20"/>
                        </w:rPr>
                      </w:pPr>
                      <w:r w:rsidRPr="007C7931">
                        <w:rPr>
                          <w:rFonts w:ascii="Times New Roman" w:hAnsi="Times New Roman" w:cs="Times New Roman"/>
                          <w:b/>
                          <w:bCs/>
                          <w:i/>
                          <w:iCs/>
                          <w:sz w:val="20"/>
                          <w:szCs w:val="20"/>
                          <w:rtl/>
                          <w:lang w:bidi="ar-SA"/>
                        </w:rPr>
                        <w:t>شكل 3: نسب انتشار الفقر حسب الولاية</w:t>
                      </w:r>
                    </w:p>
                  </w:txbxContent>
                </v:textbox>
              </v:shape>
            </w:pict>
          </mc:Fallback>
        </mc:AlternateContent>
      </w:r>
      <w:r w:rsidR="000350A2" w:rsidRPr="00BF2445">
        <w:rPr>
          <w:rFonts w:ascii="Times New Roman" w:hAnsi="Times New Roman" w:cs="Times New Roman"/>
          <w:sz w:val="28"/>
          <w:szCs w:val="28"/>
          <w:rtl/>
          <w:lang w:bidi="ar-SA"/>
        </w:rPr>
        <w:t>يظهر التحليل أن ولايات لبراك</w:t>
      </w:r>
      <w:r w:rsidR="00D87E63" w:rsidRPr="00BF2445">
        <w:rPr>
          <w:rFonts w:ascii="Times New Roman" w:hAnsi="Times New Roman" w:cs="Times New Roman"/>
          <w:sz w:val="28"/>
          <w:szCs w:val="28"/>
          <w:rtl/>
          <w:lang w:bidi="ar-SA"/>
        </w:rPr>
        <w:t>نه وكوركول والحوض الشرقي تساهم أ</w:t>
      </w:r>
      <w:r w:rsidR="000350A2" w:rsidRPr="00BF2445">
        <w:rPr>
          <w:rFonts w:ascii="Times New Roman" w:hAnsi="Times New Roman" w:cs="Times New Roman"/>
          <w:sz w:val="28"/>
          <w:szCs w:val="28"/>
          <w:rtl/>
          <w:lang w:bidi="ar-SA"/>
        </w:rPr>
        <w:t>كثر من غي</w:t>
      </w:r>
      <w:r w:rsidR="00D87E63" w:rsidRPr="00BF2445">
        <w:rPr>
          <w:rFonts w:ascii="Times New Roman" w:hAnsi="Times New Roman" w:cs="Times New Roman"/>
          <w:sz w:val="28"/>
          <w:szCs w:val="28"/>
          <w:rtl/>
          <w:lang w:bidi="ar-SA"/>
        </w:rPr>
        <w:t>رها في انتشار الفقر حيث تقتسم بأ</w:t>
      </w:r>
      <w:r w:rsidR="000350A2" w:rsidRPr="00BF2445">
        <w:rPr>
          <w:rFonts w:ascii="Times New Roman" w:hAnsi="Times New Roman" w:cs="Times New Roman"/>
          <w:sz w:val="28"/>
          <w:szCs w:val="28"/>
          <w:rtl/>
          <w:lang w:bidi="ar-SA"/>
        </w:rPr>
        <w:t xml:space="preserve">قساط متساوية نسبة </w:t>
      </w:r>
      <w:r w:rsidR="00D87E63" w:rsidRPr="00BF2445">
        <w:rPr>
          <w:rFonts w:ascii="Times New Roman" w:hAnsi="Times New Roman" w:cs="Times New Roman"/>
          <w:sz w:val="28"/>
          <w:szCs w:val="28"/>
          <w:rtl/>
          <w:lang w:bidi="ar-SA"/>
        </w:rPr>
        <w:t>44%</w:t>
      </w:r>
      <w:r w:rsidR="000350A2" w:rsidRPr="00BF2445">
        <w:rPr>
          <w:rFonts w:ascii="Times New Roman" w:hAnsi="Times New Roman" w:cs="Times New Roman"/>
          <w:sz w:val="28"/>
          <w:szCs w:val="28"/>
          <w:rtl/>
          <w:lang w:bidi="ar-SA"/>
        </w:rPr>
        <w:t xml:space="preserve"> من فقراء البلد وتأتي بع</w:t>
      </w:r>
      <w:r w:rsidR="00D87E63" w:rsidRPr="00BF2445">
        <w:rPr>
          <w:rFonts w:ascii="Times New Roman" w:hAnsi="Times New Roman" w:cs="Times New Roman"/>
          <w:sz w:val="28"/>
          <w:szCs w:val="28"/>
          <w:rtl/>
          <w:lang w:bidi="ar-SA"/>
        </w:rPr>
        <w:t>دها في الترتيب ولايات العصابه و</w:t>
      </w:r>
      <w:r w:rsidR="000350A2" w:rsidRPr="00BF2445">
        <w:rPr>
          <w:rFonts w:ascii="Times New Roman" w:hAnsi="Times New Roman" w:cs="Times New Roman"/>
          <w:sz w:val="28"/>
          <w:szCs w:val="28"/>
          <w:rtl/>
          <w:lang w:bidi="ar-SA"/>
        </w:rPr>
        <w:t xml:space="preserve">نواكشوط واترارزه وغيرها بنسبة مجتمعة تناهز </w:t>
      </w:r>
      <w:r w:rsidR="00D87E63" w:rsidRPr="00BF2445">
        <w:rPr>
          <w:rFonts w:ascii="Times New Roman" w:hAnsi="Times New Roman" w:cs="Times New Roman"/>
          <w:sz w:val="28"/>
          <w:szCs w:val="28"/>
          <w:rtl/>
          <w:lang w:bidi="ar-SA"/>
        </w:rPr>
        <w:t>40%</w:t>
      </w:r>
      <w:r w:rsidR="000350A2" w:rsidRPr="00BF2445">
        <w:rPr>
          <w:rFonts w:ascii="Times New Roman" w:hAnsi="Times New Roman" w:cs="Times New Roman"/>
          <w:sz w:val="28"/>
          <w:szCs w:val="28"/>
          <w:rtl/>
          <w:lang w:bidi="ar-SA"/>
        </w:rPr>
        <w:t xml:space="preserve"> من الفقراء وتتوزع بالتساوي بين الولايات الأربع </w:t>
      </w:r>
      <w:r w:rsidR="000350A2" w:rsidRPr="00BF2445">
        <w:rPr>
          <w:rFonts w:ascii="Times New Roman" w:hAnsi="Times New Roman" w:cs="Times New Roman"/>
          <w:sz w:val="28"/>
          <w:szCs w:val="28"/>
          <w:rtl/>
        </w:rPr>
        <w:t>(</w:t>
      </w:r>
      <w:r w:rsidR="000350A2" w:rsidRPr="00BF2445">
        <w:rPr>
          <w:rFonts w:ascii="Times New Roman" w:hAnsi="Times New Roman" w:cs="Times New Roman"/>
          <w:sz w:val="28"/>
          <w:szCs w:val="28"/>
          <w:rtl/>
          <w:lang w:bidi="ar-SA"/>
        </w:rPr>
        <w:t xml:space="preserve">الشكل رقم </w:t>
      </w:r>
      <w:r w:rsidR="000350A2" w:rsidRPr="00BF2445">
        <w:rPr>
          <w:rFonts w:ascii="Times New Roman" w:hAnsi="Times New Roman" w:cs="Times New Roman"/>
          <w:sz w:val="28"/>
          <w:szCs w:val="28"/>
          <w:rtl/>
        </w:rPr>
        <w:t xml:space="preserve">2) </w:t>
      </w:r>
      <w:r w:rsidR="000350A2" w:rsidRPr="00BF2445">
        <w:rPr>
          <w:rFonts w:ascii="Times New Roman" w:hAnsi="Times New Roman" w:cs="Times New Roman"/>
          <w:sz w:val="28"/>
          <w:szCs w:val="28"/>
          <w:rtl/>
          <w:lang w:bidi="ar-SA"/>
        </w:rPr>
        <w:t xml:space="preserve">وفي نفس الوقت يظهر التحليل تفاقما للفقر ما بين </w:t>
      </w:r>
      <w:r w:rsidR="00D87E63" w:rsidRPr="00BF2445">
        <w:rPr>
          <w:rFonts w:ascii="Times New Roman" w:hAnsi="Times New Roman" w:cs="Times New Roman"/>
          <w:sz w:val="28"/>
          <w:szCs w:val="28"/>
          <w:rtl/>
          <w:lang w:bidi="ar-SA"/>
        </w:rPr>
        <w:t>2004</w:t>
      </w:r>
      <w:r w:rsidR="000350A2" w:rsidRPr="00BF2445">
        <w:rPr>
          <w:rFonts w:ascii="Times New Roman" w:hAnsi="Times New Roman" w:cs="Times New Roman"/>
          <w:sz w:val="28"/>
          <w:szCs w:val="28"/>
          <w:rtl/>
          <w:lang w:bidi="ar-SA"/>
        </w:rPr>
        <w:t xml:space="preserve"> و </w:t>
      </w:r>
      <w:r w:rsidR="00D87E63" w:rsidRPr="00BF2445">
        <w:rPr>
          <w:rFonts w:ascii="Times New Roman" w:hAnsi="Times New Roman" w:cs="Times New Roman"/>
          <w:sz w:val="28"/>
          <w:szCs w:val="28"/>
          <w:rtl/>
          <w:lang w:bidi="ar-SA"/>
        </w:rPr>
        <w:t>2008</w:t>
      </w:r>
      <w:r w:rsidR="000350A2" w:rsidRPr="00BF2445">
        <w:rPr>
          <w:rFonts w:ascii="Times New Roman" w:hAnsi="Times New Roman" w:cs="Times New Roman"/>
          <w:sz w:val="28"/>
          <w:szCs w:val="28"/>
          <w:rtl/>
          <w:lang w:bidi="ar-SA"/>
        </w:rPr>
        <w:t xml:space="preserve"> على مستوى ثلاث ولايات هي آدرار والعصابه والحوض الشرقي</w:t>
      </w:r>
      <w:r w:rsidR="000350A2" w:rsidRPr="00BF2445">
        <w:rPr>
          <w:rFonts w:ascii="Times New Roman" w:hAnsi="Times New Roman" w:cs="Times New Roman"/>
          <w:sz w:val="28"/>
          <w:szCs w:val="28"/>
          <w:rtl/>
        </w:rPr>
        <w:t>.</w:t>
      </w:r>
    </w:p>
    <w:p w:rsidR="000350A2" w:rsidRPr="00BF2445" w:rsidRDefault="000350A2" w:rsidP="00D87E63">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يقدر عمق الفقر بحوالي </w:t>
      </w:r>
      <w:r w:rsidR="00D87E63" w:rsidRPr="00BF2445">
        <w:rPr>
          <w:rFonts w:ascii="Times New Roman" w:hAnsi="Times New Roman" w:cs="Times New Roman"/>
          <w:sz w:val="28"/>
          <w:szCs w:val="28"/>
          <w:rtl/>
          <w:lang w:bidi="ar-SA"/>
        </w:rPr>
        <w:t>14,5%</w:t>
      </w:r>
      <w:r w:rsidRPr="00BF2445">
        <w:rPr>
          <w:rFonts w:ascii="Times New Roman" w:hAnsi="Times New Roman" w:cs="Times New Roman"/>
          <w:sz w:val="28"/>
          <w:szCs w:val="28"/>
          <w:rtl/>
          <w:lang w:bidi="ar-SA"/>
        </w:rPr>
        <w:t xml:space="preserve"> من السكان و </w:t>
      </w:r>
      <w:r w:rsidR="00D87E63" w:rsidRPr="00BF2445">
        <w:rPr>
          <w:rFonts w:ascii="Times New Roman" w:hAnsi="Times New Roman" w:cs="Times New Roman"/>
          <w:sz w:val="28"/>
          <w:szCs w:val="28"/>
          <w:rtl/>
          <w:lang w:bidi="ar-SA"/>
        </w:rPr>
        <w:t>11,9%</w:t>
      </w:r>
      <w:r w:rsidRPr="00BF2445">
        <w:rPr>
          <w:rFonts w:ascii="Times New Roman" w:hAnsi="Times New Roman" w:cs="Times New Roman"/>
          <w:sz w:val="28"/>
          <w:szCs w:val="28"/>
          <w:rtl/>
          <w:lang w:bidi="ar-SA"/>
        </w:rPr>
        <w:t xml:space="preserve"> من الأسر على المستوى الوطني مع التفاوت حسب الوسط </w:t>
      </w:r>
      <w:r w:rsidRPr="00BF2445">
        <w:rPr>
          <w:rFonts w:ascii="Times New Roman" w:hAnsi="Times New Roman" w:cs="Times New Roman"/>
          <w:sz w:val="28"/>
          <w:szCs w:val="28"/>
          <w:rtl/>
        </w:rPr>
        <w:t>(</w:t>
      </w:r>
      <w:r w:rsidR="00D87E63" w:rsidRPr="00BF2445">
        <w:rPr>
          <w:rFonts w:ascii="Times New Roman" w:hAnsi="Times New Roman" w:cs="Times New Roman"/>
          <w:sz w:val="28"/>
          <w:szCs w:val="28"/>
          <w:rtl/>
          <w:lang w:bidi="ar-SA"/>
        </w:rPr>
        <w:t>22,3%</w:t>
      </w:r>
      <w:r w:rsidRPr="00BF2445">
        <w:rPr>
          <w:rFonts w:ascii="Times New Roman" w:hAnsi="Times New Roman" w:cs="Times New Roman"/>
          <w:sz w:val="28"/>
          <w:szCs w:val="28"/>
          <w:rtl/>
          <w:lang w:bidi="ar-SA"/>
        </w:rPr>
        <w:t xml:space="preserve"> في الوسط الريفي مقابل </w:t>
      </w:r>
      <w:r w:rsidR="00D87E63" w:rsidRPr="00BF2445">
        <w:rPr>
          <w:rFonts w:ascii="Times New Roman" w:hAnsi="Times New Roman" w:cs="Times New Roman"/>
          <w:sz w:val="28"/>
          <w:szCs w:val="28"/>
          <w:rtl/>
          <w:lang w:bidi="ar-SA"/>
        </w:rPr>
        <w:t>4,9%</w:t>
      </w:r>
      <w:r w:rsidRPr="00BF2445">
        <w:rPr>
          <w:rFonts w:ascii="Times New Roman" w:hAnsi="Times New Roman" w:cs="Times New Roman"/>
          <w:sz w:val="28"/>
          <w:szCs w:val="28"/>
          <w:rtl/>
          <w:lang w:bidi="ar-SA"/>
        </w:rPr>
        <w:t xml:space="preserve"> في الوسط ال</w:t>
      </w:r>
      <w:r w:rsidR="00D87E63" w:rsidRPr="00BF2445">
        <w:rPr>
          <w:rFonts w:ascii="Times New Roman" w:hAnsi="Times New Roman" w:cs="Times New Roman"/>
          <w:sz w:val="28"/>
          <w:szCs w:val="28"/>
          <w:rtl/>
          <w:lang w:bidi="ar-SA"/>
        </w:rPr>
        <w:t>حضري</w:t>
      </w:r>
      <w:r w:rsidR="00D87E63" w:rsidRPr="00BF2445">
        <w:rPr>
          <w:rFonts w:ascii="Times New Roman" w:hAnsi="Times New Roman" w:cs="Times New Roman"/>
          <w:sz w:val="28"/>
          <w:szCs w:val="28"/>
          <w:rtl/>
        </w:rPr>
        <w:t xml:space="preserve">) </w:t>
      </w:r>
      <w:r w:rsidR="00D87E63" w:rsidRPr="00BF2445">
        <w:rPr>
          <w:rFonts w:ascii="Times New Roman" w:hAnsi="Times New Roman" w:cs="Times New Roman"/>
          <w:sz w:val="28"/>
          <w:szCs w:val="28"/>
          <w:rtl/>
          <w:lang w:bidi="ar-SA"/>
        </w:rPr>
        <w:t>كما أ</w:t>
      </w:r>
      <w:r w:rsidRPr="00BF2445">
        <w:rPr>
          <w:rFonts w:ascii="Times New Roman" w:hAnsi="Times New Roman" w:cs="Times New Roman"/>
          <w:sz w:val="28"/>
          <w:szCs w:val="28"/>
          <w:rtl/>
          <w:lang w:bidi="ar-SA"/>
        </w:rPr>
        <w:t xml:space="preserve">ن </w:t>
      </w:r>
      <w:r w:rsidR="00D87E63" w:rsidRPr="00BF2445">
        <w:rPr>
          <w:rFonts w:ascii="Times New Roman" w:hAnsi="Times New Roman" w:cs="Times New Roman"/>
          <w:sz w:val="28"/>
          <w:szCs w:val="28"/>
          <w:rtl/>
          <w:lang w:bidi="ar-SA"/>
        </w:rPr>
        <w:t>شدة</w:t>
      </w:r>
      <w:r w:rsidRPr="00BF2445">
        <w:rPr>
          <w:rFonts w:ascii="Times New Roman" w:hAnsi="Times New Roman" w:cs="Times New Roman"/>
          <w:sz w:val="28"/>
          <w:szCs w:val="28"/>
          <w:rtl/>
          <w:lang w:bidi="ar-SA"/>
        </w:rPr>
        <w:t xml:space="preserve"> الفقر أكثر تزايدا في الوسط الريفي </w:t>
      </w:r>
      <w:r w:rsidRPr="00BF2445">
        <w:rPr>
          <w:rFonts w:ascii="Times New Roman" w:hAnsi="Times New Roman" w:cs="Times New Roman"/>
          <w:sz w:val="28"/>
          <w:szCs w:val="28"/>
          <w:rtl/>
        </w:rPr>
        <w:t>(</w:t>
      </w:r>
      <w:r w:rsidR="00D87E63" w:rsidRPr="00BF2445">
        <w:rPr>
          <w:rFonts w:ascii="Times New Roman" w:hAnsi="Times New Roman" w:cs="Times New Roman"/>
          <w:sz w:val="28"/>
          <w:szCs w:val="28"/>
          <w:rtl/>
          <w:lang w:bidi="ar-SA"/>
        </w:rPr>
        <w:t>11,1%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منها في الوسط الحضري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أقل من </w:t>
      </w:r>
      <w:r w:rsidR="00D87E63" w:rsidRPr="00BF2445">
        <w:rPr>
          <w:rFonts w:ascii="Times New Roman" w:hAnsi="Times New Roman" w:cs="Times New Roman"/>
          <w:sz w:val="28"/>
          <w:szCs w:val="28"/>
          <w:rtl/>
          <w:lang w:bidi="ar-SA"/>
        </w:rPr>
        <w:t>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ووفق الدراسة حسب الولايات فإن لبراكنه والحوض الشرقي وكوركول والعصابه هي الولايات التي تساهم أكثر في هذه المؤشرات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حوالي </w:t>
      </w:r>
      <w:r w:rsidR="00D87E63" w:rsidRPr="00BF2445">
        <w:rPr>
          <w:rFonts w:ascii="Times New Roman" w:hAnsi="Times New Roman" w:cs="Times New Roman"/>
          <w:sz w:val="28"/>
          <w:szCs w:val="28"/>
          <w:rtl/>
          <w:lang w:bidi="ar-SA"/>
        </w:rPr>
        <w:t>60%</w:t>
      </w:r>
      <w:r w:rsidRPr="00BF2445">
        <w:rPr>
          <w:rFonts w:ascii="Times New Roman" w:hAnsi="Times New Roman" w:cs="Times New Roman"/>
          <w:sz w:val="28"/>
          <w:szCs w:val="28"/>
          <w:rtl/>
        </w:rPr>
        <w:t>).</w:t>
      </w:r>
    </w:p>
    <w:p w:rsidR="000350A2" w:rsidRPr="00BF2445" w:rsidRDefault="000350A2" w:rsidP="00C8203D">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ويمكن تحليل </w:t>
      </w:r>
      <w:r w:rsidR="00D87E63" w:rsidRPr="00BF2445">
        <w:rPr>
          <w:rFonts w:ascii="Times New Roman" w:hAnsi="Times New Roman" w:cs="Times New Roman"/>
          <w:sz w:val="28"/>
          <w:szCs w:val="28"/>
          <w:rtl/>
          <w:lang w:bidi="ar-SA"/>
        </w:rPr>
        <w:t>انتشار</w:t>
      </w:r>
      <w:r w:rsidRPr="00BF2445">
        <w:rPr>
          <w:rFonts w:ascii="Times New Roman" w:hAnsi="Times New Roman" w:cs="Times New Roman"/>
          <w:sz w:val="28"/>
          <w:szCs w:val="28"/>
          <w:rtl/>
          <w:lang w:bidi="ar-SA"/>
        </w:rPr>
        <w:t xml:space="preserve"> الفقر حسب المقاطعات في تحديد المجموعة الأكثر هشاشة في البلد وبالتالي المساعدة على </w:t>
      </w:r>
      <w:r w:rsidR="00C8203D" w:rsidRPr="00BF2445">
        <w:rPr>
          <w:rFonts w:ascii="Times New Roman" w:hAnsi="Times New Roman" w:cs="Times New Roman"/>
          <w:sz w:val="28"/>
          <w:szCs w:val="28"/>
          <w:rtl/>
          <w:lang w:bidi="ar-SA"/>
        </w:rPr>
        <w:t xml:space="preserve">معالجة جيوب الفقر بشكل أفضل في إطار </w:t>
      </w:r>
      <w:r w:rsidRPr="00BF2445">
        <w:rPr>
          <w:rFonts w:ascii="Times New Roman" w:hAnsi="Times New Roman" w:cs="Times New Roman"/>
          <w:sz w:val="28"/>
          <w:szCs w:val="28"/>
          <w:rtl/>
          <w:lang w:bidi="ar-SA"/>
        </w:rPr>
        <w:t>السياسات والبرامج الحكومية</w:t>
      </w:r>
      <w:r w:rsidRPr="00BF2445">
        <w:rPr>
          <w:rFonts w:ascii="Times New Roman" w:hAnsi="Times New Roman" w:cs="Times New Roman"/>
          <w:sz w:val="28"/>
          <w:szCs w:val="28"/>
          <w:rtl/>
        </w:rPr>
        <w:t xml:space="preserve">. </w:t>
      </w:r>
      <w:r w:rsidR="00C8203D"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هناك </w:t>
      </w:r>
      <w:r w:rsidRPr="00BF2445">
        <w:rPr>
          <w:rFonts w:ascii="Times New Roman" w:hAnsi="Times New Roman" w:cs="Times New Roman"/>
          <w:sz w:val="28"/>
          <w:szCs w:val="28"/>
          <w:rtl/>
        </w:rPr>
        <w:t xml:space="preserve">15 </w:t>
      </w:r>
      <w:r w:rsidRPr="00BF2445">
        <w:rPr>
          <w:rFonts w:ascii="Times New Roman" w:hAnsi="Times New Roman" w:cs="Times New Roman"/>
          <w:sz w:val="28"/>
          <w:szCs w:val="28"/>
          <w:rtl/>
          <w:lang w:bidi="ar-SA"/>
        </w:rPr>
        <w:t xml:space="preserve">مقاطعة تزيد فيها نسبة الفقر على </w:t>
      </w:r>
      <w:r w:rsidR="00C8203D" w:rsidRPr="00BF2445">
        <w:rPr>
          <w:rFonts w:ascii="Times New Roman" w:hAnsi="Times New Roman" w:cs="Times New Roman"/>
          <w:sz w:val="28"/>
          <w:szCs w:val="28"/>
          <w:rtl/>
          <w:lang w:bidi="ar-SA"/>
        </w:rPr>
        <w:t>65%</w:t>
      </w:r>
      <w:r w:rsidR="00C8203D"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الشكل رقم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 xml:space="preserve">وقرابة ثلث الفقراء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31,6%</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تأتي من </w:t>
      </w:r>
      <w:r w:rsidR="00C8203D" w:rsidRPr="00BF2445">
        <w:rPr>
          <w:rFonts w:ascii="Times New Roman" w:hAnsi="Times New Roman" w:cs="Times New Roman"/>
          <w:sz w:val="28"/>
          <w:szCs w:val="28"/>
          <w:rtl/>
          <w:lang w:bidi="ar-SA"/>
        </w:rPr>
        <w:t xml:space="preserve">هذه </w:t>
      </w:r>
      <w:r w:rsidRPr="00BF2445">
        <w:rPr>
          <w:rFonts w:ascii="Times New Roman" w:hAnsi="Times New Roman" w:cs="Times New Roman"/>
          <w:sz w:val="28"/>
          <w:szCs w:val="28"/>
          <w:rtl/>
          <w:lang w:bidi="ar-SA"/>
        </w:rPr>
        <w:t>المقاطعات</w:t>
      </w:r>
      <w:r w:rsidRPr="00BF2445">
        <w:rPr>
          <w:rFonts w:ascii="Times New Roman" w:hAnsi="Times New Roman" w:cs="Times New Roman"/>
          <w:sz w:val="28"/>
          <w:szCs w:val="28"/>
          <w:rtl/>
        </w:rPr>
        <w:t xml:space="preserve">. </w:t>
      </w:r>
    </w:p>
    <w:p w:rsidR="002E0DCD" w:rsidRPr="00BF2445" w:rsidRDefault="002E0DCD" w:rsidP="002E0DCD">
      <w:pPr>
        <w:bidi/>
        <w:spacing w:before="240" w:after="0" w:line="240" w:lineRule="auto"/>
        <w:jc w:val="both"/>
        <w:rPr>
          <w:rFonts w:ascii="Times New Roman" w:hAnsi="Times New Roman" w:cs="Times New Roman"/>
          <w:sz w:val="28"/>
          <w:szCs w:val="28"/>
          <w:rtl/>
          <w:lang w:bidi="ar-SA"/>
        </w:rPr>
      </w:pPr>
    </w:p>
    <w:p w:rsidR="000E21D4" w:rsidRPr="00BF2445" w:rsidRDefault="000E21D4" w:rsidP="00050C53">
      <w:pPr>
        <w:bidi/>
        <w:spacing w:after="0" w:line="240" w:lineRule="auto"/>
        <w:rPr>
          <w:rFonts w:ascii="Times New Roman" w:hAnsi="Times New Roman" w:cs="Arabic Transparent"/>
          <w:b/>
          <w:bCs/>
          <w:lang w:bidi="ar-SA"/>
        </w:rPr>
      </w:pPr>
    </w:p>
    <w:p w:rsidR="00155C5D" w:rsidRPr="00BF2445" w:rsidRDefault="007A7358" w:rsidP="00155C5D">
      <w:pPr>
        <w:bidi/>
        <w:spacing w:after="0"/>
        <w:jc w:val="both"/>
        <w:rPr>
          <w:rFonts w:ascii="Times New Roman" w:hAnsi="Times New Roman" w:cs="Arabic Transparent"/>
          <w:b/>
          <w:bCs/>
          <w:i/>
          <w:iCs/>
          <w:sz w:val="20"/>
          <w:szCs w:val="20"/>
          <w:rtl/>
        </w:rPr>
      </w:pPr>
      <w:r w:rsidRPr="00BF2445">
        <w:rPr>
          <w:noProof/>
          <w:rtl/>
        </w:rPr>
        <w:drawing>
          <wp:anchor distT="0" distB="0" distL="114300" distR="114300" simplePos="0" relativeHeight="251657728" behindDoc="0" locked="0" layoutInCell="1" allowOverlap="1">
            <wp:simplePos x="0" y="0"/>
            <wp:positionH relativeFrom="column">
              <wp:posOffset>-100965</wp:posOffset>
            </wp:positionH>
            <wp:positionV relativeFrom="paragraph">
              <wp:posOffset>238125</wp:posOffset>
            </wp:positionV>
            <wp:extent cx="6172200" cy="2534920"/>
            <wp:effectExtent l="0" t="0" r="0" b="0"/>
            <wp:wrapSquare wrapText="bothSides"/>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2534920"/>
                    </a:xfrm>
                    <a:prstGeom prst="rect">
                      <a:avLst/>
                    </a:prstGeom>
                    <a:noFill/>
                  </pic:spPr>
                </pic:pic>
              </a:graphicData>
            </a:graphic>
            <wp14:sizeRelH relativeFrom="page">
              <wp14:pctWidth>0</wp14:pctWidth>
            </wp14:sizeRelH>
            <wp14:sizeRelV relativeFrom="page">
              <wp14:pctHeight>0</wp14:pctHeight>
            </wp14:sizeRelV>
          </wp:anchor>
        </w:drawing>
      </w:r>
      <w:r w:rsidR="00155C5D" w:rsidRPr="00BF2445">
        <w:rPr>
          <w:rFonts w:ascii="Times New Roman" w:hAnsi="Times New Roman" w:cs="Arabic Transparent"/>
          <w:b/>
          <w:bCs/>
          <w:i/>
          <w:iCs/>
          <w:sz w:val="20"/>
          <w:szCs w:val="20"/>
          <w:rtl/>
          <w:lang w:bidi="ar-SA"/>
        </w:rPr>
        <w:t xml:space="preserve">الشكل رقم </w:t>
      </w:r>
      <w:r w:rsidR="00155C5D" w:rsidRPr="00BF2445">
        <w:rPr>
          <w:rFonts w:ascii="Times New Roman" w:hAnsi="Times New Roman" w:cs="Arabic Transparent"/>
          <w:b/>
          <w:bCs/>
          <w:i/>
          <w:iCs/>
          <w:sz w:val="20"/>
          <w:szCs w:val="20"/>
          <w:rtl/>
        </w:rPr>
        <w:t xml:space="preserve">4 : </w:t>
      </w:r>
      <w:r w:rsidR="00155C5D" w:rsidRPr="00BF2445">
        <w:rPr>
          <w:rFonts w:ascii="Times New Roman" w:hAnsi="Times New Roman" w:cs="Arabic Transparent"/>
          <w:b/>
          <w:bCs/>
          <w:i/>
          <w:iCs/>
          <w:sz w:val="20"/>
          <w:szCs w:val="20"/>
          <w:rtl/>
          <w:lang w:bidi="ar-SA"/>
        </w:rPr>
        <w:t xml:space="preserve">انتشار </w:t>
      </w:r>
      <w:r w:rsidR="00B51C5B" w:rsidRPr="00BF2445">
        <w:rPr>
          <w:rFonts w:ascii="Times New Roman" w:hAnsi="Times New Roman" w:cs="Arabic Transparent"/>
          <w:b/>
          <w:bCs/>
          <w:i/>
          <w:iCs/>
          <w:sz w:val="20"/>
          <w:szCs w:val="20"/>
          <w:rtl/>
          <w:lang w:bidi="ar-SA"/>
        </w:rPr>
        <w:t>ال</w:t>
      </w:r>
      <w:r w:rsidR="00155C5D" w:rsidRPr="00BF2445">
        <w:rPr>
          <w:rFonts w:ascii="Times New Roman" w:hAnsi="Times New Roman" w:cs="Arabic Transparent"/>
          <w:b/>
          <w:bCs/>
          <w:i/>
          <w:iCs/>
          <w:sz w:val="20"/>
          <w:szCs w:val="20"/>
          <w:rtl/>
          <w:lang w:bidi="ar-SA"/>
        </w:rPr>
        <w:t>فقر</w:t>
      </w:r>
      <w:r w:rsidR="00B51C5B" w:rsidRPr="00BF2445">
        <w:rPr>
          <w:rFonts w:ascii="Times New Roman" w:hAnsi="Times New Roman" w:cs="Arabic Transparent"/>
          <w:b/>
          <w:bCs/>
          <w:i/>
          <w:iCs/>
          <w:sz w:val="20"/>
          <w:szCs w:val="20"/>
          <w:rtl/>
          <w:lang w:bidi="ar-SA"/>
        </w:rPr>
        <w:t xml:space="preserve"> في</w:t>
      </w:r>
      <w:r w:rsidR="00155C5D" w:rsidRPr="00BF2445">
        <w:rPr>
          <w:rFonts w:ascii="Times New Roman" w:hAnsi="Times New Roman" w:cs="Arabic Transparent"/>
          <w:b/>
          <w:bCs/>
          <w:i/>
          <w:iCs/>
          <w:sz w:val="20"/>
          <w:szCs w:val="20"/>
          <w:rtl/>
          <w:lang w:bidi="ar-SA"/>
        </w:rPr>
        <w:t xml:space="preserve"> المقاطعات الأكثر هشاشة</w:t>
      </w:r>
    </w:p>
    <w:p w:rsidR="000E21D4" w:rsidRPr="00BF2445" w:rsidRDefault="00155C5D" w:rsidP="00D93703">
      <w:pPr>
        <w:bidi/>
        <w:spacing w:after="0" w:line="240" w:lineRule="auto"/>
        <w:jc w:val="both"/>
        <w:rPr>
          <w:rFonts w:ascii="Times New Roman" w:hAnsi="Times New Roman" w:cs="Times New Roman"/>
          <w:b/>
          <w:bCs/>
          <w:i/>
          <w:iCs/>
          <w:sz w:val="20"/>
          <w:szCs w:val="20"/>
        </w:rPr>
      </w:pPr>
      <w:r w:rsidRPr="00BF2445">
        <w:rPr>
          <w:rFonts w:ascii="Times New Roman" w:hAnsi="Times New Roman" w:cs="Times New Roman"/>
          <w:b/>
          <w:bCs/>
          <w:i/>
          <w:iCs/>
          <w:sz w:val="20"/>
          <w:szCs w:val="20"/>
          <w:rtl/>
          <w:lang w:bidi="ar-SA"/>
        </w:rPr>
        <w:t>المصدر: المكتب الوطني للإحصاء</w:t>
      </w:r>
      <w:r w:rsidR="00B51C5B" w:rsidRPr="00BF2445">
        <w:rPr>
          <w:rFonts w:ascii="Times New Roman" w:hAnsi="Times New Roman" w:cs="Times New Roman"/>
          <w:b/>
          <w:bCs/>
          <w:i/>
          <w:iCs/>
          <w:sz w:val="20"/>
          <w:szCs w:val="20"/>
          <w:rtl/>
        </w:rPr>
        <w:t xml:space="preserve"> (2009) </w:t>
      </w:r>
      <w:r w:rsidR="00B51C5B" w:rsidRPr="00BF2445">
        <w:rPr>
          <w:rFonts w:ascii="Times New Roman" w:hAnsi="Times New Roman" w:cs="Times New Roman"/>
          <w:b/>
          <w:bCs/>
          <w:i/>
          <w:iCs/>
          <w:sz w:val="20"/>
          <w:szCs w:val="20"/>
          <w:rtl/>
          <w:lang w:bidi="ar-SA"/>
        </w:rPr>
        <w:t>ملامح</w:t>
      </w:r>
      <w:r w:rsidRPr="00BF2445">
        <w:rPr>
          <w:rFonts w:ascii="Times New Roman" w:hAnsi="Times New Roman" w:cs="Times New Roman"/>
          <w:b/>
          <w:bCs/>
          <w:i/>
          <w:iCs/>
          <w:sz w:val="20"/>
          <w:szCs w:val="20"/>
          <w:rtl/>
          <w:lang w:bidi="ar-SA"/>
        </w:rPr>
        <w:t xml:space="preserve"> الفقر </w:t>
      </w:r>
      <w:r w:rsidRPr="00BF2445">
        <w:rPr>
          <w:rFonts w:ascii="Times New Roman" w:hAnsi="Times New Roman" w:cs="Times New Roman"/>
          <w:b/>
          <w:bCs/>
          <w:i/>
          <w:iCs/>
          <w:sz w:val="20"/>
          <w:szCs w:val="20"/>
          <w:rtl/>
        </w:rPr>
        <w:t>2008</w:t>
      </w:r>
    </w:p>
    <w:p w:rsidR="00155C5D" w:rsidRPr="00BF2445" w:rsidRDefault="00155C5D" w:rsidP="000E21D4">
      <w:pPr>
        <w:spacing w:after="0" w:line="240" w:lineRule="auto"/>
        <w:jc w:val="both"/>
        <w:rPr>
          <w:rFonts w:ascii="Times New Roman" w:hAnsi="Times New Roman" w:cs="Arabic Transparent"/>
          <w:rtl/>
          <w:lang w:bidi="ar-SA"/>
        </w:rPr>
      </w:pPr>
    </w:p>
    <w:p w:rsidR="00050C53" w:rsidRPr="00BF2445" w:rsidRDefault="00050C53" w:rsidP="00C8203D">
      <w:pPr>
        <w:bidi/>
        <w:spacing w:before="240" w:after="0" w:line="240" w:lineRule="auto"/>
        <w:jc w:val="both"/>
        <w:rPr>
          <w:rFonts w:ascii="Times New Roman" w:hAnsi="Times New Roman" w:cs="Times New Roman"/>
          <w:sz w:val="28"/>
          <w:szCs w:val="28"/>
          <w:rtl/>
        </w:rPr>
      </w:pPr>
      <w:bookmarkStart w:id="12" w:name="_Toc308759806"/>
      <w:r w:rsidRPr="00BF2445">
        <w:rPr>
          <w:rFonts w:ascii="Times New Roman" w:hAnsi="Times New Roman" w:cs="Times New Roman"/>
          <w:sz w:val="28"/>
          <w:szCs w:val="28"/>
          <w:rtl/>
          <w:lang w:bidi="ar-SA"/>
        </w:rPr>
        <w:t>يظهر تحليل الفقر حسب الفئات الاجتماعية الاقتصادية أن أسر المستقلين الزراعيين ه</w:t>
      </w:r>
      <w:r w:rsidR="00C8203D"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 الأشد فقرا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69,7%</w:t>
      </w:r>
      <w:r w:rsidRPr="00BF2445">
        <w:rPr>
          <w:rFonts w:ascii="Times New Roman" w:hAnsi="Times New Roman" w:cs="Times New Roman"/>
          <w:sz w:val="28"/>
          <w:szCs w:val="28"/>
          <w:rtl/>
        </w:rPr>
        <w:t xml:space="preserve"> </w:t>
      </w:r>
      <w:r w:rsidR="00C8203D" w:rsidRPr="00BF2445">
        <w:rPr>
          <w:rFonts w:ascii="Times New Roman" w:hAnsi="Times New Roman" w:cs="Times New Roman"/>
          <w:sz w:val="28"/>
          <w:szCs w:val="28"/>
          <w:rtl/>
          <w:lang w:bidi="ar-SA"/>
        </w:rPr>
        <w:t>من أفراد هذه الأسر تعيش تحت خط</w:t>
      </w:r>
      <w:r w:rsidRPr="00BF2445">
        <w:rPr>
          <w:rFonts w:ascii="Times New Roman" w:hAnsi="Times New Roman" w:cs="Times New Roman"/>
          <w:sz w:val="28"/>
          <w:szCs w:val="28"/>
          <w:rtl/>
          <w:lang w:bidi="ar-SA"/>
        </w:rPr>
        <w:t xml:space="preserve"> الفقر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ويأتي بعد</w:t>
      </w:r>
      <w:r w:rsidR="00C8203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ه</w:t>
      </w:r>
      <w:r w:rsidR="00C8203D" w:rsidRPr="00BF2445">
        <w:rPr>
          <w:rFonts w:ascii="Times New Roman" w:hAnsi="Times New Roman" w:cs="Times New Roman"/>
          <w:sz w:val="28"/>
          <w:szCs w:val="28"/>
          <w:rtl/>
          <w:lang w:bidi="ar-SA"/>
        </w:rPr>
        <w:t xml:space="preserve">ؤلاء </w:t>
      </w:r>
      <w:r w:rsidRPr="00BF2445">
        <w:rPr>
          <w:rFonts w:ascii="Times New Roman" w:hAnsi="Times New Roman" w:cs="Times New Roman"/>
          <w:sz w:val="28"/>
          <w:szCs w:val="28"/>
          <w:rtl/>
          <w:lang w:bidi="ar-SA"/>
        </w:rPr>
        <w:t>غير ال</w:t>
      </w:r>
      <w:r w:rsidR="00C8203D" w:rsidRPr="00BF2445">
        <w:rPr>
          <w:rFonts w:ascii="Times New Roman" w:hAnsi="Times New Roman" w:cs="Times New Roman"/>
          <w:sz w:val="28"/>
          <w:szCs w:val="28"/>
          <w:rtl/>
          <w:lang w:bidi="ar-SA"/>
        </w:rPr>
        <w:t>عالمين</w:t>
      </w:r>
      <w:r w:rsidRPr="00BF2445">
        <w:rPr>
          <w:rFonts w:ascii="Times New Roman" w:hAnsi="Times New Roman" w:cs="Times New Roman"/>
          <w:sz w:val="28"/>
          <w:szCs w:val="28"/>
          <w:rtl/>
        </w:rPr>
        <w:t xml:space="preserve"> (</w:t>
      </w:r>
      <w:r w:rsidR="00C8203D" w:rsidRPr="00BF2445">
        <w:rPr>
          <w:rFonts w:ascii="Times New Roman" w:hAnsi="Times New Roman" w:cs="Times New Roman"/>
          <w:sz w:val="28"/>
          <w:szCs w:val="28"/>
          <w:rtl/>
          <w:lang w:bidi="ar-SA"/>
        </w:rPr>
        <w:t>47,3%</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والعاطلون عن العمل وأعو</w:t>
      </w:r>
      <w:r w:rsidR="00C8203D" w:rsidRPr="00BF2445">
        <w:rPr>
          <w:rFonts w:ascii="Times New Roman" w:hAnsi="Times New Roman" w:cs="Times New Roman"/>
          <w:sz w:val="28"/>
          <w:szCs w:val="28"/>
          <w:rtl/>
          <w:lang w:bidi="ar-SA"/>
        </w:rPr>
        <w:t>ان الأسر و</w:t>
      </w:r>
      <w:r w:rsidRPr="00BF2445">
        <w:rPr>
          <w:rFonts w:ascii="Times New Roman" w:hAnsi="Times New Roman" w:cs="Times New Roman"/>
          <w:sz w:val="28"/>
          <w:szCs w:val="28"/>
          <w:rtl/>
          <w:lang w:bidi="ar-SA"/>
        </w:rPr>
        <w:t xml:space="preserve">الآخرون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44,4%</w:t>
      </w:r>
      <w:r w:rsidRPr="00BF2445">
        <w:rPr>
          <w:rFonts w:ascii="Times New Roman" w:hAnsi="Times New Roman" w:cs="Times New Roman"/>
          <w:sz w:val="28"/>
          <w:szCs w:val="28"/>
          <w:rtl/>
          <w:lang w:bidi="ar-SA"/>
        </w:rPr>
        <w:t xml:space="preserve"> لكل واحد منهم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وبالمقابل يشكل عمال القطاع العام المأجورون المجموعة الأكثر ترفا ب</w:t>
      </w:r>
      <w:r w:rsidR="00C8203D" w:rsidRPr="00BF2445">
        <w:rPr>
          <w:rFonts w:ascii="Times New Roman" w:hAnsi="Times New Roman" w:cs="Times New Roman"/>
          <w:sz w:val="28"/>
          <w:szCs w:val="28"/>
          <w:rtl/>
          <w:lang w:bidi="ar-SA"/>
        </w:rPr>
        <w:t>نسبة انتشار 21,8%</w:t>
      </w:r>
      <w:r w:rsidRPr="00BF2445">
        <w:rPr>
          <w:rFonts w:ascii="Times New Roman" w:hAnsi="Times New Roman" w:cs="Times New Roman"/>
          <w:sz w:val="28"/>
          <w:szCs w:val="28"/>
          <w:rtl/>
        </w:rPr>
        <w:t>.</w:t>
      </w:r>
    </w:p>
    <w:p w:rsidR="00050C53" w:rsidRPr="00BF2445" w:rsidRDefault="00050C53" w:rsidP="002A5ED4">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يعيش ما يزيد قليلا عن ربع السكان في موريتانيا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25,9%</w:t>
      </w:r>
      <w:r w:rsidRPr="00BF2445">
        <w:rPr>
          <w:rFonts w:ascii="Times New Roman" w:hAnsi="Times New Roman" w:cs="Times New Roman"/>
          <w:sz w:val="28"/>
          <w:szCs w:val="28"/>
          <w:rtl/>
          <w:lang w:bidi="ar-SA"/>
        </w:rPr>
        <w:t xml:space="preserve"> تحت </w:t>
      </w:r>
      <w:r w:rsidR="00C8203D" w:rsidRPr="00BF2445">
        <w:rPr>
          <w:rFonts w:ascii="Times New Roman" w:hAnsi="Times New Roman" w:cs="Times New Roman"/>
          <w:sz w:val="28"/>
          <w:szCs w:val="28"/>
          <w:rtl/>
          <w:lang w:bidi="ar-SA"/>
        </w:rPr>
        <w:t>خط</w:t>
      </w:r>
      <w:r w:rsidRPr="00BF2445">
        <w:rPr>
          <w:rFonts w:ascii="Times New Roman" w:hAnsi="Times New Roman" w:cs="Times New Roman"/>
          <w:sz w:val="28"/>
          <w:szCs w:val="28"/>
          <w:rtl/>
          <w:lang w:bidi="ar-SA"/>
        </w:rPr>
        <w:t xml:space="preserve"> الفقر ال</w:t>
      </w:r>
      <w:r w:rsidR="00C8203D" w:rsidRPr="00BF2445">
        <w:rPr>
          <w:rFonts w:ascii="Times New Roman" w:hAnsi="Times New Roman" w:cs="Times New Roman"/>
          <w:sz w:val="28"/>
          <w:szCs w:val="28"/>
          <w:rtl/>
          <w:lang w:bidi="ar-SA"/>
        </w:rPr>
        <w:t xml:space="preserve">مدقع الذي حدد سنة </w:t>
      </w:r>
      <w:r w:rsidR="00C8203D" w:rsidRPr="00BF2445">
        <w:rPr>
          <w:rFonts w:ascii="Times New Roman" w:hAnsi="Times New Roman" w:cs="Times New Roman"/>
          <w:sz w:val="28"/>
          <w:szCs w:val="28"/>
          <w:rtl/>
        </w:rPr>
        <w:t xml:space="preserve">2008 </w:t>
      </w:r>
      <w:r w:rsidR="00C8203D" w:rsidRPr="00BF2445">
        <w:rPr>
          <w:rFonts w:ascii="Times New Roman" w:hAnsi="Times New Roman" w:cs="Times New Roman"/>
          <w:sz w:val="28"/>
          <w:szCs w:val="28"/>
          <w:rtl/>
          <w:lang w:bidi="ar-SA"/>
        </w:rPr>
        <w:t xml:space="preserve">بمبلغ </w:t>
      </w:r>
      <w:r w:rsidR="00C8203D" w:rsidRPr="00BF2445">
        <w:rPr>
          <w:rFonts w:ascii="Times New Roman" w:hAnsi="Times New Roman" w:cs="Times New Roman"/>
          <w:sz w:val="28"/>
          <w:szCs w:val="28"/>
          <w:rtl/>
        </w:rPr>
        <w:t xml:space="preserve">96.400 </w:t>
      </w:r>
      <w:r w:rsidR="00C8203D" w:rsidRPr="00BF2445">
        <w:rPr>
          <w:rFonts w:ascii="Times New Roman" w:hAnsi="Times New Roman" w:cs="Times New Roman"/>
          <w:sz w:val="28"/>
          <w:szCs w:val="28"/>
          <w:rtl/>
          <w:lang w:bidi="ar-SA"/>
        </w:rPr>
        <w:t>أوقية. و</w:t>
      </w:r>
      <w:r w:rsidRPr="00BF2445">
        <w:rPr>
          <w:rFonts w:ascii="Times New Roman" w:hAnsi="Times New Roman" w:cs="Times New Roman"/>
          <w:sz w:val="28"/>
          <w:szCs w:val="28"/>
          <w:rtl/>
          <w:lang w:bidi="ar-SA"/>
        </w:rPr>
        <w:t xml:space="preserve">هذا ما يمثل تراجع ثلاث نقاط </w:t>
      </w:r>
      <w:r w:rsidR="00C8203D" w:rsidRPr="00BF2445">
        <w:rPr>
          <w:rFonts w:ascii="Times New Roman" w:hAnsi="Times New Roman" w:cs="Times New Roman"/>
          <w:sz w:val="28"/>
          <w:szCs w:val="28"/>
          <w:rtl/>
          <w:lang w:bidi="ar-SA"/>
        </w:rPr>
        <w:t>منذ</w:t>
      </w:r>
      <w:r w:rsidRPr="00BF2445">
        <w:rPr>
          <w:rFonts w:ascii="Times New Roman" w:hAnsi="Times New Roman" w:cs="Times New Roman"/>
          <w:sz w:val="28"/>
          <w:szCs w:val="28"/>
          <w:rtl/>
        </w:rPr>
        <w:t xml:space="preserve"> 2004 </w:t>
      </w:r>
      <w:r w:rsidRPr="00BF2445">
        <w:rPr>
          <w:rFonts w:ascii="Times New Roman" w:hAnsi="Times New Roman" w:cs="Times New Roman"/>
          <w:sz w:val="28"/>
          <w:szCs w:val="28"/>
          <w:rtl/>
          <w:lang w:bidi="ar-SA"/>
        </w:rPr>
        <w:t xml:space="preserve">عندما كانت النسبة آنذاك </w:t>
      </w:r>
      <w:r w:rsidR="00C8203D" w:rsidRPr="00BF2445">
        <w:rPr>
          <w:rFonts w:ascii="Times New Roman" w:hAnsi="Times New Roman" w:cs="Times New Roman"/>
          <w:sz w:val="28"/>
          <w:szCs w:val="28"/>
          <w:rtl/>
          <w:lang w:bidi="ar-SA"/>
        </w:rPr>
        <w:t>28,8%</w:t>
      </w:r>
      <w:r w:rsidRPr="00BF2445">
        <w:rPr>
          <w:rFonts w:ascii="Times New Roman" w:hAnsi="Times New Roman" w:cs="Times New Roman"/>
          <w:sz w:val="28"/>
          <w:szCs w:val="28"/>
          <w:rtl/>
          <w:lang w:bidi="ar-SA"/>
        </w:rPr>
        <w:t xml:space="preserve"> وهو تراجع أقل من تراجع الفقر بصفة عامة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وكما هو الشأن دائما فإن القطاع الريفي أكثر تأثرا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40,8%</w:t>
      </w:r>
      <w:r w:rsidRPr="00BF2445">
        <w:rPr>
          <w:rFonts w:ascii="Times New Roman" w:hAnsi="Times New Roman" w:cs="Times New Roman"/>
          <w:sz w:val="28"/>
          <w:szCs w:val="28"/>
          <w:rtl/>
          <w:lang w:bidi="ar-SA"/>
        </w:rPr>
        <w:t xml:space="preserve"> في الوسط الريفي مقابل </w:t>
      </w:r>
      <w:r w:rsidR="00C8203D" w:rsidRPr="00BF2445">
        <w:rPr>
          <w:rFonts w:ascii="Times New Roman" w:hAnsi="Times New Roman" w:cs="Times New Roman"/>
          <w:sz w:val="28"/>
          <w:szCs w:val="28"/>
          <w:rtl/>
          <w:lang w:bidi="ar-SA"/>
        </w:rPr>
        <w:t>7,7%</w:t>
      </w:r>
      <w:r w:rsidRPr="00BF2445">
        <w:rPr>
          <w:rFonts w:ascii="Times New Roman" w:hAnsi="Times New Roman" w:cs="Times New Roman"/>
          <w:sz w:val="28"/>
          <w:szCs w:val="28"/>
          <w:rtl/>
          <w:lang w:bidi="ar-SA"/>
        </w:rPr>
        <w:t xml:space="preserve"> في الوسط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وتمثل مساهمة الوسط الريفي في الفقر ال</w:t>
      </w:r>
      <w:r w:rsidR="00C8203D" w:rsidRPr="00BF2445">
        <w:rPr>
          <w:rFonts w:ascii="Times New Roman" w:hAnsi="Times New Roman" w:cs="Times New Roman"/>
          <w:sz w:val="28"/>
          <w:szCs w:val="28"/>
          <w:rtl/>
          <w:lang w:bidi="ar-SA"/>
        </w:rPr>
        <w:t>مدقع</w:t>
      </w:r>
      <w:r w:rsidRPr="00BF2445">
        <w:rPr>
          <w:rFonts w:ascii="Times New Roman" w:hAnsi="Times New Roman" w:cs="Times New Roman"/>
          <w:sz w:val="28"/>
          <w:szCs w:val="28"/>
          <w:rtl/>
          <w:lang w:bidi="ar-SA"/>
        </w:rPr>
        <w:t xml:space="preserve"> أزيد من </w:t>
      </w:r>
      <w:r w:rsidR="00C8203D" w:rsidRPr="00BF2445">
        <w:rPr>
          <w:rFonts w:ascii="Times New Roman" w:hAnsi="Times New Roman" w:cs="Times New Roman"/>
          <w:sz w:val="28"/>
          <w:szCs w:val="28"/>
          <w:rtl/>
          <w:lang w:bidi="ar-SA"/>
        </w:rPr>
        <w:t xml:space="preserve">86% </w:t>
      </w:r>
      <w:r w:rsidRPr="00BF2445">
        <w:rPr>
          <w:rFonts w:ascii="Times New Roman" w:hAnsi="Times New Roman" w:cs="Times New Roman"/>
          <w:sz w:val="28"/>
          <w:szCs w:val="28"/>
          <w:rtl/>
          <w:lang w:bidi="ar-SA"/>
        </w:rPr>
        <w:t xml:space="preserve"> مهما كان القياس المعتمد للفقر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التأثير، الخطورة، العمق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وتوجد ايضا تفاوتات جغرافية كبيرة فالمقاطعات الأكثر تأثرا بالفقر الشديد هي م</w:t>
      </w:r>
      <w:r w:rsidR="00C8203D"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نكل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71,2%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w:t>
      </w:r>
      <w:r w:rsidR="00C8203D"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 xml:space="preserve">جرية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65,3%</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وأمبا</w:t>
      </w:r>
      <w:r w:rsidR="00C8203D" w:rsidRPr="00BF2445">
        <w:rPr>
          <w:rFonts w:ascii="Times New Roman" w:hAnsi="Times New Roman" w:cs="Times New Roman"/>
          <w:sz w:val="28"/>
          <w:szCs w:val="28"/>
          <w:rtl/>
          <w:lang w:bidi="ar-SA"/>
        </w:rPr>
        <w:t>ن</w:t>
      </w:r>
      <w:r w:rsidRPr="00BF2445">
        <w:rPr>
          <w:rFonts w:ascii="Times New Roman" w:hAnsi="Times New Roman" w:cs="Times New Roman"/>
          <w:sz w:val="28"/>
          <w:szCs w:val="28"/>
          <w:rtl/>
        </w:rPr>
        <w:t xml:space="preserve"> (</w:t>
      </w:r>
      <w:r w:rsidR="00C8203D" w:rsidRPr="00BF2445">
        <w:rPr>
          <w:rFonts w:ascii="Times New Roman" w:hAnsi="Times New Roman" w:cs="Times New Roman"/>
          <w:sz w:val="28"/>
          <w:szCs w:val="28"/>
          <w:rtl/>
          <w:lang w:bidi="ar-SA"/>
        </w:rPr>
        <w:t>61%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باركيول </w:t>
      </w:r>
      <w:r w:rsidRPr="00BF2445">
        <w:rPr>
          <w:rFonts w:ascii="Times New Roman" w:hAnsi="Times New Roman" w:cs="Times New Roman"/>
          <w:sz w:val="28"/>
          <w:szCs w:val="28"/>
          <w:rtl/>
        </w:rPr>
        <w:t>(</w:t>
      </w:r>
      <w:r w:rsidR="00C8203D" w:rsidRPr="00BF2445">
        <w:rPr>
          <w:rFonts w:ascii="Times New Roman" w:hAnsi="Times New Roman" w:cs="Times New Roman"/>
          <w:sz w:val="28"/>
          <w:szCs w:val="28"/>
          <w:rtl/>
          <w:lang w:bidi="ar-SA"/>
        </w:rPr>
        <w:t>60,4%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وامبود </w:t>
      </w:r>
      <w:r w:rsidRPr="00BF2445">
        <w:rPr>
          <w:rFonts w:ascii="Times New Roman" w:hAnsi="Times New Roman" w:cs="Times New Roman"/>
          <w:sz w:val="28"/>
          <w:szCs w:val="28"/>
          <w:rtl/>
        </w:rPr>
        <w:t>(</w:t>
      </w:r>
      <w:r w:rsidR="002A5ED4" w:rsidRPr="00BF2445">
        <w:rPr>
          <w:rFonts w:ascii="Times New Roman" w:hAnsi="Times New Roman" w:cs="Times New Roman"/>
          <w:sz w:val="28"/>
          <w:szCs w:val="28"/>
          <w:rtl/>
          <w:lang w:bidi="ar-SA"/>
        </w:rPr>
        <w:t>59,9%</w:t>
      </w:r>
      <w:r w:rsidR="002A5ED4" w:rsidRPr="00BF2445">
        <w:rPr>
          <w:rFonts w:ascii="Times New Roman" w:hAnsi="Times New Roman" w:cs="Times New Roman"/>
          <w:sz w:val="28"/>
          <w:szCs w:val="28"/>
          <w:rtl/>
        </w:rPr>
        <w:t>). (</w:t>
      </w:r>
      <w:r w:rsidRPr="00BF2445">
        <w:rPr>
          <w:rFonts w:ascii="Times New Roman" w:hAnsi="Times New Roman" w:cs="Times New Roman"/>
          <w:sz w:val="28"/>
          <w:szCs w:val="28"/>
          <w:rtl/>
          <w:lang w:bidi="ar-SA"/>
        </w:rPr>
        <w:t xml:space="preserve">الشكل رقم </w:t>
      </w:r>
      <w:r w:rsidRPr="00BF2445">
        <w:rPr>
          <w:rFonts w:ascii="Times New Roman" w:hAnsi="Times New Roman" w:cs="Times New Roman"/>
          <w:sz w:val="28"/>
          <w:szCs w:val="28"/>
          <w:rtl/>
        </w:rPr>
        <w:t xml:space="preserve">4) </w:t>
      </w:r>
    </w:p>
    <w:bookmarkEnd w:id="12"/>
    <w:p w:rsidR="00050C53" w:rsidRPr="00BF2445" w:rsidRDefault="00050C53" w:rsidP="00050C53">
      <w:pPr>
        <w:bidi/>
        <w:spacing w:after="0"/>
        <w:rPr>
          <w:rFonts w:ascii="Times New Roman" w:hAnsi="Times New Roman" w:cs="Arabic Transparent"/>
          <w:sz w:val="28"/>
          <w:szCs w:val="28"/>
          <w:rtl/>
          <w:lang w:bidi="ar-SA"/>
        </w:rPr>
      </w:pPr>
    </w:p>
    <w:p w:rsidR="002E0DCD" w:rsidRPr="00BF2445" w:rsidRDefault="002E0DCD" w:rsidP="006A01B0">
      <w:pPr>
        <w:bidi/>
        <w:spacing w:after="0"/>
        <w:rPr>
          <w:rFonts w:ascii="Times New Roman" w:hAnsi="Times New Roman" w:cs="Times New Roman"/>
          <w:b/>
          <w:bCs/>
          <w:i/>
          <w:iCs/>
          <w:sz w:val="20"/>
          <w:szCs w:val="20"/>
          <w:rtl/>
          <w:lang w:bidi="ar-SA"/>
        </w:rPr>
      </w:pPr>
    </w:p>
    <w:p w:rsidR="00776E99" w:rsidRPr="00BF2445" w:rsidRDefault="002E0DCD" w:rsidP="002E0DCD">
      <w:pPr>
        <w:bidi/>
        <w:spacing w:after="0"/>
        <w:rPr>
          <w:rFonts w:ascii="Times New Roman" w:hAnsi="Times New Roman" w:cs="Times New Roman"/>
          <w:i/>
          <w:iCs/>
          <w:sz w:val="20"/>
          <w:szCs w:val="20"/>
          <w:rtl/>
          <w:lang w:bidi="ar-SA"/>
        </w:rPr>
      </w:pPr>
      <w:r w:rsidRPr="00BF2445">
        <w:rPr>
          <w:rFonts w:ascii="Times New Roman" w:hAnsi="Times New Roman" w:cs="Times New Roman"/>
          <w:b/>
          <w:bCs/>
          <w:i/>
          <w:iCs/>
          <w:sz w:val="20"/>
          <w:szCs w:val="20"/>
          <w:rtl/>
          <w:lang w:bidi="ar-SA"/>
        </w:rPr>
        <w:br w:type="page"/>
      </w:r>
      <w:r w:rsidR="00B51C5B" w:rsidRPr="00BF2445">
        <w:rPr>
          <w:rFonts w:ascii="Times New Roman" w:hAnsi="Times New Roman" w:cs="Times New Roman"/>
          <w:b/>
          <w:bCs/>
          <w:i/>
          <w:iCs/>
          <w:sz w:val="20"/>
          <w:szCs w:val="20"/>
          <w:rtl/>
          <w:lang w:bidi="ar-SA"/>
        </w:rPr>
        <w:t xml:space="preserve">الشكل رقم </w:t>
      </w:r>
      <w:r w:rsidR="00B51C5B" w:rsidRPr="00BF2445">
        <w:rPr>
          <w:rFonts w:ascii="Times New Roman" w:hAnsi="Times New Roman" w:cs="Times New Roman"/>
          <w:b/>
          <w:bCs/>
          <w:i/>
          <w:iCs/>
          <w:sz w:val="20"/>
          <w:szCs w:val="20"/>
          <w:rtl/>
        </w:rPr>
        <w:t xml:space="preserve">5 : </w:t>
      </w:r>
      <w:r w:rsidR="00B51C5B" w:rsidRPr="00BF2445">
        <w:rPr>
          <w:rFonts w:ascii="Times New Roman" w:hAnsi="Times New Roman" w:cs="Times New Roman"/>
          <w:b/>
          <w:bCs/>
          <w:i/>
          <w:iCs/>
          <w:sz w:val="20"/>
          <w:szCs w:val="20"/>
          <w:rtl/>
          <w:lang w:bidi="ar-SA"/>
        </w:rPr>
        <w:t>الفقر المدقع</w:t>
      </w:r>
      <w:r w:rsidR="00050C53" w:rsidRPr="00BF2445">
        <w:rPr>
          <w:rFonts w:ascii="Times New Roman" w:hAnsi="Times New Roman" w:cs="Times New Roman"/>
          <w:b/>
          <w:bCs/>
          <w:i/>
          <w:iCs/>
          <w:sz w:val="20"/>
          <w:szCs w:val="20"/>
          <w:rtl/>
          <w:lang w:bidi="ar-SA"/>
        </w:rPr>
        <w:t xml:space="preserve"> في المقاطعات الإحدى عشر الأكثر تأثرا</w:t>
      </w:r>
      <w:r w:rsidR="00050C53" w:rsidRPr="00BF2445">
        <w:rPr>
          <w:rFonts w:ascii="Times New Roman" w:hAnsi="Times New Roman" w:cs="Times New Roman"/>
          <w:i/>
          <w:iCs/>
          <w:sz w:val="20"/>
          <w:szCs w:val="20"/>
        </w:rPr>
        <w:t xml:space="preserve"> </w:t>
      </w:r>
    </w:p>
    <w:p w:rsidR="006A01B0" w:rsidRPr="00BF2445" w:rsidRDefault="007A7358" w:rsidP="006A01B0">
      <w:pPr>
        <w:bidi/>
        <w:spacing w:after="0"/>
        <w:rPr>
          <w:rFonts w:ascii="Times New Roman" w:hAnsi="Times New Roman" w:cs="Arabic Transparent"/>
          <w:lang w:bidi="ar-SA"/>
        </w:rPr>
      </w:pPr>
      <w:r w:rsidRPr="00BF2445">
        <w:rPr>
          <w:rFonts w:ascii="Times New Roman" w:hAnsi="Times New Roman" w:cs="Arabic Transparent"/>
          <w:noProof/>
          <w:lang w:eastAsia="fr-FR" w:bidi="ar-SA"/>
        </w:rPr>
        <mc:AlternateContent>
          <mc:Choice Requires="wps">
            <w:drawing>
              <wp:anchor distT="0" distB="0" distL="114300" distR="114300" simplePos="0" relativeHeight="251661824" behindDoc="0" locked="0" layoutInCell="1" allowOverlap="1">
                <wp:simplePos x="0" y="0"/>
                <wp:positionH relativeFrom="column">
                  <wp:posOffset>3037840</wp:posOffset>
                </wp:positionH>
                <wp:positionV relativeFrom="paragraph">
                  <wp:posOffset>1076325</wp:posOffset>
                </wp:positionV>
                <wp:extent cx="2831465" cy="259080"/>
                <wp:effectExtent l="0" t="0" r="0" b="0"/>
                <wp:wrapNone/>
                <wp:docPr id="10" nam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46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0A" w:rsidRPr="002E0DCD" w:rsidRDefault="00CC200A" w:rsidP="002E0DCD">
                            <w:pPr>
                              <w:bidi/>
                              <w:spacing w:after="0" w:line="240" w:lineRule="auto"/>
                              <w:jc w:val="both"/>
                              <w:rPr>
                                <w:rFonts w:ascii="Times New Roman" w:hAnsi="Times New Roman" w:cs="Arabic Transparent"/>
                                <w:b/>
                                <w:bCs/>
                                <w:i/>
                                <w:iCs/>
                                <w:sz w:val="20"/>
                                <w:szCs w:val="20"/>
                              </w:rPr>
                            </w:pPr>
                            <w:r w:rsidRPr="002E0DCD">
                              <w:rPr>
                                <w:rFonts w:ascii="Times New Roman" w:hAnsi="Times New Roman" w:cs="Arabic Transparent"/>
                                <w:b/>
                                <w:bCs/>
                                <w:i/>
                                <w:iCs/>
                                <w:sz w:val="20"/>
                                <w:szCs w:val="20"/>
                                <w:rtl/>
                                <w:lang w:bidi="ar-SA"/>
                              </w:rPr>
                              <w:t>المصدر: المكتب الوطني للإحصاء</w:t>
                            </w:r>
                            <w:r w:rsidRPr="002E0DCD">
                              <w:rPr>
                                <w:rFonts w:ascii="Times New Roman" w:hAnsi="Times New Roman" w:cs="Arabic Transparent"/>
                                <w:b/>
                                <w:bCs/>
                                <w:i/>
                                <w:iCs/>
                                <w:sz w:val="20"/>
                                <w:szCs w:val="20"/>
                                <w:rtl/>
                              </w:rPr>
                              <w:t xml:space="preserve"> (2009) </w:t>
                            </w:r>
                            <w:r w:rsidRPr="002E0DCD">
                              <w:rPr>
                                <w:rFonts w:ascii="Times New Roman" w:hAnsi="Times New Roman" w:cs="Arabic Transparent"/>
                                <w:b/>
                                <w:bCs/>
                                <w:i/>
                                <w:iCs/>
                                <w:sz w:val="20"/>
                                <w:szCs w:val="20"/>
                                <w:rtl/>
                                <w:lang w:bidi="ar-SA"/>
                              </w:rPr>
                              <w:t xml:space="preserve">ملامح الفقر </w:t>
                            </w:r>
                            <w:r w:rsidRPr="002E0DCD">
                              <w:rPr>
                                <w:rFonts w:ascii="Times New Roman" w:hAnsi="Times New Roman" w:cs="Arabic Transparent"/>
                                <w:b/>
                                <w:bCs/>
                                <w:i/>
                                <w:iCs/>
                                <w:sz w:val="20"/>
                                <w:szCs w:val="20"/>
                                <w:rtl/>
                              </w:rPr>
                              <w:t>2008</w:t>
                            </w:r>
                          </w:p>
                          <w:p w:rsidR="00CC200A" w:rsidRDefault="00CC2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45" o:spid="_x0000_s1028" type="#_x0000_t202" style="position:absolute;left:0;text-align:left;margin-left:239.2pt;margin-top:84.75pt;width:222.95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EBg0zpAQAAwwMAAA4AAABkcnMvZTJvRG9jLnhtbKxT247TMBB9R+IfLL/TpKVdulHTFeyq&#13;&#10;CGm5SAsf4DhOY+F4zNhtUr6esZNuC7wh8mB5PMfHc85MNndDZ9hRoddgSz6f5ZwpK6HWdl/yb193&#13;&#10;r9ac+SBsLQxYVfKT8vxu+/LFpneFWkALplbIiMT6onclb0NwRZZ52apO+Bk4ZSnZAHYiUIj7rEbR&#13;&#10;E3tnskWe32Q9YO0QpPKeTh/GJN8m/qZRMnxuGq8CMyWn2kJaMa1VWrPtRhR7FK7VcqpD/EMZndCW&#13;&#10;Xn2mehBBsAPqv6g6LRE8NGEmocugabRUSQTJmed/yHlqhVNJDLnj3bNP/v/Ryk/HJ/cFWRjewUAd&#13;&#10;TCK8ewT53TMyJ+udLyZQdNUXPsKr/iPU1E9xCJCuDA12UT8pYsRDXp8u/qohMEmni/Xr+fJmxZmk&#13;&#10;5GJ1m68JFx8Rxfm+Qx/eK+hY3JQcqYOJXxwffZiwZ0x8z4PR9U4bkwLcV/cG2VFQu3fpO/P/hjM2&#13;&#10;oi3EexNnPEpao7xRaBiqgemaKk0kUXsF9YnUI4yDRINPmxbwJ2c9zVDJ/Y+DQMWZ+WCpSbfz5TJO&#13;&#10;XQqWqzcLCvA6U11nhJVEVfLA2bi9D+OkHhzqfUsvjd2x8JZcb/Rox6WsSQANSnJ0Guo4iddxQl3+&#13;&#10;ve0vAAAA//8DAFBLAwQUAAYACAAAACEAip5tSuQAAAARAQAADwAAAGRycy9kb3ducmV2LnhtbExP&#13;&#10;TU/DMAy9I/EfIiNxY+lK6bqu6YRAXHZA2mCMY9aaplrjVE26lX+POcHFsvWe30exnmwnzjj41pGC&#13;&#10;+SwCgVS5uqVGwfvby10GwgdNte4coYJv9LAur68KndfuQls870IjWIR8rhWYEPpcSl8ZtNrPXI/E&#13;&#10;2JcbrA58Do2sB31hcdvJOIpSaXVL7GB0j08Gq9NutAow24+fr2Fs6ZAac/pYbA7RfqPU7c30vOLx&#13;&#10;uAIRcAp/H/DbgfNDycGObqTai05BssgSpjKQLh9AMGMZJ/cgjgriecSLLAv5v0n5AwAA//8DAFBL&#13;&#10;AQItABQABgAIAAAAIQBaIpOj/wAAAOUBAAATAAAAAAAAAAAAAAAAAAAAAABbQ29udGVudF9UeXBl&#13;&#10;c10ueG1sUEsBAi0AFAAGAAgAAAAhAKdKzzjXAAAAlgEAAAsAAAAAAAAAAAAAAAAAMAEAAF9yZWxz&#13;&#10;Ly5yZWxzUEsBAi0AFAAGAAgAAAAhANEBg0zpAQAAwwMAAA4AAAAAAAAAAAAAAAAAMAIAAGRycy9l&#13;&#10;Mm9Eb2MueG1sUEsBAi0AFAAGAAgAAAAhAIqebUrkAAAAEQEAAA8AAAAAAAAAAAAAAAAARQQAAGRy&#13;&#10;cy9kb3ducmV2LnhtbFBLBQYAAAAABAAEAPMAAABWBQAAAAA=&#13;&#10;" stroked="f">
                <v:path arrowok="t"/>
                <v:textbox>
                  <w:txbxContent>
                    <w:p w:rsidR="00CC200A" w:rsidRPr="002E0DCD" w:rsidRDefault="00CC200A" w:rsidP="002E0DCD">
                      <w:pPr>
                        <w:bidi/>
                        <w:spacing w:after="0" w:line="240" w:lineRule="auto"/>
                        <w:jc w:val="both"/>
                        <w:rPr>
                          <w:rFonts w:ascii="Times New Roman" w:hAnsi="Times New Roman" w:cs="Arabic Transparent"/>
                          <w:b/>
                          <w:bCs/>
                          <w:i/>
                          <w:iCs/>
                          <w:sz w:val="20"/>
                          <w:szCs w:val="20"/>
                        </w:rPr>
                      </w:pPr>
                      <w:r w:rsidRPr="002E0DCD">
                        <w:rPr>
                          <w:rFonts w:ascii="Times New Roman" w:hAnsi="Times New Roman" w:cs="Arabic Transparent"/>
                          <w:b/>
                          <w:bCs/>
                          <w:i/>
                          <w:iCs/>
                          <w:sz w:val="20"/>
                          <w:szCs w:val="20"/>
                          <w:rtl/>
                          <w:lang w:bidi="ar-SA"/>
                        </w:rPr>
                        <w:t>المصدر: المكتب الوطني للإحصاء</w:t>
                      </w:r>
                      <w:r w:rsidRPr="002E0DCD">
                        <w:rPr>
                          <w:rFonts w:ascii="Times New Roman" w:hAnsi="Times New Roman" w:cs="Arabic Transparent"/>
                          <w:b/>
                          <w:bCs/>
                          <w:i/>
                          <w:iCs/>
                          <w:sz w:val="20"/>
                          <w:szCs w:val="20"/>
                          <w:rtl/>
                        </w:rPr>
                        <w:t xml:space="preserve"> (2009) </w:t>
                      </w:r>
                      <w:r w:rsidRPr="002E0DCD">
                        <w:rPr>
                          <w:rFonts w:ascii="Times New Roman" w:hAnsi="Times New Roman" w:cs="Arabic Transparent"/>
                          <w:b/>
                          <w:bCs/>
                          <w:i/>
                          <w:iCs/>
                          <w:sz w:val="20"/>
                          <w:szCs w:val="20"/>
                          <w:rtl/>
                          <w:lang w:bidi="ar-SA"/>
                        </w:rPr>
                        <w:t xml:space="preserve">ملامح الفقر </w:t>
                      </w:r>
                      <w:r w:rsidRPr="002E0DCD">
                        <w:rPr>
                          <w:rFonts w:ascii="Times New Roman" w:hAnsi="Times New Roman" w:cs="Arabic Transparent"/>
                          <w:b/>
                          <w:bCs/>
                          <w:i/>
                          <w:iCs/>
                          <w:sz w:val="20"/>
                          <w:szCs w:val="20"/>
                          <w:rtl/>
                        </w:rPr>
                        <w:t>2008</w:t>
                      </w:r>
                    </w:p>
                    <w:p w:rsidR="00CC200A" w:rsidRDefault="00CC200A"/>
                  </w:txbxContent>
                </v:textbox>
              </v:shape>
            </w:pict>
          </mc:Fallback>
        </mc:AlternateContent>
      </w:r>
      <w:r w:rsidRPr="00BF2445">
        <w:rPr>
          <w:rFonts w:ascii="Times New Roman" w:hAnsi="Times New Roman" w:cs="Arabic Transparent"/>
          <w:noProof/>
          <w:lang w:bidi="ar-SA"/>
        </w:rPr>
        <w:drawing>
          <wp:inline distT="0" distB="0" distL="0" distR="0">
            <wp:extent cx="5992495" cy="175577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2495" cy="1755775"/>
                    </a:xfrm>
                    <a:prstGeom prst="rect">
                      <a:avLst/>
                    </a:prstGeom>
                    <a:noFill/>
                    <a:ln>
                      <a:noFill/>
                    </a:ln>
                  </pic:spPr>
                </pic:pic>
              </a:graphicData>
            </a:graphic>
          </wp:inline>
        </w:drawing>
      </w:r>
    </w:p>
    <w:p w:rsidR="0090513F" w:rsidRPr="00BF2445" w:rsidRDefault="0090513F" w:rsidP="000E21D4">
      <w:pPr>
        <w:spacing w:after="0" w:line="240" w:lineRule="auto"/>
        <w:jc w:val="both"/>
        <w:rPr>
          <w:rFonts w:ascii="Times New Roman" w:hAnsi="Times New Roman" w:cs="Arabic Transparent"/>
        </w:rPr>
      </w:pPr>
    </w:p>
    <w:p w:rsidR="00050C53" w:rsidRPr="00BF2445" w:rsidRDefault="00050C53" w:rsidP="002A5ED4">
      <w:pPr>
        <w:bidi/>
        <w:spacing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bidi="ar-SA"/>
        </w:rPr>
        <w:t xml:space="preserve">يصل متوسط الانفاق العام وحسب الأسرة </w:t>
      </w:r>
      <w:r w:rsidRPr="00BF2445">
        <w:rPr>
          <w:rFonts w:ascii="Times New Roman" w:hAnsi="Times New Roman" w:cs="Times New Roman"/>
          <w:sz w:val="28"/>
          <w:szCs w:val="28"/>
          <w:rtl/>
        </w:rPr>
        <w:t>1.079.9</w:t>
      </w:r>
      <w:r w:rsidR="002A5ED4" w:rsidRPr="00BF2445">
        <w:rPr>
          <w:rFonts w:ascii="Times New Roman" w:hAnsi="Times New Roman" w:cs="Times New Roman"/>
          <w:sz w:val="28"/>
          <w:szCs w:val="28"/>
          <w:rtl/>
        </w:rPr>
        <w:t xml:space="preserve">82 </w:t>
      </w:r>
      <w:r w:rsidR="002A5ED4" w:rsidRPr="00BF2445">
        <w:rPr>
          <w:rFonts w:ascii="Times New Roman" w:hAnsi="Times New Roman" w:cs="Times New Roman"/>
          <w:sz w:val="28"/>
          <w:szCs w:val="28"/>
          <w:rtl/>
          <w:lang w:bidi="ar-SA"/>
        </w:rPr>
        <w:t xml:space="preserve">أوقية سنويا سنة </w:t>
      </w:r>
      <w:r w:rsidR="002A5ED4" w:rsidRPr="00BF2445">
        <w:rPr>
          <w:rFonts w:ascii="Times New Roman" w:hAnsi="Times New Roman" w:cs="Times New Roman"/>
          <w:sz w:val="28"/>
          <w:szCs w:val="28"/>
          <w:rtl/>
        </w:rPr>
        <w:t xml:space="preserve">2008 </w:t>
      </w:r>
      <w:r w:rsidR="002A5ED4" w:rsidRPr="00BF2445">
        <w:rPr>
          <w:rFonts w:ascii="Times New Roman" w:hAnsi="Times New Roman" w:cs="Times New Roman"/>
          <w:sz w:val="28"/>
          <w:szCs w:val="28"/>
          <w:rtl/>
          <w:lang w:bidi="ar-SA"/>
        </w:rPr>
        <w:t>مع تفاوت معتبر</w:t>
      </w:r>
      <w:r w:rsidRPr="00BF2445">
        <w:rPr>
          <w:rFonts w:ascii="Times New Roman" w:hAnsi="Times New Roman" w:cs="Times New Roman"/>
          <w:sz w:val="28"/>
          <w:szCs w:val="28"/>
          <w:rtl/>
        </w:rPr>
        <w:t xml:space="preserve"> </w:t>
      </w:r>
      <w:r w:rsidR="002A5ED4"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كل </w:t>
      </w:r>
      <w:r w:rsidR="002A5ED4" w:rsidRPr="00BF2445">
        <w:rPr>
          <w:rFonts w:ascii="Times New Roman" w:hAnsi="Times New Roman" w:cs="Times New Roman"/>
          <w:sz w:val="28"/>
          <w:szCs w:val="28"/>
          <w:rtl/>
          <w:lang w:bidi="ar-SA"/>
        </w:rPr>
        <w:t>خمس</w:t>
      </w:r>
      <w:r w:rsidRPr="00BF2445">
        <w:rPr>
          <w:rFonts w:ascii="Times New Roman" w:hAnsi="Times New Roman" w:cs="Times New Roman"/>
          <w:sz w:val="28"/>
          <w:szCs w:val="28"/>
          <w:rtl/>
          <w:lang w:val="en-US"/>
        </w:rPr>
        <w:t xml:space="preserve"> </w:t>
      </w:r>
      <w:r w:rsidR="002A5ED4" w:rsidRPr="00BF2445">
        <w:rPr>
          <w:rFonts w:ascii="Times New Roman" w:hAnsi="Times New Roman" w:cs="Times New Roman"/>
          <w:sz w:val="28"/>
          <w:szCs w:val="28"/>
          <w:rtl/>
          <w:lang w:val="en-US"/>
        </w:rPr>
        <w:t xml:space="preserve">(426.400 ) </w:t>
      </w:r>
      <w:r w:rsidR="002A5ED4" w:rsidRPr="00BF2445">
        <w:rPr>
          <w:rFonts w:ascii="Times New Roman" w:hAnsi="Times New Roman" w:cs="Times New Roman"/>
          <w:sz w:val="28"/>
          <w:szCs w:val="28"/>
          <w:rtl/>
          <w:lang w:val="en-US" w:bidi="ar-SA"/>
        </w:rPr>
        <w:t>أوقية للخمس</w:t>
      </w:r>
      <w:r w:rsidRPr="00BF2445">
        <w:rPr>
          <w:rFonts w:ascii="Times New Roman" w:hAnsi="Times New Roman" w:cs="Times New Roman"/>
          <w:sz w:val="28"/>
          <w:szCs w:val="28"/>
          <w:rtl/>
          <w:lang w:val="en-US" w:bidi="ar-SA"/>
        </w:rPr>
        <w:t xml:space="preserve"> الأول</w:t>
      </w:r>
      <w:r w:rsidR="002A5ED4" w:rsidRPr="00BF2445">
        <w:rPr>
          <w:rFonts w:ascii="Times New Roman" w:hAnsi="Times New Roman" w:cs="Times New Roman"/>
          <w:sz w:val="28"/>
          <w:szCs w:val="28"/>
          <w:rtl/>
          <w:lang w:val="en-US" w:bidi="ar-SA"/>
        </w:rPr>
        <w:t xml:space="preserve"> الأكثر فقرا و </w:t>
      </w:r>
      <w:r w:rsidR="002A5ED4" w:rsidRPr="00BF2445">
        <w:rPr>
          <w:rFonts w:ascii="Times New Roman" w:hAnsi="Times New Roman" w:cs="Times New Roman"/>
          <w:sz w:val="28"/>
          <w:szCs w:val="28"/>
          <w:rtl/>
          <w:lang w:val="en-US"/>
        </w:rPr>
        <w:t xml:space="preserve">1.738.900 </w:t>
      </w:r>
      <w:r w:rsidR="002A5ED4" w:rsidRPr="00BF2445">
        <w:rPr>
          <w:rFonts w:ascii="Times New Roman" w:hAnsi="Times New Roman" w:cs="Times New Roman"/>
          <w:sz w:val="28"/>
          <w:szCs w:val="28"/>
          <w:rtl/>
          <w:lang w:val="en-US" w:bidi="ar-SA"/>
        </w:rPr>
        <w:t>للخمس الخامس</w:t>
      </w:r>
      <w:r w:rsidRPr="00BF2445">
        <w:rPr>
          <w:rFonts w:ascii="Times New Roman" w:hAnsi="Times New Roman" w:cs="Times New Roman"/>
          <w:sz w:val="28"/>
          <w:szCs w:val="28"/>
          <w:rtl/>
          <w:lang w:val="en-US" w:bidi="ar-SA"/>
        </w:rPr>
        <w:t xml:space="preserve"> الأغنى</w:t>
      </w:r>
      <w:r w:rsidR="002A5ED4"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وحسب وسط الاقامة </w:t>
      </w:r>
      <w:r w:rsidRPr="00BF2445">
        <w:rPr>
          <w:rFonts w:ascii="Times New Roman" w:hAnsi="Times New Roman" w:cs="Times New Roman"/>
          <w:sz w:val="28"/>
          <w:szCs w:val="28"/>
          <w:rtl/>
          <w:lang w:val="en-US"/>
        </w:rPr>
        <w:t xml:space="preserve">(723.266 </w:t>
      </w:r>
      <w:r w:rsidR="002A5ED4"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bidi="ar-SA"/>
        </w:rPr>
        <w:t xml:space="preserve">وقية في الوسط الريفي مقابل </w:t>
      </w:r>
      <w:r w:rsidRPr="00BF2445">
        <w:rPr>
          <w:rFonts w:ascii="Times New Roman" w:hAnsi="Times New Roman" w:cs="Times New Roman"/>
          <w:sz w:val="28"/>
          <w:szCs w:val="28"/>
          <w:rtl/>
          <w:lang w:val="en-US"/>
        </w:rPr>
        <w:t xml:space="preserve">1.560,305 </w:t>
      </w:r>
      <w:r w:rsidRPr="00BF2445">
        <w:rPr>
          <w:rFonts w:ascii="Times New Roman" w:hAnsi="Times New Roman" w:cs="Times New Roman"/>
          <w:sz w:val="28"/>
          <w:szCs w:val="28"/>
          <w:rtl/>
          <w:lang w:val="en-US" w:bidi="ar-SA"/>
        </w:rPr>
        <w:t>أوقية في الوسط الحضري</w:t>
      </w:r>
      <w:r w:rsidR="002A5ED4" w:rsidRPr="00BF2445">
        <w:rPr>
          <w:rFonts w:ascii="Times New Roman" w:hAnsi="Times New Roman" w:cs="Times New Roman"/>
          <w:sz w:val="28"/>
          <w:szCs w:val="28"/>
          <w:rtl/>
          <w:lang w:val="en-US" w:bidi="ar-SA"/>
        </w:rPr>
        <w:t xml:space="preserve">. وحسب الولاية </w:t>
      </w:r>
      <w:r w:rsidR="002A5ED4" w:rsidRPr="00BF2445">
        <w:rPr>
          <w:rFonts w:ascii="Times New Roman" w:hAnsi="Times New Roman" w:cs="Times New Roman"/>
          <w:sz w:val="28"/>
          <w:szCs w:val="28"/>
          <w:rtl/>
          <w:lang w:val="en-US"/>
        </w:rPr>
        <w:t xml:space="preserve">(663.314 </w:t>
      </w:r>
      <w:r w:rsidR="002A5ED4"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bidi="ar-SA"/>
        </w:rPr>
        <w:t xml:space="preserve">وقية في تكانت </w:t>
      </w:r>
      <w:r w:rsidR="002A5ED4" w:rsidRPr="00BF2445">
        <w:rPr>
          <w:rFonts w:ascii="Times New Roman" w:hAnsi="Times New Roman" w:cs="Times New Roman"/>
          <w:sz w:val="28"/>
          <w:szCs w:val="28"/>
          <w:rtl/>
          <w:lang w:val="en-US" w:bidi="ar-SA"/>
        </w:rPr>
        <w:t xml:space="preserve">إلى أزيد من </w:t>
      </w:r>
      <w:r w:rsidR="002A5ED4" w:rsidRPr="00BF2445">
        <w:rPr>
          <w:rFonts w:ascii="Times New Roman" w:hAnsi="Times New Roman" w:cs="Times New Roman"/>
          <w:sz w:val="28"/>
          <w:szCs w:val="28"/>
          <w:rtl/>
          <w:lang w:val="en-US"/>
        </w:rPr>
        <w:t xml:space="preserve">1.857.000 </w:t>
      </w:r>
      <w:r w:rsidR="002A5ED4" w:rsidRPr="00BF2445">
        <w:rPr>
          <w:rFonts w:ascii="Times New Roman" w:hAnsi="Times New Roman" w:cs="Times New Roman"/>
          <w:sz w:val="28"/>
          <w:szCs w:val="28"/>
          <w:rtl/>
          <w:lang w:val="en-US" w:bidi="ar-SA"/>
        </w:rPr>
        <w:t xml:space="preserve">في داخلت </w:t>
      </w:r>
      <w:r w:rsidRPr="00BF2445">
        <w:rPr>
          <w:rFonts w:ascii="Times New Roman" w:hAnsi="Times New Roman" w:cs="Times New Roman"/>
          <w:sz w:val="28"/>
          <w:szCs w:val="28"/>
          <w:rtl/>
          <w:lang w:val="en-US" w:bidi="ar-SA"/>
        </w:rPr>
        <w:t>نواذي</w:t>
      </w:r>
      <w:r w:rsidR="002A5ED4" w:rsidRPr="00BF2445">
        <w:rPr>
          <w:rFonts w:ascii="Times New Roman" w:hAnsi="Times New Roman" w:cs="Times New Roman"/>
          <w:sz w:val="28"/>
          <w:szCs w:val="28"/>
          <w:rtl/>
          <w:lang w:val="en-US" w:bidi="ar-SA"/>
        </w:rPr>
        <w:t xml:space="preserve">بو ويقتسم 20%  من </w:t>
      </w:r>
      <w:r w:rsidRPr="00BF2445">
        <w:rPr>
          <w:rFonts w:ascii="Times New Roman" w:hAnsi="Times New Roman" w:cs="Times New Roman"/>
          <w:sz w:val="28"/>
          <w:szCs w:val="28"/>
          <w:rtl/>
          <w:lang w:val="en-US" w:bidi="ar-SA"/>
        </w:rPr>
        <w:t>السكان</w:t>
      </w:r>
      <w:r w:rsidR="002A5ED4" w:rsidRPr="00BF2445">
        <w:rPr>
          <w:rFonts w:ascii="Times New Roman" w:hAnsi="Times New Roman" w:cs="Times New Roman"/>
          <w:sz w:val="28"/>
          <w:szCs w:val="28"/>
          <w:rtl/>
          <w:lang w:val="en-US" w:bidi="ar-SA"/>
        </w:rPr>
        <w:t xml:space="preserve"> الأكثر فقرا الخمس </w:t>
      </w:r>
      <w:r w:rsidRPr="00BF2445">
        <w:rPr>
          <w:rFonts w:ascii="Times New Roman" w:hAnsi="Times New Roman" w:cs="Times New Roman"/>
          <w:sz w:val="28"/>
          <w:szCs w:val="28"/>
          <w:rtl/>
          <w:lang w:val="en-US" w:bidi="ar-SA"/>
        </w:rPr>
        <w:t xml:space="preserve">الأول </w:t>
      </w:r>
      <w:r w:rsidR="002A5ED4" w:rsidRPr="00BF2445">
        <w:rPr>
          <w:rFonts w:ascii="Times New Roman" w:hAnsi="Times New Roman" w:cs="Times New Roman"/>
          <w:sz w:val="28"/>
          <w:szCs w:val="28"/>
          <w:rtl/>
          <w:lang w:val="en-US" w:bidi="ar-SA"/>
        </w:rPr>
        <w:t>6,3%</w:t>
      </w:r>
      <w:r w:rsidRPr="00BF2445">
        <w:rPr>
          <w:rFonts w:ascii="Times New Roman" w:hAnsi="Times New Roman" w:cs="Times New Roman"/>
          <w:sz w:val="28"/>
          <w:szCs w:val="28"/>
          <w:rtl/>
          <w:lang w:val="en-US" w:bidi="ar-SA"/>
        </w:rPr>
        <w:t xml:space="preserve"> فقط من الانفاق الوطني للأسر في الوقت الذي يقتسم فيه </w:t>
      </w:r>
      <w:r w:rsidR="002A5ED4" w:rsidRPr="00BF2445">
        <w:rPr>
          <w:rFonts w:ascii="Times New Roman" w:hAnsi="Times New Roman" w:cs="Times New Roman"/>
          <w:sz w:val="28"/>
          <w:szCs w:val="28"/>
          <w:rtl/>
          <w:lang w:val="en-US" w:bidi="ar-SA"/>
        </w:rPr>
        <w:t>20%</w:t>
      </w:r>
      <w:r w:rsidRPr="00BF2445">
        <w:rPr>
          <w:rFonts w:ascii="Times New Roman" w:hAnsi="Times New Roman" w:cs="Times New Roman"/>
          <w:sz w:val="28"/>
          <w:szCs w:val="28"/>
          <w:rtl/>
          <w:lang w:val="en-US" w:bidi="ar-SA"/>
        </w:rPr>
        <w:t xml:space="preserve"> الأقل فقرا </w:t>
      </w:r>
      <w:r w:rsidR="002A5ED4" w:rsidRPr="00BF2445">
        <w:rPr>
          <w:rFonts w:ascii="Times New Roman" w:hAnsi="Times New Roman" w:cs="Times New Roman"/>
          <w:sz w:val="28"/>
          <w:szCs w:val="28"/>
          <w:rtl/>
          <w:lang w:val="en-US" w:bidi="ar-SA"/>
        </w:rPr>
        <w:t>الخمس الخامس</w:t>
      </w:r>
      <w:r w:rsidRPr="00BF2445">
        <w:rPr>
          <w:rFonts w:ascii="Times New Roman" w:hAnsi="Times New Roman" w:cs="Times New Roman"/>
          <w:sz w:val="28"/>
          <w:szCs w:val="28"/>
          <w:rtl/>
          <w:lang w:val="en-US" w:bidi="ar-SA"/>
        </w:rPr>
        <w:t xml:space="preserve"> لوحدهم </w:t>
      </w:r>
      <w:r w:rsidR="002A5ED4" w:rsidRPr="00BF2445">
        <w:rPr>
          <w:rFonts w:ascii="Times New Roman" w:hAnsi="Times New Roman" w:cs="Times New Roman"/>
          <w:sz w:val="28"/>
          <w:szCs w:val="28"/>
          <w:rtl/>
          <w:lang w:val="en-US" w:bidi="ar-SA"/>
        </w:rPr>
        <w:t>44,2%</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وفيما يتعلق بالتطور</w:t>
      </w:r>
      <w:r w:rsidR="002A5ED4"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فإن أفقر السكان ازدادوا فقرا على المستوي الوطني ما بين </w:t>
      </w:r>
      <w:r w:rsidRPr="00BF2445">
        <w:rPr>
          <w:rFonts w:ascii="Times New Roman" w:hAnsi="Times New Roman" w:cs="Times New Roman"/>
          <w:sz w:val="28"/>
          <w:szCs w:val="28"/>
          <w:rtl/>
          <w:lang w:val="en-US"/>
        </w:rPr>
        <w:t xml:space="preserve">2004 </w:t>
      </w:r>
      <w:r w:rsidRPr="00BF2445">
        <w:rPr>
          <w:rFonts w:ascii="Times New Roman" w:hAnsi="Times New Roman" w:cs="Times New Roman"/>
          <w:sz w:val="28"/>
          <w:szCs w:val="28"/>
          <w:rtl/>
          <w:lang w:val="en-US" w:bidi="ar-SA"/>
        </w:rPr>
        <w:t xml:space="preserve">و </w:t>
      </w:r>
      <w:r w:rsidRPr="00BF2445">
        <w:rPr>
          <w:rFonts w:ascii="Times New Roman" w:hAnsi="Times New Roman" w:cs="Times New Roman"/>
          <w:sz w:val="28"/>
          <w:szCs w:val="28"/>
          <w:rtl/>
          <w:lang w:val="en-US"/>
        </w:rPr>
        <w:t>2008  (</w:t>
      </w:r>
      <w:r w:rsidRPr="00BF2445">
        <w:rPr>
          <w:rFonts w:ascii="Times New Roman" w:hAnsi="Times New Roman" w:cs="Times New Roman"/>
          <w:sz w:val="28"/>
          <w:szCs w:val="28"/>
          <w:rtl/>
          <w:lang w:val="en-US" w:bidi="ar-SA"/>
        </w:rPr>
        <w:t xml:space="preserve">تراجعت حصة نفقات </w:t>
      </w:r>
      <w:r w:rsidR="002A5ED4" w:rsidRPr="00BF2445">
        <w:rPr>
          <w:rFonts w:ascii="Times New Roman" w:hAnsi="Times New Roman" w:cs="Times New Roman"/>
          <w:sz w:val="28"/>
          <w:szCs w:val="28"/>
          <w:rtl/>
          <w:lang w:val="en-US" w:bidi="ar-SA"/>
        </w:rPr>
        <w:t>العشر</w:t>
      </w:r>
      <w:r w:rsidRPr="00BF2445">
        <w:rPr>
          <w:rFonts w:ascii="Times New Roman" w:hAnsi="Times New Roman" w:cs="Times New Roman"/>
          <w:sz w:val="28"/>
          <w:szCs w:val="28"/>
          <w:rtl/>
          <w:lang w:val="en-US" w:bidi="ar-SA"/>
        </w:rPr>
        <w:t xml:space="preserve"> الأفقر من </w:t>
      </w:r>
      <w:r w:rsidR="002A5ED4" w:rsidRPr="00BF2445">
        <w:rPr>
          <w:rFonts w:ascii="Times New Roman" w:hAnsi="Times New Roman" w:cs="Times New Roman"/>
          <w:sz w:val="28"/>
          <w:szCs w:val="28"/>
          <w:rtl/>
          <w:lang w:val="en-US" w:bidi="ar-SA"/>
        </w:rPr>
        <w:t>2,7%</w:t>
      </w:r>
      <w:r w:rsidRPr="00BF2445">
        <w:rPr>
          <w:rFonts w:ascii="Times New Roman" w:hAnsi="Times New Roman" w:cs="Times New Roman"/>
          <w:sz w:val="28"/>
          <w:szCs w:val="28"/>
          <w:rtl/>
          <w:lang w:val="en-US" w:bidi="ar-SA"/>
        </w:rPr>
        <w:t xml:space="preserve"> سنة </w:t>
      </w:r>
      <w:r w:rsidRPr="00BF2445">
        <w:rPr>
          <w:rFonts w:ascii="Times New Roman" w:hAnsi="Times New Roman" w:cs="Times New Roman"/>
          <w:sz w:val="28"/>
          <w:szCs w:val="28"/>
          <w:rtl/>
          <w:lang w:val="en-US"/>
        </w:rPr>
        <w:t xml:space="preserve">2004 </w:t>
      </w:r>
      <w:r w:rsidRPr="00BF2445">
        <w:rPr>
          <w:rFonts w:ascii="Times New Roman" w:hAnsi="Times New Roman" w:cs="Times New Roman"/>
          <w:sz w:val="28"/>
          <w:szCs w:val="28"/>
          <w:rtl/>
          <w:lang w:val="en-US" w:bidi="ar-SA"/>
        </w:rPr>
        <w:t xml:space="preserve">إلى </w:t>
      </w:r>
      <w:r w:rsidR="002A5ED4" w:rsidRPr="00BF2445">
        <w:rPr>
          <w:rFonts w:ascii="Times New Roman" w:hAnsi="Times New Roman" w:cs="Times New Roman"/>
          <w:sz w:val="28"/>
          <w:szCs w:val="28"/>
          <w:rtl/>
          <w:lang w:val="en-US" w:bidi="ar-SA"/>
        </w:rPr>
        <w:t>2,5%</w:t>
      </w:r>
      <w:r w:rsidRPr="00BF2445">
        <w:rPr>
          <w:rFonts w:ascii="Times New Roman" w:hAnsi="Times New Roman" w:cs="Times New Roman"/>
          <w:sz w:val="28"/>
          <w:szCs w:val="28"/>
          <w:rtl/>
          <w:lang w:val="en-US" w:bidi="ar-SA"/>
        </w:rPr>
        <w:t xml:space="preserve"> سنة </w:t>
      </w:r>
      <w:r w:rsidRPr="00BF2445">
        <w:rPr>
          <w:rFonts w:ascii="Times New Roman" w:hAnsi="Times New Roman" w:cs="Times New Roman"/>
          <w:sz w:val="28"/>
          <w:szCs w:val="28"/>
          <w:rtl/>
          <w:lang w:val="en-US"/>
        </w:rPr>
        <w:t xml:space="preserve">2008. </w:t>
      </w:r>
    </w:p>
    <w:p w:rsidR="00050C53" w:rsidRPr="00BF2445" w:rsidRDefault="002A5ED4" w:rsidP="002A5ED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وقد تغيرت بصفة ملحوظة </w:t>
      </w:r>
      <w:r w:rsidR="00050C53" w:rsidRPr="00BF2445">
        <w:rPr>
          <w:rFonts w:ascii="Times New Roman" w:hAnsi="Times New Roman" w:cs="Times New Roman"/>
          <w:sz w:val="28"/>
          <w:szCs w:val="28"/>
          <w:rtl/>
          <w:lang w:val="en-US" w:bidi="ar-SA"/>
        </w:rPr>
        <w:t xml:space="preserve">نسبة متوسط الانفاق العام حسب الأسرة في مجموع البلد منذ </w:t>
      </w:r>
      <w:r w:rsidR="00050C53" w:rsidRPr="00BF2445">
        <w:rPr>
          <w:rFonts w:ascii="Times New Roman" w:hAnsi="Times New Roman" w:cs="Times New Roman"/>
          <w:sz w:val="28"/>
          <w:szCs w:val="28"/>
          <w:rtl/>
          <w:lang w:val="en-US"/>
        </w:rPr>
        <w:t xml:space="preserve">2004 </w:t>
      </w:r>
      <w:r w:rsidR="00050C53" w:rsidRPr="00BF2445">
        <w:rPr>
          <w:rFonts w:ascii="Times New Roman" w:hAnsi="Times New Roman" w:cs="Times New Roman"/>
          <w:sz w:val="28"/>
          <w:szCs w:val="28"/>
          <w:rtl/>
          <w:lang w:val="en-US" w:bidi="ar-SA"/>
        </w:rPr>
        <w:t>مع زيادة كبيرة في حص</w:t>
      </w:r>
      <w:r w:rsidRPr="00BF2445">
        <w:rPr>
          <w:rFonts w:ascii="Times New Roman" w:hAnsi="Times New Roman" w:cs="Times New Roman"/>
          <w:sz w:val="28"/>
          <w:szCs w:val="28"/>
          <w:rtl/>
          <w:lang w:val="en-US" w:bidi="ar-SA"/>
        </w:rPr>
        <w:t>ة</w:t>
      </w:r>
      <w:r w:rsidR="00050C53" w:rsidRPr="00BF2445">
        <w:rPr>
          <w:rFonts w:ascii="Times New Roman" w:hAnsi="Times New Roman" w:cs="Times New Roman"/>
          <w:sz w:val="28"/>
          <w:szCs w:val="28"/>
          <w:rtl/>
          <w:lang w:val="en-US" w:bidi="ar-SA"/>
        </w:rPr>
        <w:t xml:space="preserve"> النفقات الغذائية </w:t>
      </w:r>
      <w:r w:rsidR="00050C53" w:rsidRPr="00BF2445">
        <w:rPr>
          <w:rFonts w:ascii="Times New Roman" w:hAnsi="Times New Roman" w:cs="Times New Roman"/>
          <w:sz w:val="28"/>
          <w:szCs w:val="28"/>
          <w:rtl/>
          <w:lang w:val="en-US"/>
        </w:rPr>
        <w:t>(</w:t>
      </w:r>
      <w:r w:rsidR="00050C53" w:rsidRPr="00BF2445">
        <w:rPr>
          <w:rFonts w:ascii="Times New Roman" w:hAnsi="Times New Roman" w:cs="Times New Roman"/>
          <w:sz w:val="28"/>
          <w:szCs w:val="28"/>
          <w:rtl/>
          <w:lang w:val="en-US" w:bidi="ar-SA"/>
        </w:rPr>
        <w:t>بما في ذلك الاستهلاك الذاتي</w:t>
      </w:r>
      <w:r w:rsidR="00050C53" w:rsidRPr="00BF2445">
        <w:rPr>
          <w:rFonts w:ascii="Times New Roman" w:hAnsi="Times New Roman" w:cs="Times New Roman"/>
          <w:sz w:val="28"/>
          <w:szCs w:val="28"/>
          <w:rtl/>
          <w:lang w:val="en-US"/>
        </w:rPr>
        <w:t xml:space="preserve">) </w:t>
      </w:r>
      <w:r w:rsidR="00050C53" w:rsidRPr="00BF2445">
        <w:rPr>
          <w:rFonts w:ascii="Times New Roman" w:hAnsi="Times New Roman" w:cs="Times New Roman"/>
          <w:sz w:val="28"/>
          <w:szCs w:val="28"/>
          <w:rtl/>
          <w:lang w:val="en-US" w:bidi="ar-SA"/>
        </w:rPr>
        <w:t xml:space="preserve">التي ارتفعت من </w:t>
      </w:r>
      <w:r w:rsidRPr="00BF2445">
        <w:rPr>
          <w:rFonts w:ascii="Times New Roman" w:hAnsi="Times New Roman" w:cs="Times New Roman"/>
          <w:sz w:val="28"/>
          <w:szCs w:val="28"/>
          <w:rtl/>
          <w:lang w:val="en-US" w:bidi="ar-SA"/>
        </w:rPr>
        <w:t>51,9%</w:t>
      </w:r>
      <w:r w:rsidR="00050C53" w:rsidRPr="00BF2445">
        <w:rPr>
          <w:rFonts w:ascii="Times New Roman" w:hAnsi="Times New Roman" w:cs="Times New Roman"/>
          <w:sz w:val="28"/>
          <w:szCs w:val="28"/>
          <w:rtl/>
          <w:lang w:val="en-US" w:bidi="ar-SA"/>
        </w:rPr>
        <w:t xml:space="preserve"> وربما تكون هذه الزيادة راجعة إلى الارتفاع الاستثنائي لأسعار المواد الغذائية في الوقت الذي </w:t>
      </w:r>
      <w:r w:rsidRPr="00BF2445">
        <w:rPr>
          <w:rFonts w:ascii="Times New Roman" w:hAnsi="Times New Roman" w:cs="Times New Roman"/>
          <w:sz w:val="28"/>
          <w:szCs w:val="28"/>
          <w:rtl/>
          <w:lang w:val="en-US" w:bidi="ar-SA"/>
        </w:rPr>
        <w:t>ج</w:t>
      </w:r>
      <w:r w:rsidR="00050C53" w:rsidRPr="00BF2445">
        <w:rPr>
          <w:rFonts w:ascii="Times New Roman" w:hAnsi="Times New Roman" w:cs="Times New Roman"/>
          <w:sz w:val="28"/>
          <w:szCs w:val="28"/>
          <w:rtl/>
          <w:lang w:val="en-US" w:bidi="ar-SA"/>
        </w:rPr>
        <w:t>رى فيه المسح</w:t>
      </w:r>
      <w:r w:rsidR="00050C53" w:rsidRPr="00BF2445">
        <w:rPr>
          <w:rFonts w:ascii="Times New Roman" w:hAnsi="Times New Roman" w:cs="Times New Roman"/>
          <w:sz w:val="28"/>
          <w:szCs w:val="28"/>
          <w:rtl/>
          <w:lang w:val="en-US"/>
        </w:rPr>
        <w:t xml:space="preserve">.  </w:t>
      </w:r>
      <w:r w:rsidR="00050C53" w:rsidRPr="00BF2445">
        <w:rPr>
          <w:rFonts w:ascii="Times New Roman" w:hAnsi="Times New Roman" w:cs="Times New Roman"/>
          <w:sz w:val="28"/>
          <w:szCs w:val="28"/>
          <w:rtl/>
          <w:lang w:val="en-US" w:bidi="ar-SA"/>
        </w:rPr>
        <w:t xml:space="preserve">وفي نفس الوقت بقيت حصة النفقات المخصصة للقطاعات الاجتماعية التهذيب </w:t>
      </w:r>
      <w:r w:rsidR="00050C53"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1%</w:t>
      </w:r>
      <w:r w:rsidR="00050C53" w:rsidRPr="00BF2445">
        <w:rPr>
          <w:rFonts w:ascii="Times New Roman" w:hAnsi="Times New Roman" w:cs="Times New Roman"/>
          <w:sz w:val="28"/>
          <w:szCs w:val="28"/>
          <w:rtl/>
          <w:lang w:val="en-US"/>
        </w:rPr>
        <w:t xml:space="preserve">) </w:t>
      </w:r>
      <w:r w:rsidR="00050C53" w:rsidRPr="00BF2445">
        <w:rPr>
          <w:rFonts w:ascii="Times New Roman" w:hAnsi="Times New Roman" w:cs="Times New Roman"/>
          <w:sz w:val="28"/>
          <w:szCs w:val="28"/>
          <w:rtl/>
          <w:lang w:val="en-US" w:bidi="ar-SA"/>
        </w:rPr>
        <w:t>والصحة</w:t>
      </w:r>
      <w:r w:rsidR="00050C53"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3,8%</w:t>
      </w:r>
      <w:r w:rsidR="00050C53" w:rsidRPr="00BF2445">
        <w:rPr>
          <w:rFonts w:ascii="Times New Roman" w:hAnsi="Times New Roman" w:cs="Times New Roman"/>
          <w:sz w:val="28"/>
          <w:szCs w:val="28"/>
          <w:rtl/>
          <w:lang w:val="en-US"/>
        </w:rPr>
        <w:t xml:space="preserve">) </w:t>
      </w:r>
      <w:r w:rsidR="00050C53" w:rsidRPr="00BF2445">
        <w:rPr>
          <w:rFonts w:ascii="Times New Roman" w:hAnsi="Times New Roman" w:cs="Times New Roman"/>
          <w:sz w:val="28"/>
          <w:szCs w:val="28"/>
          <w:rtl/>
          <w:lang w:val="en-US" w:bidi="ar-SA"/>
        </w:rPr>
        <w:t xml:space="preserve">منخفضة جدا وهبطت سنة </w:t>
      </w:r>
      <w:r w:rsidR="00050C53" w:rsidRPr="00BF2445">
        <w:rPr>
          <w:rFonts w:ascii="Times New Roman" w:hAnsi="Times New Roman" w:cs="Times New Roman"/>
          <w:sz w:val="28"/>
          <w:szCs w:val="28"/>
          <w:rtl/>
          <w:lang w:val="en-US"/>
        </w:rPr>
        <w:t xml:space="preserve">2008 </w:t>
      </w:r>
      <w:r w:rsidR="00050C53" w:rsidRPr="00BF2445">
        <w:rPr>
          <w:rFonts w:ascii="Times New Roman" w:hAnsi="Times New Roman" w:cs="Times New Roman"/>
          <w:sz w:val="28"/>
          <w:szCs w:val="28"/>
          <w:rtl/>
          <w:lang w:val="en-US" w:bidi="ar-SA"/>
        </w:rPr>
        <w:t xml:space="preserve">مقارنة بسنة </w:t>
      </w:r>
      <w:r w:rsidR="00050C53" w:rsidRPr="00BF2445">
        <w:rPr>
          <w:rFonts w:ascii="Times New Roman" w:hAnsi="Times New Roman" w:cs="Times New Roman"/>
          <w:sz w:val="28"/>
          <w:szCs w:val="28"/>
          <w:rtl/>
          <w:lang w:val="en-US"/>
        </w:rPr>
        <w:t xml:space="preserve">2004. </w:t>
      </w:r>
    </w:p>
    <w:p w:rsidR="00D42C6E" w:rsidRPr="00BF2445" w:rsidRDefault="00050C53" w:rsidP="00D42C6E">
      <w:pPr>
        <w:bidi/>
        <w:spacing w:before="240" w:after="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و</w:t>
      </w:r>
      <w:r w:rsidR="00D42C6E" w:rsidRPr="00BF2445">
        <w:rPr>
          <w:rFonts w:ascii="Times New Roman" w:hAnsi="Times New Roman" w:cs="Times New Roman"/>
          <w:sz w:val="28"/>
          <w:szCs w:val="28"/>
          <w:rtl/>
          <w:lang w:val="en-US" w:bidi="ar-SA"/>
        </w:rPr>
        <w:t xml:space="preserve">يعتبر وقع </w:t>
      </w:r>
      <w:r w:rsidRPr="00BF2445">
        <w:rPr>
          <w:rFonts w:ascii="Times New Roman" w:hAnsi="Times New Roman" w:cs="Times New Roman"/>
          <w:sz w:val="28"/>
          <w:szCs w:val="28"/>
          <w:rtl/>
          <w:lang w:val="en-US" w:bidi="ar-SA"/>
        </w:rPr>
        <w:t xml:space="preserve">النفقات الغذائية </w:t>
      </w:r>
      <w:r w:rsidR="00D42C6E" w:rsidRPr="00BF2445">
        <w:rPr>
          <w:rFonts w:ascii="Times New Roman" w:hAnsi="Times New Roman" w:cs="Times New Roman"/>
          <w:sz w:val="28"/>
          <w:szCs w:val="28"/>
          <w:rtl/>
          <w:lang w:val="en-US" w:bidi="ar-SA"/>
        </w:rPr>
        <w:t>أشد</w:t>
      </w:r>
      <w:r w:rsidRPr="00BF2445">
        <w:rPr>
          <w:rFonts w:ascii="Times New Roman" w:hAnsi="Times New Roman" w:cs="Times New Roman"/>
          <w:sz w:val="28"/>
          <w:szCs w:val="28"/>
          <w:rtl/>
          <w:lang w:val="en-US"/>
        </w:rPr>
        <w:t xml:space="preserve"> </w:t>
      </w:r>
      <w:r w:rsidR="00D42C6E" w:rsidRPr="00BF2445">
        <w:rPr>
          <w:rFonts w:ascii="Times New Roman" w:hAnsi="Times New Roman" w:cs="Times New Roman"/>
          <w:sz w:val="28"/>
          <w:szCs w:val="28"/>
          <w:rtl/>
          <w:lang w:val="en-US" w:bidi="ar-SA"/>
        </w:rPr>
        <w:t>على</w:t>
      </w:r>
      <w:r w:rsidRPr="00BF2445">
        <w:rPr>
          <w:rFonts w:ascii="Times New Roman" w:hAnsi="Times New Roman" w:cs="Times New Roman"/>
          <w:sz w:val="28"/>
          <w:szCs w:val="28"/>
          <w:rtl/>
          <w:lang w:val="en-US" w:bidi="ar-SA"/>
        </w:rPr>
        <w:t xml:space="preserve"> الأسر الريفية ذات الأغلبية الفقيرة بنسبة </w:t>
      </w:r>
      <w:r w:rsidR="00D42C6E" w:rsidRPr="00BF2445">
        <w:rPr>
          <w:rFonts w:ascii="Times New Roman" w:hAnsi="Times New Roman" w:cs="Times New Roman"/>
          <w:sz w:val="28"/>
          <w:szCs w:val="28"/>
          <w:rtl/>
          <w:lang w:val="en-US" w:bidi="ar-SA"/>
        </w:rPr>
        <w:t>66,5%</w:t>
      </w:r>
      <w:r w:rsidRPr="00BF2445">
        <w:rPr>
          <w:rFonts w:ascii="Times New Roman" w:hAnsi="Times New Roman" w:cs="Times New Roman"/>
          <w:sz w:val="28"/>
          <w:szCs w:val="28"/>
          <w:rtl/>
          <w:lang w:val="en-US" w:bidi="ar-SA"/>
        </w:rPr>
        <w:t xml:space="preserve"> مقابل </w:t>
      </w:r>
      <w:r w:rsidR="00D42C6E" w:rsidRPr="00BF2445">
        <w:rPr>
          <w:rFonts w:ascii="Times New Roman" w:hAnsi="Times New Roman" w:cs="Times New Roman"/>
          <w:sz w:val="28"/>
          <w:szCs w:val="28"/>
          <w:rtl/>
          <w:lang w:val="en-US" w:bidi="ar-SA"/>
        </w:rPr>
        <w:t>52,3%</w:t>
      </w:r>
      <w:r w:rsidRPr="00BF2445">
        <w:rPr>
          <w:rFonts w:ascii="Times New Roman" w:hAnsi="Times New Roman" w:cs="Times New Roman"/>
          <w:sz w:val="28"/>
          <w:szCs w:val="28"/>
          <w:rtl/>
          <w:lang w:val="en-US" w:bidi="ar-SA"/>
        </w:rPr>
        <w:t xml:space="preserve"> في الوسط الحضري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وقد تصل حتى </w:t>
      </w:r>
      <w:r w:rsidR="00D42C6E" w:rsidRPr="00BF2445">
        <w:rPr>
          <w:rFonts w:ascii="Times New Roman" w:hAnsi="Times New Roman" w:cs="Times New Roman"/>
          <w:sz w:val="28"/>
          <w:szCs w:val="28"/>
          <w:rtl/>
          <w:lang w:val="en-US" w:bidi="ar-SA"/>
        </w:rPr>
        <w:t xml:space="preserve">69,8% عند الأسر </w:t>
      </w:r>
      <w:r w:rsidRPr="00BF2445">
        <w:rPr>
          <w:rFonts w:ascii="Times New Roman" w:hAnsi="Times New Roman" w:cs="Times New Roman"/>
          <w:sz w:val="28"/>
          <w:szCs w:val="28"/>
          <w:rtl/>
          <w:lang w:val="en-US" w:bidi="ar-SA"/>
        </w:rPr>
        <w:t xml:space="preserve">شديدة الفقر </w:t>
      </w:r>
      <w:r w:rsidRPr="00BF2445">
        <w:rPr>
          <w:rFonts w:ascii="Times New Roman" w:hAnsi="Times New Roman" w:cs="Times New Roman"/>
          <w:sz w:val="28"/>
          <w:szCs w:val="28"/>
          <w:rtl/>
          <w:lang w:val="en-US"/>
        </w:rPr>
        <w:t>(</w:t>
      </w:r>
      <w:r w:rsidR="00D42C6E" w:rsidRPr="00BF2445">
        <w:rPr>
          <w:rFonts w:ascii="Times New Roman" w:hAnsi="Times New Roman" w:cs="Times New Roman"/>
          <w:sz w:val="28"/>
          <w:szCs w:val="28"/>
          <w:rtl/>
          <w:lang w:val="en-US" w:bidi="ar-SA"/>
        </w:rPr>
        <w:t>الخمس</w:t>
      </w:r>
      <w:r w:rsidRPr="00BF2445">
        <w:rPr>
          <w:rFonts w:ascii="Times New Roman" w:hAnsi="Times New Roman" w:cs="Times New Roman"/>
          <w:sz w:val="28"/>
          <w:szCs w:val="28"/>
          <w:rtl/>
          <w:lang w:val="en-US" w:bidi="ar-SA"/>
        </w:rPr>
        <w:t xml:space="preserve"> الأول</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مقابل </w:t>
      </w:r>
      <w:r w:rsidR="00D42C6E" w:rsidRPr="00BF2445">
        <w:rPr>
          <w:rFonts w:ascii="Times New Roman" w:hAnsi="Times New Roman" w:cs="Times New Roman"/>
          <w:sz w:val="28"/>
          <w:szCs w:val="28"/>
          <w:rtl/>
          <w:lang w:val="en-US" w:bidi="ar-SA"/>
        </w:rPr>
        <w:t>49,7%</w:t>
      </w:r>
      <w:r w:rsidRPr="00BF2445">
        <w:rPr>
          <w:rFonts w:ascii="Times New Roman" w:hAnsi="Times New Roman" w:cs="Times New Roman"/>
          <w:sz w:val="28"/>
          <w:szCs w:val="28"/>
          <w:rtl/>
          <w:lang w:val="en-US" w:bidi="ar-SA"/>
        </w:rPr>
        <w:t xml:space="preserve"> عند الأسر الأقل فقرا </w:t>
      </w:r>
      <w:r w:rsidRPr="00BF2445">
        <w:rPr>
          <w:rFonts w:ascii="Times New Roman" w:hAnsi="Times New Roman" w:cs="Times New Roman"/>
          <w:sz w:val="28"/>
          <w:szCs w:val="28"/>
          <w:rtl/>
          <w:lang w:val="en-US"/>
        </w:rPr>
        <w:t>(</w:t>
      </w:r>
      <w:r w:rsidR="00D42C6E" w:rsidRPr="00BF2445">
        <w:rPr>
          <w:rFonts w:ascii="Times New Roman" w:hAnsi="Times New Roman" w:cs="Times New Roman"/>
          <w:sz w:val="28"/>
          <w:szCs w:val="28"/>
          <w:rtl/>
          <w:lang w:val="en-US" w:bidi="ar-SA"/>
        </w:rPr>
        <w:t>الخمس الخامس</w:t>
      </w:r>
      <w:r w:rsidR="00D42C6E" w:rsidRPr="00BF2445">
        <w:rPr>
          <w:rFonts w:ascii="Times New Roman" w:hAnsi="Times New Roman" w:cs="Times New Roman"/>
          <w:sz w:val="28"/>
          <w:szCs w:val="28"/>
          <w:rtl/>
          <w:lang w:val="en-US"/>
        </w:rPr>
        <w:t xml:space="preserve">) </w:t>
      </w:r>
      <w:r w:rsidR="00D42C6E"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bidi="ar-SA"/>
        </w:rPr>
        <w:t xml:space="preserve">ى أن حصص النفقات المخصصة للسكن والنقل الأكثر أهمية في الوسط الحضري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بالتوالي </w:t>
      </w:r>
      <w:r w:rsidR="00D42C6E" w:rsidRPr="00BF2445">
        <w:rPr>
          <w:rFonts w:ascii="Times New Roman" w:hAnsi="Times New Roman" w:cs="Times New Roman"/>
          <w:sz w:val="28"/>
          <w:szCs w:val="28"/>
          <w:rtl/>
          <w:lang w:val="en-US" w:bidi="ar-SA"/>
        </w:rPr>
        <w:t>7,5%</w:t>
      </w:r>
      <w:r w:rsidRPr="00BF2445">
        <w:rPr>
          <w:rFonts w:ascii="Times New Roman" w:hAnsi="Times New Roman" w:cs="Times New Roman"/>
          <w:sz w:val="28"/>
          <w:szCs w:val="28"/>
          <w:rtl/>
          <w:lang w:val="en-US" w:bidi="ar-SA"/>
        </w:rPr>
        <w:t xml:space="preserve"> و </w:t>
      </w:r>
      <w:r w:rsidR="00D42C6E" w:rsidRPr="00BF2445">
        <w:rPr>
          <w:rFonts w:ascii="Times New Roman" w:hAnsi="Times New Roman" w:cs="Times New Roman"/>
          <w:sz w:val="28"/>
          <w:szCs w:val="28"/>
          <w:rtl/>
          <w:lang w:val="en-US" w:bidi="ar-SA"/>
        </w:rPr>
        <w:t>3,8%</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منها في الوسط الريفي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بالتوالي </w:t>
      </w:r>
      <w:r w:rsidR="00D42C6E" w:rsidRPr="00BF2445">
        <w:rPr>
          <w:rFonts w:ascii="Times New Roman" w:hAnsi="Times New Roman" w:cs="Times New Roman"/>
          <w:sz w:val="28"/>
          <w:szCs w:val="28"/>
          <w:rtl/>
          <w:lang w:val="en-US" w:bidi="ar-SA"/>
        </w:rPr>
        <w:t>8,9%</w:t>
      </w:r>
      <w:r w:rsidRPr="00BF2445">
        <w:rPr>
          <w:rFonts w:ascii="Times New Roman" w:hAnsi="Times New Roman" w:cs="Times New Roman"/>
          <w:sz w:val="28"/>
          <w:szCs w:val="28"/>
          <w:rtl/>
          <w:lang w:val="en-US" w:bidi="ar-SA"/>
        </w:rPr>
        <w:t xml:space="preserve"> و </w:t>
      </w:r>
      <w:r w:rsidR="00D42C6E" w:rsidRPr="00BF2445">
        <w:rPr>
          <w:rFonts w:ascii="Times New Roman" w:hAnsi="Times New Roman" w:cs="Times New Roman"/>
          <w:sz w:val="28"/>
          <w:szCs w:val="28"/>
          <w:rtl/>
          <w:lang w:val="en-US" w:bidi="ar-SA"/>
        </w:rPr>
        <w:t>1,3%</w:t>
      </w:r>
      <w:r w:rsidRPr="00BF2445">
        <w:rPr>
          <w:rFonts w:ascii="Times New Roman" w:hAnsi="Times New Roman" w:cs="Times New Roman"/>
          <w:sz w:val="28"/>
          <w:szCs w:val="28"/>
          <w:rtl/>
          <w:lang w:val="en-US"/>
        </w:rPr>
        <w:t>)</w:t>
      </w:r>
      <w:r w:rsidR="00D42C6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 xml:space="preserve"> </w:t>
      </w:r>
    </w:p>
    <w:p w:rsidR="00050C53" w:rsidRPr="00BF2445" w:rsidRDefault="00050C53" w:rsidP="00D42C6E">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w:t>
      </w:r>
      <w:r w:rsidR="00D42C6E" w:rsidRPr="00BF2445">
        <w:rPr>
          <w:rFonts w:ascii="Times New Roman" w:hAnsi="Times New Roman" w:cs="Times New Roman"/>
          <w:sz w:val="28"/>
          <w:szCs w:val="28"/>
          <w:rtl/>
          <w:lang w:val="en-US" w:bidi="ar-SA"/>
        </w:rPr>
        <w:t>يعتقد حوالي ثلاثة أ</w:t>
      </w:r>
      <w:r w:rsidRPr="00BF2445">
        <w:rPr>
          <w:rFonts w:ascii="Times New Roman" w:hAnsi="Times New Roman" w:cs="Times New Roman"/>
          <w:sz w:val="28"/>
          <w:szCs w:val="28"/>
          <w:rtl/>
          <w:lang w:val="en-US" w:bidi="ar-SA"/>
        </w:rPr>
        <w:t xml:space="preserve">رباع السكان </w:t>
      </w:r>
      <w:r w:rsidRPr="00BF2445">
        <w:rPr>
          <w:rFonts w:ascii="Times New Roman" w:hAnsi="Times New Roman" w:cs="Times New Roman"/>
          <w:sz w:val="28"/>
          <w:szCs w:val="28"/>
          <w:rtl/>
          <w:lang w:val="en-US"/>
        </w:rPr>
        <w:t>(</w:t>
      </w:r>
      <w:r w:rsidR="00D42C6E" w:rsidRPr="00BF2445">
        <w:rPr>
          <w:rFonts w:ascii="Times New Roman" w:hAnsi="Times New Roman" w:cs="Times New Roman"/>
          <w:sz w:val="28"/>
          <w:szCs w:val="28"/>
          <w:rtl/>
          <w:lang w:val="en-US" w:bidi="ar-SA"/>
        </w:rPr>
        <w:t>72,9%</w:t>
      </w:r>
      <w:r w:rsidRPr="00BF2445">
        <w:rPr>
          <w:rFonts w:ascii="Times New Roman" w:hAnsi="Times New Roman" w:cs="Times New Roman"/>
          <w:sz w:val="28"/>
          <w:szCs w:val="28"/>
          <w:rtl/>
          <w:lang w:val="en-US"/>
        </w:rPr>
        <w:t xml:space="preserve"> </w:t>
      </w:r>
      <w:r w:rsidR="00D42C6E" w:rsidRPr="00BF2445">
        <w:rPr>
          <w:rFonts w:ascii="Times New Roman" w:hAnsi="Times New Roman" w:cs="Times New Roman"/>
          <w:sz w:val="28"/>
          <w:szCs w:val="28"/>
          <w:rtl/>
          <w:lang w:val="en-US" w:bidi="ar-SA"/>
        </w:rPr>
        <w:t>من الأسر</w:t>
      </w:r>
      <w:r w:rsidR="00D42C6E" w:rsidRPr="00BF2445">
        <w:rPr>
          <w:rFonts w:ascii="Times New Roman" w:hAnsi="Times New Roman" w:cs="Times New Roman"/>
          <w:sz w:val="28"/>
          <w:szCs w:val="28"/>
          <w:rtl/>
          <w:lang w:val="en-US"/>
        </w:rPr>
        <w:t xml:space="preserve">) </w:t>
      </w:r>
      <w:r w:rsidR="00D42C6E" w:rsidRPr="00BF2445">
        <w:rPr>
          <w:rFonts w:ascii="Times New Roman" w:hAnsi="Times New Roman" w:cs="Times New Roman"/>
          <w:sz w:val="28"/>
          <w:szCs w:val="28"/>
          <w:rtl/>
          <w:lang w:val="en-US" w:bidi="ar-SA"/>
        </w:rPr>
        <w:t>أن وضعيتهم الاقتصادية ق</w:t>
      </w:r>
      <w:r w:rsidRPr="00BF2445">
        <w:rPr>
          <w:rFonts w:ascii="Times New Roman" w:hAnsi="Times New Roman" w:cs="Times New Roman"/>
          <w:sz w:val="28"/>
          <w:szCs w:val="28"/>
          <w:rtl/>
          <w:lang w:val="en-US" w:bidi="ar-SA"/>
        </w:rPr>
        <w:t xml:space="preserve">د تدهورت مقابل </w:t>
      </w:r>
      <w:r w:rsidR="00D42C6E" w:rsidRPr="00BF2445">
        <w:rPr>
          <w:rFonts w:ascii="Times New Roman" w:hAnsi="Times New Roman" w:cs="Times New Roman"/>
          <w:sz w:val="28"/>
          <w:szCs w:val="28"/>
          <w:rtl/>
          <w:lang w:val="en-US" w:bidi="ar-SA"/>
        </w:rPr>
        <w:t>44,3%</w:t>
      </w:r>
      <w:r w:rsidRPr="00BF2445">
        <w:rPr>
          <w:rFonts w:ascii="Times New Roman" w:hAnsi="Times New Roman" w:cs="Times New Roman"/>
          <w:sz w:val="28"/>
          <w:szCs w:val="28"/>
          <w:rtl/>
          <w:lang w:val="en-US" w:bidi="ar-SA"/>
        </w:rPr>
        <w:t xml:space="preserve"> سنة </w:t>
      </w:r>
      <w:r w:rsidRPr="00BF2445">
        <w:rPr>
          <w:rFonts w:ascii="Times New Roman" w:hAnsi="Times New Roman" w:cs="Times New Roman"/>
          <w:sz w:val="28"/>
          <w:szCs w:val="28"/>
          <w:rtl/>
          <w:lang w:val="en-US"/>
        </w:rPr>
        <w:t xml:space="preserve">2004. </w:t>
      </w:r>
      <w:r w:rsidRPr="00BF2445">
        <w:rPr>
          <w:rFonts w:ascii="Times New Roman" w:hAnsi="Times New Roman" w:cs="Times New Roman"/>
          <w:sz w:val="28"/>
          <w:szCs w:val="28"/>
          <w:rtl/>
          <w:lang w:val="en-US" w:bidi="ar-SA"/>
        </w:rPr>
        <w:t xml:space="preserve">وتعتبر قلة الوسائل التي تسمح بتلبية الحاجيات الغذائية وقلة العمل </w:t>
      </w:r>
      <w:r w:rsidR="00D42C6E" w:rsidRPr="00BF2445">
        <w:rPr>
          <w:rFonts w:ascii="Times New Roman" w:hAnsi="Times New Roman" w:cs="Times New Roman"/>
          <w:sz w:val="28"/>
          <w:szCs w:val="28"/>
          <w:rtl/>
          <w:lang w:val="en-US" w:bidi="ar-SA"/>
        </w:rPr>
        <w:t>من بين</w:t>
      </w:r>
      <w:r w:rsidRPr="00BF2445">
        <w:rPr>
          <w:rFonts w:ascii="Times New Roman" w:hAnsi="Times New Roman" w:cs="Times New Roman"/>
          <w:sz w:val="28"/>
          <w:szCs w:val="28"/>
          <w:rtl/>
          <w:lang w:val="en-US" w:bidi="ar-SA"/>
        </w:rPr>
        <w:t xml:space="preserve"> أمور أخرى أهم </w:t>
      </w:r>
      <w:r w:rsidR="00D42C6E" w:rsidRPr="00BF2445">
        <w:rPr>
          <w:rFonts w:ascii="Times New Roman" w:hAnsi="Times New Roman" w:cs="Times New Roman"/>
          <w:sz w:val="28"/>
          <w:szCs w:val="28"/>
          <w:rtl/>
          <w:lang w:val="en-US" w:bidi="ar-SA"/>
        </w:rPr>
        <w:t>ال</w:t>
      </w:r>
      <w:r w:rsidRPr="00BF2445">
        <w:rPr>
          <w:rFonts w:ascii="Times New Roman" w:hAnsi="Times New Roman" w:cs="Times New Roman"/>
          <w:sz w:val="28"/>
          <w:szCs w:val="28"/>
          <w:rtl/>
          <w:lang w:val="en-US" w:bidi="ar-SA"/>
        </w:rPr>
        <w:t xml:space="preserve">عوامل </w:t>
      </w:r>
      <w:r w:rsidR="00D42C6E" w:rsidRPr="00BF2445">
        <w:rPr>
          <w:rFonts w:ascii="Times New Roman" w:hAnsi="Times New Roman" w:cs="Times New Roman"/>
          <w:sz w:val="28"/>
          <w:szCs w:val="28"/>
          <w:rtl/>
          <w:lang w:val="en-US" w:bidi="ar-SA"/>
        </w:rPr>
        <w:t>المحددة ل</w:t>
      </w:r>
      <w:r w:rsidRPr="00BF2445">
        <w:rPr>
          <w:rFonts w:ascii="Times New Roman" w:hAnsi="Times New Roman" w:cs="Times New Roman"/>
          <w:sz w:val="28"/>
          <w:szCs w:val="28"/>
          <w:rtl/>
          <w:lang w:val="en-US" w:bidi="ar-SA"/>
        </w:rPr>
        <w:t xml:space="preserve">لفقر سنة </w:t>
      </w:r>
      <w:r w:rsidRPr="00BF2445">
        <w:rPr>
          <w:rFonts w:ascii="Times New Roman" w:hAnsi="Times New Roman" w:cs="Times New Roman"/>
          <w:sz w:val="28"/>
          <w:szCs w:val="28"/>
          <w:rtl/>
          <w:lang w:val="en-US"/>
        </w:rPr>
        <w:t>2008</w:t>
      </w:r>
      <w:r w:rsidR="00D42C6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وبالنسبة </w:t>
      </w:r>
      <w:r w:rsidR="00D42C6E" w:rsidRPr="00BF2445">
        <w:rPr>
          <w:rFonts w:ascii="Times New Roman" w:hAnsi="Times New Roman" w:cs="Times New Roman"/>
          <w:sz w:val="28"/>
          <w:szCs w:val="28"/>
          <w:rtl/>
          <w:lang w:val="en-US" w:bidi="ar-SA"/>
        </w:rPr>
        <w:t>للكل عرفت الأوضاع المعيشية للفقراء الأكثر فقرا في الوسط الريفي تدهورا</w:t>
      </w:r>
      <w:r w:rsidRPr="00BF2445">
        <w:rPr>
          <w:rFonts w:ascii="Times New Roman" w:hAnsi="Times New Roman" w:cs="Times New Roman"/>
          <w:sz w:val="28"/>
          <w:szCs w:val="28"/>
          <w:rtl/>
          <w:lang w:val="en-US"/>
        </w:rPr>
        <w:t xml:space="preserve">. </w:t>
      </w:r>
    </w:p>
    <w:p w:rsidR="00050C53" w:rsidRPr="00BF2445" w:rsidRDefault="00050C53" w:rsidP="001E1B9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ففي </w:t>
      </w:r>
      <w:r w:rsidR="001E1B90" w:rsidRPr="00BF2445">
        <w:rPr>
          <w:rFonts w:ascii="Times New Roman" w:hAnsi="Times New Roman" w:cs="Times New Roman"/>
          <w:sz w:val="28"/>
          <w:szCs w:val="28"/>
          <w:rtl/>
          <w:lang w:val="en-US" w:bidi="ar-SA"/>
        </w:rPr>
        <w:t xml:space="preserve">سنة </w:t>
      </w:r>
      <w:r w:rsidR="001E1B90" w:rsidRPr="00BF2445">
        <w:rPr>
          <w:rFonts w:ascii="Times New Roman" w:hAnsi="Times New Roman" w:cs="Times New Roman"/>
          <w:sz w:val="28"/>
          <w:szCs w:val="28"/>
          <w:rtl/>
          <w:lang w:val="en-US"/>
        </w:rPr>
        <w:t xml:space="preserve">2008 </w:t>
      </w:r>
      <w:r w:rsidR="001E1B90" w:rsidRPr="00BF2445">
        <w:rPr>
          <w:rFonts w:ascii="Times New Roman" w:hAnsi="Times New Roman" w:cs="Times New Roman"/>
          <w:sz w:val="28"/>
          <w:szCs w:val="28"/>
          <w:rtl/>
          <w:lang w:val="en-US" w:bidi="ar-SA"/>
        </w:rPr>
        <w:t xml:space="preserve">فإن نسبة السكان الذين </w:t>
      </w:r>
      <w:r w:rsidRPr="00BF2445">
        <w:rPr>
          <w:rFonts w:ascii="Times New Roman" w:hAnsi="Times New Roman" w:cs="Times New Roman"/>
          <w:sz w:val="28"/>
          <w:szCs w:val="28"/>
          <w:rtl/>
          <w:lang w:val="en-US" w:bidi="ar-SA"/>
        </w:rPr>
        <w:t>عانو</w:t>
      </w:r>
      <w:r w:rsidR="001E1B90"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rPr>
        <w:t xml:space="preserve"> </w:t>
      </w:r>
      <w:r w:rsidR="001E1B90" w:rsidRPr="00BF2445">
        <w:rPr>
          <w:rFonts w:ascii="Times New Roman" w:hAnsi="Times New Roman" w:cs="Times New Roman"/>
          <w:sz w:val="28"/>
          <w:szCs w:val="28"/>
          <w:rtl/>
          <w:lang w:val="en-US" w:bidi="ar-SA"/>
        </w:rPr>
        <w:t xml:space="preserve">أحيانا كثيرة أو </w:t>
      </w:r>
      <w:r w:rsidRPr="00BF2445">
        <w:rPr>
          <w:rFonts w:ascii="Times New Roman" w:hAnsi="Times New Roman" w:cs="Times New Roman"/>
          <w:sz w:val="28"/>
          <w:szCs w:val="28"/>
          <w:rtl/>
          <w:lang w:val="en-US" w:bidi="ar-SA"/>
        </w:rPr>
        <w:t xml:space="preserve">دائما من صعوبات في تلبية حاجياتهم الغذائية كانت </w:t>
      </w:r>
      <w:r w:rsidR="001E1B90" w:rsidRPr="00BF2445">
        <w:rPr>
          <w:rFonts w:ascii="Times New Roman" w:hAnsi="Times New Roman" w:cs="Times New Roman"/>
          <w:sz w:val="28"/>
          <w:szCs w:val="28"/>
          <w:rtl/>
          <w:lang w:val="en-US" w:bidi="ar-SA"/>
        </w:rPr>
        <w:t>32,7%</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منها نسبة </w:t>
      </w:r>
      <w:r w:rsidR="001E1B90" w:rsidRPr="00BF2445">
        <w:rPr>
          <w:rFonts w:ascii="Times New Roman" w:hAnsi="Times New Roman" w:cs="Times New Roman"/>
          <w:sz w:val="28"/>
          <w:szCs w:val="28"/>
          <w:rtl/>
          <w:lang w:val="en-US" w:bidi="ar-SA"/>
        </w:rPr>
        <w:t>10,2%</w:t>
      </w:r>
      <w:r w:rsidRPr="00BF2445">
        <w:rPr>
          <w:rFonts w:ascii="Times New Roman" w:hAnsi="Times New Roman" w:cs="Times New Roman"/>
          <w:sz w:val="28"/>
          <w:szCs w:val="28"/>
          <w:rtl/>
          <w:lang w:val="en-US"/>
        </w:rPr>
        <w:t xml:space="preserve"> </w:t>
      </w:r>
      <w:r w:rsidR="001E1B90" w:rsidRPr="00BF2445">
        <w:rPr>
          <w:rFonts w:ascii="Times New Roman" w:hAnsi="Times New Roman" w:cs="Times New Roman"/>
          <w:sz w:val="28"/>
          <w:szCs w:val="28"/>
          <w:rtl/>
          <w:lang w:val="en-US" w:bidi="ar-SA"/>
        </w:rPr>
        <w:t xml:space="preserve">تواجه صعوبات دائمة) </w:t>
      </w:r>
      <w:r w:rsidRPr="00BF2445">
        <w:rPr>
          <w:rFonts w:ascii="Times New Roman" w:hAnsi="Times New Roman" w:cs="Times New Roman"/>
          <w:sz w:val="28"/>
          <w:szCs w:val="28"/>
          <w:rtl/>
          <w:lang w:val="en-US" w:bidi="ar-SA"/>
        </w:rPr>
        <w:t xml:space="preserve">مقابل </w:t>
      </w:r>
      <w:r w:rsidR="001E1B90" w:rsidRPr="00BF2445">
        <w:rPr>
          <w:rFonts w:ascii="Times New Roman" w:hAnsi="Times New Roman" w:cs="Times New Roman"/>
          <w:sz w:val="28"/>
          <w:szCs w:val="28"/>
          <w:rtl/>
          <w:lang w:val="en-US" w:bidi="ar-SA"/>
        </w:rPr>
        <w:t>38,6% عام</w:t>
      </w:r>
      <w:r w:rsidRPr="00BF2445">
        <w:rPr>
          <w:rFonts w:ascii="Times New Roman" w:hAnsi="Times New Roman" w:cs="Times New Roman"/>
          <w:sz w:val="28"/>
          <w:szCs w:val="28"/>
          <w:rtl/>
          <w:lang w:val="en-US"/>
        </w:rPr>
        <w:t xml:space="preserve"> 2004 (</w:t>
      </w:r>
      <w:r w:rsidRPr="00BF2445">
        <w:rPr>
          <w:rFonts w:ascii="Times New Roman" w:hAnsi="Times New Roman" w:cs="Times New Roman"/>
          <w:sz w:val="28"/>
          <w:szCs w:val="28"/>
          <w:rtl/>
          <w:lang w:val="en-US" w:bidi="ar-SA"/>
        </w:rPr>
        <w:t xml:space="preserve">منها نسبة </w:t>
      </w:r>
      <w:r w:rsidR="001E1B90" w:rsidRPr="00BF2445">
        <w:rPr>
          <w:rFonts w:ascii="Times New Roman" w:hAnsi="Times New Roman" w:cs="Times New Roman"/>
          <w:sz w:val="28"/>
          <w:szCs w:val="28"/>
          <w:rtl/>
          <w:lang w:val="en-US" w:bidi="ar-SA"/>
        </w:rPr>
        <w:t>6,7%</w:t>
      </w:r>
      <w:r w:rsidRPr="00BF2445">
        <w:rPr>
          <w:rFonts w:ascii="Times New Roman" w:hAnsi="Times New Roman" w:cs="Times New Roman"/>
          <w:sz w:val="28"/>
          <w:szCs w:val="28"/>
          <w:rtl/>
          <w:lang w:val="en-US"/>
        </w:rPr>
        <w:t xml:space="preserve"> </w:t>
      </w:r>
      <w:r w:rsidR="001E1B90" w:rsidRPr="00BF2445">
        <w:rPr>
          <w:rFonts w:ascii="Times New Roman" w:hAnsi="Times New Roman" w:cs="Times New Roman"/>
          <w:sz w:val="28"/>
          <w:szCs w:val="28"/>
          <w:rtl/>
          <w:lang w:val="en-US" w:bidi="ar-SA"/>
        </w:rPr>
        <w:t xml:space="preserve">تواجه صعوبات دائمة). وتختلف </w:t>
      </w:r>
      <w:r w:rsidRPr="00BF2445">
        <w:rPr>
          <w:rFonts w:ascii="Times New Roman" w:hAnsi="Times New Roman" w:cs="Times New Roman"/>
          <w:sz w:val="28"/>
          <w:szCs w:val="28"/>
          <w:rtl/>
          <w:lang w:val="en-US" w:bidi="ar-SA"/>
        </w:rPr>
        <w:t>هذه النسب من ولاية لأخرى</w:t>
      </w:r>
      <w:r w:rsidRPr="00BF2445">
        <w:rPr>
          <w:rFonts w:ascii="Times New Roman" w:hAnsi="Times New Roman" w:cs="Times New Roman"/>
          <w:sz w:val="28"/>
          <w:szCs w:val="28"/>
          <w:rtl/>
          <w:lang w:val="en-US"/>
        </w:rPr>
        <w:t xml:space="preserve">. </w:t>
      </w:r>
    </w:p>
    <w:p w:rsidR="00A272C6" w:rsidRPr="00BF2445" w:rsidRDefault="00A272C6" w:rsidP="001E1B90">
      <w:pPr>
        <w:bidi/>
        <w:spacing w:after="0" w:line="240" w:lineRule="auto"/>
        <w:jc w:val="both"/>
        <w:rPr>
          <w:rFonts w:ascii="Times New Roman" w:hAnsi="Times New Roman" w:cs="Times New Roman"/>
        </w:rPr>
      </w:pPr>
    </w:p>
    <w:p w:rsidR="00936CF7" w:rsidRPr="00BF2445" w:rsidRDefault="00936CF7" w:rsidP="00050C53">
      <w:pPr>
        <w:bidi/>
        <w:spacing w:after="0" w:line="240" w:lineRule="auto"/>
        <w:jc w:val="both"/>
        <w:rPr>
          <w:rFonts w:ascii="Times New Roman" w:hAnsi="Times New Roman" w:cs="Times New Roman"/>
          <w:bCs/>
          <w:sz w:val="28"/>
          <w:szCs w:val="28"/>
          <w:lang w:bidi="ar-SA"/>
        </w:rPr>
      </w:pPr>
      <w:r w:rsidRPr="00BF2445">
        <w:rPr>
          <w:rFonts w:ascii="Times New Roman" w:hAnsi="Times New Roman" w:cs="Times New Roman"/>
          <w:b/>
          <w:iCs/>
          <w:sz w:val="28"/>
          <w:szCs w:val="28"/>
        </w:rPr>
        <w:t xml:space="preserve">2.2.2 </w:t>
      </w:r>
      <w:r w:rsidR="00050C53" w:rsidRPr="00BF2445">
        <w:rPr>
          <w:rFonts w:ascii="Times New Roman" w:hAnsi="Times New Roman" w:cs="Times New Roman"/>
          <w:b/>
          <w:iCs/>
          <w:sz w:val="28"/>
          <w:szCs w:val="28"/>
          <w:rtl/>
          <w:lang w:bidi="ar-SA"/>
        </w:rPr>
        <w:t xml:space="preserve">  </w:t>
      </w:r>
      <w:r w:rsidR="001E1B90" w:rsidRPr="00BF2445">
        <w:rPr>
          <w:rFonts w:ascii="Times New Roman" w:hAnsi="Times New Roman" w:cs="Times New Roman"/>
          <w:bCs/>
          <w:sz w:val="28"/>
          <w:szCs w:val="28"/>
          <w:rtl/>
          <w:lang w:val="en-US" w:bidi="ar-SA"/>
        </w:rPr>
        <w:t>الأبعاد الاجتماعية</w:t>
      </w:r>
      <w:r w:rsidR="00050C53" w:rsidRPr="00BF2445">
        <w:rPr>
          <w:rFonts w:ascii="Times New Roman" w:hAnsi="Times New Roman" w:cs="Times New Roman"/>
          <w:bCs/>
          <w:sz w:val="28"/>
          <w:szCs w:val="28"/>
          <w:rtl/>
          <w:lang w:val="en-US" w:bidi="ar-SA"/>
        </w:rPr>
        <w:t xml:space="preserve"> للفقر</w:t>
      </w:r>
    </w:p>
    <w:p w:rsidR="00936CF7" w:rsidRPr="00BF2445" w:rsidRDefault="00936CF7" w:rsidP="00A272C6">
      <w:pPr>
        <w:pStyle w:val="Corpsdetexte"/>
        <w:spacing w:after="0"/>
        <w:jc w:val="both"/>
      </w:pPr>
    </w:p>
    <w:p w:rsidR="006703F2" w:rsidRPr="00BF2445" w:rsidRDefault="006703F2" w:rsidP="001E1B90">
      <w:pPr>
        <w:bidi/>
        <w:spacing w:after="0"/>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الت</w:t>
      </w:r>
      <w:r w:rsidR="001E1B90" w:rsidRPr="00BF2445">
        <w:rPr>
          <w:rFonts w:ascii="Times New Roman" w:hAnsi="Times New Roman" w:cs="Times New Roman"/>
          <w:b/>
          <w:bCs/>
          <w:sz w:val="28"/>
          <w:szCs w:val="28"/>
          <w:rtl/>
          <w:lang w:bidi="ar-SA"/>
        </w:rPr>
        <w:t>عليم</w:t>
      </w:r>
    </w:p>
    <w:p w:rsidR="006703F2" w:rsidRPr="00BF2445" w:rsidRDefault="006703F2" w:rsidP="002E0DCD">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حسب المسح الدائم حول </w:t>
      </w:r>
      <w:r w:rsidR="001E1B90"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ظروف ال</w:t>
      </w:r>
      <w:r w:rsidR="001E1B90"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عيش</w:t>
      </w:r>
      <w:r w:rsidR="001E1B90" w:rsidRPr="00BF2445">
        <w:rPr>
          <w:rFonts w:ascii="Times New Roman" w:hAnsi="Times New Roman" w:cs="Times New Roman"/>
          <w:sz w:val="28"/>
          <w:szCs w:val="28"/>
          <w:rtl/>
          <w:lang w:bidi="ar-SA"/>
        </w:rPr>
        <w:t>ية للسكان</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 xml:space="preserve">فإن نسبة التمدرس الخام على مستوى </w:t>
      </w:r>
      <w:r w:rsidRPr="00BF2445">
        <w:rPr>
          <w:rFonts w:ascii="Times New Roman" w:hAnsi="Times New Roman" w:cs="Times New Roman"/>
          <w:b/>
          <w:bCs/>
          <w:sz w:val="28"/>
          <w:szCs w:val="28"/>
          <w:rtl/>
          <w:lang w:bidi="ar-SA"/>
        </w:rPr>
        <w:t>التعليم الأساسي</w:t>
      </w:r>
      <w:r w:rsidRPr="00BF2445">
        <w:rPr>
          <w:rFonts w:ascii="Times New Roman" w:hAnsi="Times New Roman" w:cs="Times New Roman"/>
          <w:sz w:val="28"/>
          <w:szCs w:val="28"/>
          <w:rtl/>
        </w:rPr>
        <w:t xml:space="preserve"> </w:t>
      </w:r>
      <w:r w:rsidR="001E1B90" w:rsidRPr="00BF2445">
        <w:rPr>
          <w:rFonts w:ascii="Times New Roman" w:hAnsi="Times New Roman" w:cs="Times New Roman"/>
          <w:sz w:val="28"/>
          <w:szCs w:val="28"/>
          <w:rtl/>
          <w:lang w:bidi="ar-SA"/>
        </w:rPr>
        <w:t>بلغت</w:t>
      </w:r>
      <w:r w:rsidRPr="00BF2445">
        <w:rPr>
          <w:rFonts w:ascii="Times New Roman" w:hAnsi="Times New Roman" w:cs="Times New Roman"/>
          <w:sz w:val="28"/>
          <w:szCs w:val="28"/>
          <w:rtl/>
        </w:rPr>
        <w:t xml:space="preserve"> </w:t>
      </w:r>
      <w:r w:rsidR="001E1B90" w:rsidRPr="00BF2445">
        <w:rPr>
          <w:rFonts w:ascii="Times New Roman" w:hAnsi="Times New Roman" w:cs="Times New Roman"/>
          <w:sz w:val="28"/>
          <w:szCs w:val="28"/>
          <w:rtl/>
          <w:lang w:bidi="ar-SA"/>
        </w:rPr>
        <w:t>90,9%</w:t>
      </w:r>
      <w:r w:rsidRPr="00BF2445">
        <w:rPr>
          <w:rFonts w:ascii="Times New Roman" w:hAnsi="Times New Roman" w:cs="Times New Roman"/>
          <w:sz w:val="28"/>
          <w:szCs w:val="28"/>
          <w:rtl/>
          <w:lang w:bidi="ar-SA"/>
        </w:rPr>
        <w:t xml:space="preserve"> متجاوزة مستوى المسح المتعلق بال</w:t>
      </w:r>
      <w:r w:rsidR="001E1B90" w:rsidRPr="00BF2445">
        <w:rPr>
          <w:rFonts w:ascii="Times New Roman" w:hAnsi="Times New Roman" w:cs="Times New Roman"/>
          <w:sz w:val="28"/>
          <w:szCs w:val="28"/>
          <w:rtl/>
          <w:lang w:bidi="ar-SA"/>
        </w:rPr>
        <w:t>عينات</w:t>
      </w:r>
      <w:r w:rsidRPr="00BF2445">
        <w:rPr>
          <w:rFonts w:ascii="Times New Roman" w:hAnsi="Times New Roman" w:cs="Times New Roman"/>
          <w:sz w:val="28"/>
          <w:szCs w:val="28"/>
          <w:rtl/>
          <w:lang w:bidi="ar-SA"/>
        </w:rPr>
        <w:t xml:space="preserve"> المتعددة سنة </w:t>
      </w:r>
      <w:r w:rsidRPr="00BF2445">
        <w:rPr>
          <w:rFonts w:ascii="Times New Roman" w:hAnsi="Times New Roman" w:cs="Times New Roman"/>
          <w:sz w:val="28"/>
          <w:szCs w:val="28"/>
          <w:rtl/>
        </w:rPr>
        <w:t>2007 (</w:t>
      </w:r>
      <w:r w:rsidR="001E1B90" w:rsidRPr="00BF2445">
        <w:rPr>
          <w:rFonts w:ascii="Times New Roman" w:hAnsi="Times New Roman" w:cs="Times New Roman"/>
          <w:sz w:val="28"/>
          <w:szCs w:val="28"/>
          <w:rtl/>
          <w:lang w:bidi="ar-SA"/>
        </w:rPr>
        <w:t>82,3%</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ومسجلة تحسنا قدره </w:t>
      </w:r>
      <w:r w:rsidRPr="00BF2445">
        <w:rPr>
          <w:rFonts w:ascii="Times New Roman" w:hAnsi="Times New Roman" w:cs="Times New Roman"/>
          <w:sz w:val="28"/>
          <w:szCs w:val="28"/>
          <w:rtl/>
        </w:rPr>
        <w:t xml:space="preserve">14,3 </w:t>
      </w:r>
      <w:r w:rsidRPr="00BF2445">
        <w:rPr>
          <w:rFonts w:ascii="Times New Roman" w:hAnsi="Times New Roman" w:cs="Times New Roman"/>
          <w:sz w:val="28"/>
          <w:szCs w:val="28"/>
          <w:rtl/>
          <w:lang w:bidi="ar-SA"/>
        </w:rPr>
        <w:t xml:space="preserve">نقطة مقارنة بالمسح الدائم حول </w:t>
      </w:r>
      <w:r w:rsidR="001E1B90"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ظروف ال</w:t>
      </w:r>
      <w:r w:rsidR="001E1B90"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عيش</w:t>
      </w:r>
      <w:r w:rsidR="001E1B90"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لسنة </w:t>
      </w:r>
      <w:r w:rsidRPr="00BF2445">
        <w:rPr>
          <w:rFonts w:ascii="Times New Roman" w:hAnsi="Times New Roman" w:cs="Times New Roman"/>
          <w:sz w:val="28"/>
          <w:szCs w:val="28"/>
          <w:rtl/>
        </w:rPr>
        <w:t>200</w:t>
      </w:r>
      <w:r w:rsidR="001E1B90" w:rsidRPr="00BF2445">
        <w:rPr>
          <w:rFonts w:ascii="Times New Roman" w:hAnsi="Times New Roman" w:cs="Times New Roman"/>
          <w:sz w:val="28"/>
          <w:szCs w:val="28"/>
          <w:rtl/>
          <w:lang w:bidi="ar-SA"/>
        </w:rPr>
        <w:t>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إلا أن هذه</w:t>
      </w:r>
      <w:r w:rsidR="001E1B90" w:rsidRPr="00BF2445">
        <w:rPr>
          <w:rFonts w:ascii="Times New Roman" w:hAnsi="Times New Roman" w:cs="Times New Roman"/>
          <w:sz w:val="28"/>
          <w:szCs w:val="28"/>
          <w:rtl/>
          <w:lang w:bidi="ar-SA"/>
        </w:rPr>
        <w:t xml:space="preserve"> النسبة تخفي تباينات كبيرة بين أوساط الإ</w:t>
      </w:r>
      <w:r w:rsidRPr="00BF2445">
        <w:rPr>
          <w:rFonts w:ascii="Times New Roman" w:hAnsi="Times New Roman" w:cs="Times New Roman"/>
          <w:sz w:val="28"/>
          <w:szCs w:val="28"/>
          <w:rtl/>
          <w:lang w:bidi="ar-SA"/>
        </w:rPr>
        <w:t xml:space="preserve">قامة </w:t>
      </w:r>
      <w:r w:rsidRPr="00BF2445">
        <w:rPr>
          <w:rFonts w:ascii="Times New Roman" w:hAnsi="Times New Roman" w:cs="Times New Roman"/>
          <w:sz w:val="28"/>
          <w:szCs w:val="28"/>
          <w:rtl/>
        </w:rPr>
        <w:t>(</w:t>
      </w:r>
      <w:r w:rsidR="001E1B90" w:rsidRPr="00BF2445">
        <w:rPr>
          <w:rFonts w:ascii="Times New Roman" w:hAnsi="Times New Roman" w:cs="Times New Roman"/>
          <w:sz w:val="28"/>
          <w:szCs w:val="28"/>
          <w:rtl/>
          <w:lang w:bidi="ar-SA"/>
        </w:rPr>
        <w:t>79,6%</w:t>
      </w:r>
      <w:r w:rsidRPr="00BF2445">
        <w:rPr>
          <w:rFonts w:ascii="Times New Roman" w:hAnsi="Times New Roman" w:cs="Times New Roman"/>
          <w:sz w:val="28"/>
          <w:szCs w:val="28"/>
          <w:rtl/>
          <w:lang w:bidi="ar-SA"/>
        </w:rPr>
        <w:t xml:space="preserve"> في الوسط الريفي و </w:t>
      </w:r>
      <w:r w:rsidR="001E1B90" w:rsidRPr="00BF2445">
        <w:rPr>
          <w:rFonts w:ascii="Times New Roman" w:hAnsi="Times New Roman" w:cs="Times New Roman"/>
          <w:sz w:val="28"/>
          <w:szCs w:val="28"/>
          <w:rtl/>
          <w:lang w:bidi="ar-SA"/>
        </w:rPr>
        <w:t>108,5% في الوسط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وحسب الولايات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العصابة </w:t>
      </w:r>
      <w:r w:rsidR="001E1B90" w:rsidRPr="00BF2445">
        <w:rPr>
          <w:rFonts w:ascii="Times New Roman" w:hAnsi="Times New Roman" w:cs="Times New Roman"/>
          <w:sz w:val="28"/>
          <w:szCs w:val="28"/>
          <w:rtl/>
          <w:lang w:bidi="ar-SA"/>
        </w:rPr>
        <w:t>67,7%</w:t>
      </w:r>
      <w:r w:rsidRPr="00BF2445">
        <w:rPr>
          <w:rFonts w:ascii="Times New Roman" w:hAnsi="Times New Roman" w:cs="Times New Roman"/>
          <w:sz w:val="28"/>
          <w:szCs w:val="28"/>
          <w:rtl/>
          <w:lang w:bidi="ar-SA"/>
        </w:rPr>
        <w:t xml:space="preserve"> وتيرس زمور </w:t>
      </w:r>
      <w:r w:rsidR="001E1B90" w:rsidRPr="00BF2445">
        <w:rPr>
          <w:rFonts w:ascii="Times New Roman" w:hAnsi="Times New Roman" w:cs="Times New Roman"/>
          <w:sz w:val="28"/>
          <w:szCs w:val="28"/>
          <w:rtl/>
          <w:lang w:bidi="ar-SA"/>
        </w:rPr>
        <w:t>122%</w:t>
      </w:r>
      <w:r w:rsidRPr="00BF2445">
        <w:rPr>
          <w:rFonts w:ascii="Times New Roman" w:hAnsi="Times New Roman" w:cs="Times New Roman"/>
          <w:sz w:val="28"/>
          <w:szCs w:val="28"/>
          <w:rtl/>
        </w:rPr>
        <w:t xml:space="preserve">). </w:t>
      </w:r>
      <w:r w:rsidR="001E1B90" w:rsidRPr="00BF2445">
        <w:rPr>
          <w:rFonts w:ascii="Times New Roman" w:hAnsi="Times New Roman" w:cs="Times New Roman"/>
          <w:sz w:val="28"/>
          <w:szCs w:val="28"/>
          <w:rtl/>
          <w:lang w:bidi="ar-SA"/>
        </w:rPr>
        <w:t>وحسب أخماس الأسر</w:t>
      </w:r>
      <w:r w:rsidRPr="00BF2445">
        <w:rPr>
          <w:rFonts w:ascii="Times New Roman" w:hAnsi="Times New Roman" w:cs="Times New Roman"/>
          <w:sz w:val="28"/>
          <w:szCs w:val="28"/>
          <w:rtl/>
        </w:rPr>
        <w:t xml:space="preserve"> (</w:t>
      </w:r>
      <w:r w:rsidR="001E1B90" w:rsidRPr="00BF2445">
        <w:rPr>
          <w:rFonts w:ascii="Times New Roman" w:hAnsi="Times New Roman" w:cs="Times New Roman"/>
          <w:sz w:val="28"/>
          <w:szCs w:val="28"/>
          <w:rtl/>
          <w:lang w:bidi="ar-SA"/>
        </w:rPr>
        <w:t>72,4%</w:t>
      </w:r>
      <w:r w:rsidRPr="00BF2445">
        <w:rPr>
          <w:rFonts w:ascii="Times New Roman" w:hAnsi="Times New Roman" w:cs="Times New Roman"/>
          <w:sz w:val="28"/>
          <w:szCs w:val="28"/>
          <w:rtl/>
          <w:lang w:bidi="ar-SA"/>
        </w:rPr>
        <w:t xml:space="preserve"> بالنسبة </w:t>
      </w:r>
      <w:r w:rsidR="001E1B90" w:rsidRPr="00BF2445">
        <w:rPr>
          <w:rFonts w:ascii="Times New Roman" w:hAnsi="Times New Roman" w:cs="Times New Roman"/>
          <w:sz w:val="28"/>
          <w:szCs w:val="28"/>
          <w:rtl/>
          <w:lang w:bidi="ar-SA"/>
        </w:rPr>
        <w:t>للأكثر</w:t>
      </w:r>
      <w:r w:rsidR="001E1B90"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فقر</w:t>
      </w:r>
      <w:r w:rsidR="001E1B90"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و </w:t>
      </w:r>
      <w:r w:rsidR="001E1B90" w:rsidRPr="00BF2445">
        <w:rPr>
          <w:rFonts w:ascii="Times New Roman" w:hAnsi="Times New Roman" w:cs="Times New Roman"/>
          <w:sz w:val="28"/>
          <w:szCs w:val="28"/>
          <w:rtl/>
          <w:lang w:bidi="ar-SA"/>
        </w:rPr>
        <w:t>106,6%</w:t>
      </w:r>
      <w:r w:rsidRPr="00BF2445">
        <w:rPr>
          <w:rFonts w:ascii="Times New Roman" w:hAnsi="Times New Roman" w:cs="Times New Roman"/>
          <w:sz w:val="28"/>
          <w:szCs w:val="28"/>
          <w:rtl/>
        </w:rPr>
        <w:t xml:space="preserve"> </w:t>
      </w:r>
      <w:r w:rsidR="001E1B90" w:rsidRPr="00BF2445">
        <w:rPr>
          <w:rFonts w:ascii="Times New Roman" w:hAnsi="Times New Roman" w:cs="Times New Roman"/>
          <w:sz w:val="28"/>
          <w:szCs w:val="28"/>
          <w:rtl/>
          <w:lang w:bidi="ar-SA"/>
        </w:rPr>
        <w:t>بالنسبة ل</w:t>
      </w:r>
      <w:r w:rsidRPr="00BF2445">
        <w:rPr>
          <w:rFonts w:ascii="Times New Roman" w:hAnsi="Times New Roman" w:cs="Times New Roman"/>
          <w:sz w:val="28"/>
          <w:szCs w:val="28"/>
          <w:rtl/>
          <w:lang w:bidi="ar-SA"/>
        </w:rPr>
        <w:t>لأغنى</w:t>
      </w:r>
      <w:r w:rsidRPr="00BF2445">
        <w:rPr>
          <w:rFonts w:ascii="Times New Roman" w:hAnsi="Times New Roman" w:cs="Times New Roman"/>
          <w:sz w:val="28"/>
          <w:szCs w:val="28"/>
          <w:rtl/>
        </w:rPr>
        <w:t>)</w:t>
      </w:r>
      <w:r w:rsidR="001E1B9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ويظهر التحليل حسب النوع أن نسبة التمدرس الخام عند البنات على المستوى الوطني قد ارتفعت من </w:t>
      </w:r>
      <w:r w:rsidR="001E1B90" w:rsidRPr="00BF2445">
        <w:rPr>
          <w:rFonts w:ascii="Times New Roman" w:hAnsi="Times New Roman" w:cs="Times New Roman"/>
          <w:sz w:val="28"/>
          <w:szCs w:val="28"/>
          <w:rtl/>
          <w:lang w:bidi="ar-SA"/>
        </w:rPr>
        <w:t>79%</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إلى </w:t>
      </w:r>
      <w:r w:rsidR="001E1B90" w:rsidRPr="00BF2445">
        <w:rPr>
          <w:rFonts w:ascii="Times New Roman" w:hAnsi="Times New Roman" w:cs="Times New Roman"/>
          <w:sz w:val="28"/>
          <w:szCs w:val="28"/>
          <w:rtl/>
          <w:lang w:bidi="ar-SA"/>
        </w:rPr>
        <w:t>93,5%</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متجا</w:t>
      </w:r>
      <w:r w:rsidR="001E1B9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زة ب</w:t>
      </w:r>
      <w:r w:rsidR="00361F49" w:rsidRPr="00BF2445">
        <w:rPr>
          <w:rFonts w:ascii="Times New Roman" w:hAnsi="Times New Roman" w:cs="Times New Roman"/>
          <w:sz w:val="28"/>
          <w:szCs w:val="28"/>
          <w:rtl/>
          <w:lang w:bidi="ar-SA"/>
        </w:rPr>
        <w:t xml:space="preserve">ـ 5,1 نقطة </w:t>
      </w:r>
      <w:r w:rsidRPr="00BF2445">
        <w:rPr>
          <w:rFonts w:ascii="Times New Roman" w:hAnsi="Times New Roman" w:cs="Times New Roman"/>
          <w:sz w:val="28"/>
          <w:szCs w:val="28"/>
          <w:rtl/>
          <w:lang w:bidi="ar-SA"/>
        </w:rPr>
        <w:t xml:space="preserve">نسبة </w:t>
      </w:r>
      <w:r w:rsidR="00361F49" w:rsidRPr="00BF2445">
        <w:rPr>
          <w:rFonts w:ascii="Times New Roman" w:hAnsi="Times New Roman" w:cs="Times New Roman"/>
          <w:sz w:val="28"/>
          <w:szCs w:val="28"/>
          <w:rtl/>
          <w:lang w:bidi="ar-SA"/>
        </w:rPr>
        <w:t>الأولاد</w:t>
      </w:r>
      <w:r w:rsidR="00361F49" w:rsidRPr="00BF2445">
        <w:rPr>
          <w:rFonts w:ascii="Times New Roman" w:hAnsi="Times New Roman" w:cs="Times New Roman"/>
          <w:sz w:val="28"/>
          <w:szCs w:val="28"/>
          <w:rtl/>
        </w:rPr>
        <w:t xml:space="preserve">. </w:t>
      </w:r>
      <w:r w:rsidR="00361F49" w:rsidRPr="00BF2445">
        <w:rPr>
          <w:rFonts w:ascii="Times New Roman" w:hAnsi="Times New Roman" w:cs="Times New Roman"/>
          <w:sz w:val="28"/>
          <w:szCs w:val="28"/>
          <w:rtl/>
          <w:lang w:bidi="ar-SA"/>
        </w:rPr>
        <w:t>وفي مجال ارتياد الم</w:t>
      </w:r>
      <w:r w:rsidRPr="00BF2445">
        <w:rPr>
          <w:rFonts w:ascii="Times New Roman" w:hAnsi="Times New Roman" w:cs="Times New Roman"/>
          <w:sz w:val="28"/>
          <w:szCs w:val="28"/>
          <w:rtl/>
          <w:lang w:bidi="ar-SA"/>
        </w:rPr>
        <w:t>د</w:t>
      </w:r>
      <w:r w:rsidR="00361F49" w:rsidRPr="00BF2445">
        <w:rPr>
          <w:rFonts w:ascii="Times New Roman" w:hAnsi="Times New Roman" w:cs="Times New Roman"/>
          <w:sz w:val="28"/>
          <w:szCs w:val="28"/>
          <w:rtl/>
          <w:lang w:bidi="ar-SA"/>
        </w:rPr>
        <w:t>رسة ف</w:t>
      </w:r>
      <w:r w:rsidRPr="00BF2445">
        <w:rPr>
          <w:rFonts w:ascii="Times New Roman" w:hAnsi="Times New Roman" w:cs="Times New Roman"/>
          <w:sz w:val="28"/>
          <w:szCs w:val="28"/>
          <w:rtl/>
          <w:lang w:bidi="ar-SA"/>
        </w:rPr>
        <w:t xml:space="preserve">نسبة </w:t>
      </w:r>
      <w:r w:rsidR="00361F49" w:rsidRPr="00BF2445">
        <w:rPr>
          <w:rFonts w:ascii="Times New Roman" w:hAnsi="Times New Roman" w:cs="Times New Roman"/>
          <w:sz w:val="28"/>
          <w:szCs w:val="28"/>
          <w:rtl/>
          <w:lang w:bidi="ar-SA"/>
        </w:rPr>
        <w:t>78,4%</w:t>
      </w:r>
      <w:r w:rsidRPr="00BF2445">
        <w:rPr>
          <w:rFonts w:ascii="Times New Roman" w:hAnsi="Times New Roman" w:cs="Times New Roman"/>
          <w:sz w:val="28"/>
          <w:szCs w:val="28"/>
          <w:rtl/>
          <w:lang w:bidi="ar-SA"/>
        </w:rPr>
        <w:t xml:space="preserve"> من الأطفال متمدرسون في التعليم الأساسي سن</w:t>
      </w:r>
      <w:r w:rsidR="00361F49" w:rsidRPr="00BF2445">
        <w:rPr>
          <w:rFonts w:ascii="Times New Roman" w:hAnsi="Times New Roman" w:cs="Times New Roman"/>
          <w:sz w:val="28"/>
          <w:szCs w:val="28"/>
          <w:rtl/>
          <w:lang w:bidi="ar-SA"/>
        </w:rPr>
        <w:t xml:space="preserve">ة </w:t>
      </w:r>
      <w:r w:rsidR="00361F49" w:rsidRPr="00BF2445">
        <w:rPr>
          <w:rFonts w:ascii="Times New Roman" w:hAnsi="Times New Roman" w:cs="Times New Roman"/>
          <w:sz w:val="28"/>
          <w:szCs w:val="28"/>
          <w:rtl/>
        </w:rPr>
        <w:t xml:space="preserve">2008 </w:t>
      </w:r>
      <w:r w:rsidR="00361F49" w:rsidRPr="00BF2445">
        <w:rPr>
          <w:rFonts w:ascii="Times New Roman" w:hAnsi="Times New Roman" w:cs="Times New Roman"/>
          <w:sz w:val="28"/>
          <w:szCs w:val="28"/>
          <w:rtl/>
          <w:lang w:bidi="ar-SA"/>
        </w:rPr>
        <w:t xml:space="preserve">ويسكنون </w:t>
      </w:r>
      <w:r w:rsidRPr="00BF2445">
        <w:rPr>
          <w:rFonts w:ascii="Times New Roman" w:hAnsi="Times New Roman" w:cs="Times New Roman"/>
          <w:sz w:val="28"/>
          <w:szCs w:val="28"/>
          <w:rtl/>
          <w:lang w:bidi="ar-SA"/>
        </w:rPr>
        <w:t>على بعد أقل من ثلاثين دقيقة من المدرسة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وترتفع هذه النسبة إلى </w:t>
      </w:r>
      <w:r w:rsidR="00361F49" w:rsidRPr="00BF2445">
        <w:rPr>
          <w:rFonts w:ascii="Times New Roman" w:hAnsi="Times New Roman" w:cs="Times New Roman"/>
          <w:sz w:val="28"/>
          <w:szCs w:val="28"/>
          <w:rtl/>
          <w:lang w:bidi="ar-SA"/>
        </w:rPr>
        <w:t>81,6%</w:t>
      </w:r>
      <w:r w:rsidRPr="00BF2445">
        <w:rPr>
          <w:rFonts w:ascii="Times New Roman" w:hAnsi="Times New Roman" w:cs="Times New Roman"/>
          <w:sz w:val="28"/>
          <w:szCs w:val="28"/>
          <w:rtl/>
          <w:lang w:bidi="ar-SA"/>
        </w:rPr>
        <w:t xml:space="preserve"> في الوسط الحضري مقابل </w:t>
      </w:r>
      <w:r w:rsidRPr="00BF2445">
        <w:rPr>
          <w:rFonts w:ascii="Times New Roman" w:hAnsi="Times New Roman" w:cs="Times New Roman"/>
          <w:sz w:val="28"/>
          <w:szCs w:val="28"/>
          <w:rtl/>
        </w:rPr>
        <w:t xml:space="preserve">76% </w:t>
      </w:r>
      <w:r w:rsidRPr="00BF2445">
        <w:rPr>
          <w:rFonts w:ascii="Times New Roman" w:hAnsi="Times New Roman" w:cs="Times New Roman"/>
          <w:sz w:val="28"/>
          <w:szCs w:val="28"/>
          <w:rtl/>
          <w:lang w:bidi="ar-SA"/>
        </w:rPr>
        <w:t>في الوسط الريفي</w:t>
      </w:r>
      <w:r w:rsidRPr="00BF2445">
        <w:rPr>
          <w:rFonts w:ascii="Times New Roman" w:hAnsi="Times New Roman" w:cs="Times New Roman"/>
          <w:sz w:val="28"/>
          <w:szCs w:val="28"/>
          <w:rtl/>
        </w:rPr>
        <w:t xml:space="preserve">. </w:t>
      </w:r>
    </w:p>
    <w:p w:rsidR="006703F2" w:rsidRPr="00BF2445" w:rsidRDefault="006703F2" w:rsidP="00F84824">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وعلى مستوى </w:t>
      </w:r>
      <w:r w:rsidRPr="00BF2445">
        <w:rPr>
          <w:rFonts w:ascii="Times New Roman" w:hAnsi="Times New Roman" w:cs="Times New Roman"/>
          <w:b/>
          <w:bCs/>
          <w:sz w:val="28"/>
          <w:szCs w:val="28"/>
          <w:rtl/>
          <w:lang w:bidi="ar-SA"/>
        </w:rPr>
        <w:t>التعليم الثانوي</w:t>
      </w:r>
      <w:r w:rsidRPr="00BF2445">
        <w:rPr>
          <w:rFonts w:ascii="Times New Roman" w:hAnsi="Times New Roman" w:cs="Times New Roman"/>
          <w:sz w:val="28"/>
          <w:szCs w:val="28"/>
          <w:rtl/>
          <w:lang w:bidi="ar-SA"/>
        </w:rPr>
        <w:t xml:space="preserve"> بقيت نسبة التمدرس الخا</w:t>
      </w:r>
      <w:r w:rsidR="00361F49"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 xml:space="preserve"> مستقرة خلال السنوات الأربع الأخيرة مرتفعة من </w:t>
      </w:r>
      <w:r w:rsidR="00361F49" w:rsidRPr="00BF2445">
        <w:rPr>
          <w:rFonts w:ascii="Times New Roman" w:hAnsi="Times New Roman" w:cs="Times New Roman"/>
          <w:sz w:val="28"/>
          <w:szCs w:val="28"/>
          <w:rtl/>
          <w:lang w:bidi="ar-SA"/>
        </w:rPr>
        <w:t>29,6%</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إلى </w:t>
      </w:r>
      <w:r w:rsidRPr="00BF2445">
        <w:rPr>
          <w:rFonts w:ascii="Times New Roman" w:hAnsi="Times New Roman" w:cs="Times New Roman"/>
          <w:sz w:val="28"/>
          <w:szCs w:val="28"/>
          <w:rtl/>
        </w:rPr>
        <w:t>30,5%</w:t>
      </w:r>
      <w:r w:rsidR="00361F49" w:rsidRPr="00BF2445">
        <w:rPr>
          <w:rFonts w:ascii="Times New Roman" w:hAnsi="Times New Roman" w:cs="Times New Roman"/>
          <w:sz w:val="28"/>
          <w:szCs w:val="28"/>
          <w:rtl/>
          <w:lang w:bidi="ar-SA"/>
        </w:rPr>
        <w:t xml:space="preserve"> سنة </w:t>
      </w:r>
      <w:r w:rsidR="00361F49" w:rsidRPr="00BF2445">
        <w:rPr>
          <w:rFonts w:ascii="Times New Roman" w:hAnsi="Times New Roman" w:cs="Times New Roman"/>
          <w:sz w:val="28"/>
          <w:szCs w:val="28"/>
          <w:rtl/>
        </w:rPr>
        <w:t xml:space="preserve">2008 </w:t>
      </w:r>
      <w:r w:rsidR="00361F49" w:rsidRPr="00BF2445">
        <w:rPr>
          <w:rFonts w:ascii="Times New Roman" w:hAnsi="Times New Roman" w:cs="Times New Roman"/>
          <w:sz w:val="28"/>
          <w:szCs w:val="28"/>
          <w:rtl/>
          <w:lang w:bidi="ar-SA"/>
        </w:rPr>
        <w:t>وهي أكثر قليلا لدى ا</w:t>
      </w:r>
      <w:r w:rsidRPr="00BF2445">
        <w:rPr>
          <w:rFonts w:ascii="Times New Roman" w:hAnsi="Times New Roman" w:cs="Times New Roman"/>
          <w:sz w:val="28"/>
          <w:szCs w:val="28"/>
          <w:rtl/>
          <w:lang w:bidi="ar-SA"/>
        </w:rPr>
        <w:t xml:space="preserve">لأولاد </w:t>
      </w:r>
      <w:r w:rsidRPr="00BF2445">
        <w:rPr>
          <w:rFonts w:ascii="Times New Roman" w:hAnsi="Times New Roman" w:cs="Times New Roman"/>
          <w:sz w:val="28"/>
          <w:szCs w:val="28"/>
          <w:rtl/>
        </w:rPr>
        <w:t>(</w:t>
      </w:r>
      <w:r w:rsidR="00361F49" w:rsidRPr="00BF2445">
        <w:rPr>
          <w:rFonts w:ascii="Times New Roman" w:hAnsi="Times New Roman" w:cs="Times New Roman"/>
          <w:sz w:val="28"/>
          <w:szCs w:val="28"/>
          <w:rtl/>
          <w:lang w:bidi="ar-SA"/>
        </w:rPr>
        <w:t>32,7%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منها لدى البنات </w:t>
      </w:r>
      <w:r w:rsidRPr="00BF2445">
        <w:rPr>
          <w:rFonts w:ascii="Times New Roman" w:hAnsi="Times New Roman" w:cs="Times New Roman"/>
          <w:sz w:val="28"/>
          <w:szCs w:val="28"/>
          <w:rtl/>
        </w:rPr>
        <w:t>(</w:t>
      </w:r>
      <w:r w:rsidR="00361F49" w:rsidRPr="00BF2445">
        <w:rPr>
          <w:rFonts w:ascii="Times New Roman" w:hAnsi="Times New Roman" w:cs="Times New Roman"/>
          <w:sz w:val="28"/>
          <w:szCs w:val="28"/>
          <w:rtl/>
          <w:lang w:bidi="ar-SA"/>
        </w:rPr>
        <w:t>28,4%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لكن الفروق ت</w:t>
      </w:r>
      <w:r w:rsidR="00361F49" w:rsidRPr="00BF2445">
        <w:rPr>
          <w:rFonts w:ascii="Times New Roman" w:hAnsi="Times New Roman" w:cs="Times New Roman"/>
          <w:sz w:val="28"/>
          <w:szCs w:val="28"/>
          <w:rtl/>
          <w:lang w:bidi="ar-SA"/>
        </w:rPr>
        <w:t>ك</w:t>
      </w:r>
      <w:r w:rsidRPr="00BF2445">
        <w:rPr>
          <w:rFonts w:ascii="Times New Roman" w:hAnsi="Times New Roman" w:cs="Times New Roman"/>
          <w:sz w:val="28"/>
          <w:szCs w:val="28"/>
          <w:rtl/>
          <w:lang w:bidi="ar-SA"/>
        </w:rPr>
        <w:t>بر</w:t>
      </w:r>
      <w:r w:rsidR="00361F49" w:rsidRPr="00BF2445">
        <w:rPr>
          <w:rFonts w:ascii="Times New Roman" w:hAnsi="Times New Roman" w:cs="Times New Roman"/>
          <w:sz w:val="28"/>
          <w:szCs w:val="28"/>
          <w:rtl/>
          <w:lang w:bidi="ar-SA"/>
        </w:rPr>
        <w:t xml:space="preserve"> حسب </w:t>
      </w:r>
      <w:r w:rsidRPr="00BF2445">
        <w:rPr>
          <w:rFonts w:ascii="Times New Roman" w:hAnsi="Times New Roman" w:cs="Times New Roman"/>
          <w:sz w:val="28"/>
          <w:szCs w:val="28"/>
          <w:rtl/>
          <w:lang w:bidi="ar-SA"/>
        </w:rPr>
        <w:t xml:space="preserve">الوسط فنسبة التمدرس الخام </w:t>
      </w:r>
      <w:r w:rsidR="00361F49"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بلغ </w:t>
      </w:r>
      <w:r w:rsidR="00361F49" w:rsidRPr="00BF2445">
        <w:rPr>
          <w:rFonts w:ascii="Times New Roman" w:hAnsi="Times New Roman" w:cs="Times New Roman"/>
          <w:sz w:val="28"/>
          <w:szCs w:val="28"/>
          <w:rtl/>
          <w:lang w:bidi="ar-SA"/>
        </w:rPr>
        <w:t>35,5%</w:t>
      </w:r>
      <w:r w:rsidRPr="00BF2445">
        <w:rPr>
          <w:rFonts w:ascii="Times New Roman" w:hAnsi="Times New Roman" w:cs="Times New Roman"/>
          <w:sz w:val="28"/>
          <w:szCs w:val="28"/>
          <w:rtl/>
          <w:lang w:bidi="ar-SA"/>
        </w:rPr>
        <w:t xml:space="preserve"> في الوسط الحضري </w:t>
      </w:r>
      <w:r w:rsidR="00361F49" w:rsidRPr="00BF2445">
        <w:rPr>
          <w:rFonts w:ascii="Times New Roman" w:hAnsi="Times New Roman" w:cs="Times New Roman"/>
          <w:sz w:val="28"/>
          <w:szCs w:val="28"/>
          <w:rtl/>
          <w:lang w:bidi="ar-SA"/>
        </w:rPr>
        <w:t>مقابل 12,8%</w:t>
      </w:r>
      <w:r w:rsidRPr="00BF2445">
        <w:rPr>
          <w:rFonts w:ascii="Times New Roman" w:hAnsi="Times New Roman" w:cs="Times New Roman"/>
          <w:sz w:val="28"/>
          <w:szCs w:val="28"/>
          <w:rtl/>
          <w:lang w:bidi="ar-SA"/>
        </w:rPr>
        <w:t xml:space="preserve"> فقط في الوسط الريفي</w:t>
      </w:r>
      <w:r w:rsidR="00361F49" w:rsidRPr="00BF2445">
        <w:rPr>
          <w:rFonts w:ascii="Times New Roman" w:hAnsi="Times New Roman" w:cs="Times New Roman"/>
          <w:sz w:val="28"/>
          <w:szCs w:val="28"/>
          <w:rtl/>
          <w:lang w:bidi="ar-SA"/>
        </w:rPr>
        <w:t>. وبالنسبة ل</w:t>
      </w:r>
      <w:r w:rsidR="00F84824" w:rsidRPr="00BF2445">
        <w:rPr>
          <w:rFonts w:ascii="Times New Roman" w:hAnsi="Times New Roman" w:cs="Times New Roman"/>
          <w:sz w:val="28"/>
          <w:szCs w:val="28"/>
          <w:rtl/>
          <w:lang w:bidi="ar-SA"/>
        </w:rPr>
        <w:t>وضعية</w:t>
      </w:r>
      <w:r w:rsidR="00361F49"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الفقر </w:t>
      </w:r>
      <w:r w:rsidR="00361F49" w:rsidRPr="00BF2445">
        <w:rPr>
          <w:rFonts w:ascii="Times New Roman" w:hAnsi="Times New Roman" w:cs="Times New Roman"/>
          <w:sz w:val="28"/>
          <w:szCs w:val="28"/>
          <w:rtl/>
          <w:lang w:bidi="ar-SA"/>
        </w:rPr>
        <w:t>في ا</w:t>
      </w:r>
      <w:r w:rsidRPr="00BF2445">
        <w:rPr>
          <w:rFonts w:ascii="Times New Roman" w:hAnsi="Times New Roman" w:cs="Times New Roman"/>
          <w:sz w:val="28"/>
          <w:szCs w:val="28"/>
          <w:rtl/>
          <w:lang w:bidi="ar-SA"/>
        </w:rPr>
        <w:t xml:space="preserve">لمستويين الأساسي والثانوي فإن نسبة الرضى عن خدمات التعليم وصلت </w:t>
      </w:r>
      <w:r w:rsidR="00361F49" w:rsidRPr="00BF2445">
        <w:rPr>
          <w:rFonts w:ascii="Times New Roman" w:hAnsi="Times New Roman" w:cs="Times New Roman"/>
          <w:sz w:val="28"/>
          <w:szCs w:val="28"/>
          <w:rtl/>
          <w:lang w:bidi="ar-SA"/>
        </w:rPr>
        <w:t>39,7%</w:t>
      </w:r>
      <w:r w:rsidRPr="00BF2445">
        <w:rPr>
          <w:rFonts w:ascii="Times New Roman" w:hAnsi="Times New Roman" w:cs="Times New Roman"/>
          <w:sz w:val="28"/>
          <w:szCs w:val="28"/>
          <w:rtl/>
          <w:lang w:bidi="ar-SA"/>
        </w:rPr>
        <w:t xml:space="preserve"> عند الفقراء مقابل </w:t>
      </w:r>
      <w:r w:rsidR="00361F49" w:rsidRPr="00BF2445">
        <w:rPr>
          <w:rFonts w:ascii="Times New Roman" w:hAnsi="Times New Roman" w:cs="Times New Roman"/>
          <w:sz w:val="28"/>
          <w:szCs w:val="28"/>
          <w:rtl/>
          <w:lang w:bidi="ar-SA"/>
        </w:rPr>
        <w:t>50%</w:t>
      </w:r>
      <w:r w:rsidRPr="00BF2445">
        <w:rPr>
          <w:rFonts w:ascii="Times New Roman" w:hAnsi="Times New Roman" w:cs="Times New Roman"/>
          <w:sz w:val="28"/>
          <w:szCs w:val="28"/>
          <w:rtl/>
          <w:lang w:bidi="ar-SA"/>
        </w:rPr>
        <w:t xml:space="preserve"> عند غير الفقراء</w:t>
      </w:r>
      <w:r w:rsidRPr="00BF2445">
        <w:rPr>
          <w:rFonts w:ascii="Times New Roman" w:hAnsi="Times New Roman" w:cs="Times New Roman"/>
          <w:sz w:val="28"/>
          <w:szCs w:val="28"/>
          <w:rtl/>
        </w:rPr>
        <w:t xml:space="preserve">. </w:t>
      </w:r>
    </w:p>
    <w:p w:rsidR="006703F2" w:rsidRPr="00BF2445" w:rsidRDefault="006703F2" w:rsidP="00936F75">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وعلى المستوى الوطني بلغ م</w:t>
      </w:r>
      <w:r w:rsidR="00F84824" w:rsidRPr="00BF2445">
        <w:rPr>
          <w:rFonts w:ascii="Times New Roman" w:hAnsi="Times New Roman" w:cs="Times New Roman"/>
          <w:sz w:val="28"/>
          <w:szCs w:val="28"/>
          <w:rtl/>
          <w:lang w:bidi="ar-SA"/>
        </w:rPr>
        <w:t>عدل</w:t>
      </w:r>
      <w:r w:rsidRPr="00BF2445">
        <w:rPr>
          <w:rFonts w:ascii="Times New Roman" w:hAnsi="Times New Roman" w:cs="Times New Roman"/>
          <w:sz w:val="28"/>
          <w:szCs w:val="28"/>
          <w:rtl/>
          <w:lang w:bidi="ar-SA"/>
        </w:rPr>
        <w:t xml:space="preserve"> الانفاق على التعليم </w:t>
      </w:r>
      <w:r w:rsidR="00F84824" w:rsidRPr="00BF2445">
        <w:rPr>
          <w:rFonts w:ascii="Times New Roman" w:hAnsi="Times New Roman" w:cs="Times New Roman"/>
          <w:sz w:val="28"/>
          <w:szCs w:val="28"/>
          <w:rtl/>
          <w:lang w:bidi="ar-SA"/>
        </w:rPr>
        <w:t>1%</w:t>
      </w:r>
      <w:r w:rsidRPr="00BF2445">
        <w:rPr>
          <w:rFonts w:ascii="Times New Roman" w:hAnsi="Times New Roman" w:cs="Times New Roman"/>
          <w:sz w:val="28"/>
          <w:szCs w:val="28"/>
          <w:rtl/>
          <w:lang w:bidi="ar-SA"/>
        </w:rPr>
        <w:t xml:space="preserve"> من متوسط مجموع النفقات السنوية بالنسبة لكل فرد حسب </w:t>
      </w:r>
      <w:r w:rsidR="00F84824"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م</w:t>
      </w:r>
      <w:r w:rsidR="00F84824" w:rsidRPr="00BF2445">
        <w:rPr>
          <w:rFonts w:ascii="Times New Roman" w:hAnsi="Times New Roman" w:cs="Times New Roman"/>
          <w:sz w:val="28"/>
          <w:szCs w:val="28"/>
          <w:rtl/>
          <w:lang w:bidi="ar-SA"/>
        </w:rPr>
        <w:t>سح الدائم حول الظروف المعيشية للسكان</w:t>
      </w:r>
      <w:r w:rsidRPr="00BF2445">
        <w:rPr>
          <w:rFonts w:ascii="Times New Roman" w:hAnsi="Times New Roman" w:cs="Times New Roman"/>
          <w:sz w:val="28"/>
          <w:szCs w:val="28"/>
          <w:rtl/>
        </w:rPr>
        <w:t xml:space="preserve"> 2008 (</w:t>
      </w:r>
      <w:r w:rsidR="007C50B5" w:rsidRPr="00BF2445">
        <w:rPr>
          <w:rFonts w:ascii="Times New Roman" w:hAnsi="Times New Roman" w:cs="Times New Roman"/>
          <w:sz w:val="28"/>
          <w:szCs w:val="28"/>
          <w:rtl/>
          <w:lang w:bidi="ar-SA"/>
        </w:rPr>
        <w:t xml:space="preserve">0,7% </w:t>
      </w:r>
      <w:r w:rsidRPr="00BF2445">
        <w:rPr>
          <w:rFonts w:ascii="Times New Roman" w:hAnsi="Times New Roman" w:cs="Times New Roman"/>
          <w:sz w:val="28"/>
          <w:szCs w:val="28"/>
          <w:rtl/>
          <w:lang w:bidi="ar-SA"/>
        </w:rPr>
        <w:t xml:space="preserve">في الوسط الريفي مقابل </w:t>
      </w:r>
      <w:r w:rsidR="007C50B5" w:rsidRPr="00BF2445">
        <w:rPr>
          <w:rFonts w:ascii="Times New Roman" w:hAnsi="Times New Roman" w:cs="Times New Roman"/>
          <w:sz w:val="28"/>
          <w:szCs w:val="28"/>
          <w:rtl/>
          <w:lang w:bidi="ar-SA"/>
        </w:rPr>
        <w:t>1,2%</w:t>
      </w:r>
      <w:r w:rsidRPr="00BF2445">
        <w:rPr>
          <w:rFonts w:ascii="Times New Roman" w:hAnsi="Times New Roman" w:cs="Times New Roman"/>
          <w:sz w:val="28"/>
          <w:szCs w:val="28"/>
          <w:rtl/>
          <w:lang w:bidi="ar-SA"/>
        </w:rPr>
        <w:t xml:space="preserve"> في الوسط الحضري و </w:t>
      </w:r>
      <w:r w:rsidR="007C50B5" w:rsidRPr="00BF2445">
        <w:rPr>
          <w:rFonts w:ascii="Times New Roman" w:hAnsi="Times New Roman" w:cs="Times New Roman"/>
          <w:sz w:val="28"/>
          <w:szCs w:val="28"/>
          <w:rtl/>
          <w:lang w:bidi="ar-SA"/>
        </w:rPr>
        <w:t>1,1%</w:t>
      </w:r>
      <w:r w:rsidRPr="00BF2445">
        <w:rPr>
          <w:rFonts w:ascii="Times New Roman" w:hAnsi="Times New Roman" w:cs="Times New Roman"/>
          <w:sz w:val="28"/>
          <w:szCs w:val="28"/>
          <w:rtl/>
          <w:lang w:bidi="ar-SA"/>
        </w:rPr>
        <w:t xml:space="preserve"> عند الفقراء مقابل </w:t>
      </w:r>
      <w:r w:rsidR="007C50B5" w:rsidRPr="00BF2445">
        <w:rPr>
          <w:rFonts w:ascii="Times New Roman" w:hAnsi="Times New Roman" w:cs="Times New Roman"/>
          <w:sz w:val="28"/>
          <w:szCs w:val="28"/>
          <w:rtl/>
          <w:lang w:bidi="ar-SA"/>
        </w:rPr>
        <w:t>1% لدى غير الفقراء</w:t>
      </w:r>
      <w:r w:rsidRPr="00BF2445">
        <w:rPr>
          <w:rFonts w:ascii="Times New Roman" w:hAnsi="Times New Roman" w:cs="Times New Roman"/>
          <w:sz w:val="28"/>
          <w:szCs w:val="28"/>
          <w:rtl/>
        </w:rPr>
        <w:t>)</w:t>
      </w:r>
      <w:r w:rsidR="007C50B5"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7C50B5" w:rsidRPr="00BF2445">
        <w:rPr>
          <w:rFonts w:ascii="Times New Roman" w:hAnsi="Times New Roman" w:cs="Times New Roman"/>
          <w:sz w:val="28"/>
          <w:szCs w:val="28"/>
          <w:rtl/>
          <w:lang w:bidi="ar-SA"/>
        </w:rPr>
        <w:t xml:space="preserve">يبين تحليل بنية الإنفاق المدرسي أن الجزء الأكبر يوجه لتكاليف الدراسة (59,8% من مجموع الإنفاق)، أما </w:t>
      </w:r>
      <w:r w:rsidRPr="00BF2445">
        <w:rPr>
          <w:rFonts w:ascii="Times New Roman" w:hAnsi="Times New Roman" w:cs="Times New Roman"/>
          <w:sz w:val="28"/>
          <w:szCs w:val="28"/>
          <w:rtl/>
          <w:lang w:bidi="ar-SA"/>
        </w:rPr>
        <w:t>الكتب والأدوات</w:t>
      </w:r>
      <w:r w:rsidR="007C50B5" w:rsidRPr="00BF2445">
        <w:rPr>
          <w:rFonts w:ascii="Times New Roman" w:hAnsi="Times New Roman" w:cs="Times New Roman"/>
          <w:sz w:val="28"/>
          <w:szCs w:val="28"/>
          <w:rtl/>
          <w:lang w:bidi="ar-SA"/>
        </w:rPr>
        <w:t xml:space="preserve"> فتحظى بـ 37,9%</w:t>
      </w:r>
      <w:r w:rsidRPr="00BF2445">
        <w:rPr>
          <w:rFonts w:ascii="Times New Roman" w:hAnsi="Times New Roman" w:cs="Times New Roman"/>
          <w:sz w:val="28"/>
          <w:szCs w:val="28"/>
          <w:rtl/>
          <w:lang w:bidi="ar-SA"/>
        </w:rPr>
        <w:t xml:space="preserve"> من النفقات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7C50B5" w:rsidRPr="00BF2445">
        <w:rPr>
          <w:rFonts w:ascii="Times New Roman" w:hAnsi="Times New Roman" w:cs="Times New Roman"/>
          <w:sz w:val="28"/>
          <w:szCs w:val="28"/>
          <w:rtl/>
          <w:lang w:bidi="ar-SA"/>
        </w:rPr>
        <w:t>ترتفع تكاليف الدراسة أ</w:t>
      </w:r>
      <w:r w:rsidRPr="00BF2445">
        <w:rPr>
          <w:rFonts w:ascii="Times New Roman" w:hAnsi="Times New Roman" w:cs="Times New Roman"/>
          <w:sz w:val="28"/>
          <w:szCs w:val="28"/>
          <w:rtl/>
          <w:lang w:bidi="ar-SA"/>
        </w:rPr>
        <w:t xml:space="preserve">كثر </w:t>
      </w:r>
      <w:r w:rsidR="007C50B5" w:rsidRPr="00BF2445">
        <w:rPr>
          <w:rFonts w:ascii="Times New Roman" w:hAnsi="Times New Roman" w:cs="Times New Roman"/>
          <w:sz w:val="28"/>
          <w:szCs w:val="28"/>
          <w:rtl/>
          <w:lang w:bidi="ar-SA"/>
        </w:rPr>
        <w:t>في الوسط الحضري وعند الأغ</w:t>
      </w:r>
      <w:r w:rsidRPr="00BF2445">
        <w:rPr>
          <w:rFonts w:ascii="Times New Roman" w:hAnsi="Times New Roman" w:cs="Times New Roman"/>
          <w:sz w:val="28"/>
          <w:szCs w:val="28"/>
          <w:rtl/>
          <w:lang w:bidi="ar-SA"/>
        </w:rPr>
        <w:t>نياء في الوقت الذي تكون فيه نسبة النف</w:t>
      </w:r>
      <w:r w:rsidR="007C50B5" w:rsidRPr="00BF2445">
        <w:rPr>
          <w:rFonts w:ascii="Times New Roman" w:hAnsi="Times New Roman" w:cs="Times New Roman"/>
          <w:sz w:val="28"/>
          <w:szCs w:val="28"/>
          <w:rtl/>
          <w:lang w:bidi="ar-SA"/>
        </w:rPr>
        <w:t>قات في الكتب والأدوات المدرسية أ</w:t>
      </w:r>
      <w:r w:rsidRPr="00BF2445">
        <w:rPr>
          <w:rFonts w:ascii="Times New Roman" w:hAnsi="Times New Roman" w:cs="Times New Roman"/>
          <w:sz w:val="28"/>
          <w:szCs w:val="28"/>
          <w:rtl/>
          <w:lang w:bidi="ar-SA"/>
        </w:rPr>
        <w:t xml:space="preserve">كثر في الوسط الريفي </w:t>
      </w:r>
      <w:r w:rsidR="00936F75" w:rsidRPr="00BF2445">
        <w:rPr>
          <w:rFonts w:ascii="Times New Roman" w:hAnsi="Times New Roman" w:cs="Times New Roman"/>
          <w:sz w:val="28"/>
          <w:szCs w:val="28"/>
          <w:rtl/>
          <w:lang w:bidi="ar-SA"/>
        </w:rPr>
        <w:t>ولدى</w:t>
      </w:r>
      <w:r w:rsidRPr="00BF2445">
        <w:rPr>
          <w:rFonts w:ascii="Times New Roman" w:hAnsi="Times New Roman" w:cs="Times New Roman"/>
          <w:sz w:val="28"/>
          <w:szCs w:val="28"/>
          <w:rtl/>
          <w:lang w:bidi="ar-SA"/>
        </w:rPr>
        <w:t xml:space="preserve"> الفقراء</w:t>
      </w:r>
      <w:r w:rsidRPr="00BF2445">
        <w:rPr>
          <w:rFonts w:ascii="Times New Roman" w:hAnsi="Times New Roman" w:cs="Times New Roman"/>
          <w:sz w:val="28"/>
          <w:szCs w:val="28"/>
          <w:rtl/>
        </w:rPr>
        <w:t xml:space="preserve">. </w:t>
      </w:r>
    </w:p>
    <w:p w:rsidR="006703F2" w:rsidRPr="00BF2445" w:rsidRDefault="006703F2" w:rsidP="002E0DCD">
      <w:pPr>
        <w:bidi/>
        <w:spacing w:before="24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محو الأمية </w:t>
      </w:r>
    </w:p>
    <w:p w:rsidR="006703F2" w:rsidRPr="00BF2445" w:rsidRDefault="006703F2" w:rsidP="002E0DCD">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تبلغ نسبة </w:t>
      </w:r>
      <w:r w:rsidR="00F60D01" w:rsidRPr="00BF2445">
        <w:rPr>
          <w:rFonts w:ascii="Times New Roman" w:hAnsi="Times New Roman" w:cs="Times New Roman"/>
          <w:sz w:val="28"/>
          <w:szCs w:val="28"/>
          <w:rtl/>
          <w:lang w:bidi="ar-SA"/>
        </w:rPr>
        <w:t>المتعلمين من</w:t>
      </w:r>
      <w:r w:rsidRPr="00BF2445">
        <w:rPr>
          <w:rFonts w:ascii="Times New Roman" w:hAnsi="Times New Roman" w:cs="Times New Roman"/>
          <w:sz w:val="28"/>
          <w:szCs w:val="28"/>
          <w:rtl/>
        </w:rPr>
        <w:t xml:space="preserve"> </w:t>
      </w:r>
      <w:r w:rsidR="00F60D01" w:rsidRPr="00BF2445">
        <w:rPr>
          <w:rFonts w:ascii="Times New Roman" w:hAnsi="Times New Roman" w:cs="Times New Roman"/>
          <w:sz w:val="28"/>
          <w:szCs w:val="28"/>
          <w:rtl/>
          <w:lang w:bidi="ar-SA"/>
        </w:rPr>
        <w:t>البالغين</w:t>
      </w:r>
      <w:r w:rsidRPr="00BF2445">
        <w:rPr>
          <w:rFonts w:ascii="Times New Roman" w:hAnsi="Times New Roman" w:cs="Times New Roman"/>
          <w:sz w:val="28"/>
          <w:szCs w:val="28"/>
          <w:rtl/>
          <w:lang w:bidi="ar-SA"/>
        </w:rPr>
        <w:t xml:space="preserve"> الذين يزيدون على </w:t>
      </w:r>
      <w:r w:rsidRPr="00BF2445">
        <w:rPr>
          <w:rFonts w:ascii="Times New Roman" w:hAnsi="Times New Roman" w:cs="Times New Roman"/>
          <w:sz w:val="28"/>
          <w:szCs w:val="28"/>
          <w:rtl/>
        </w:rPr>
        <w:t xml:space="preserve">15 </w:t>
      </w:r>
      <w:r w:rsidRPr="00BF2445">
        <w:rPr>
          <w:rFonts w:ascii="Times New Roman" w:hAnsi="Times New Roman" w:cs="Times New Roman"/>
          <w:sz w:val="28"/>
          <w:szCs w:val="28"/>
          <w:rtl/>
          <w:lang w:bidi="ar-SA"/>
        </w:rPr>
        <w:t xml:space="preserve">سنة </w:t>
      </w:r>
      <w:r w:rsidR="003F6E25" w:rsidRPr="00BF2445">
        <w:rPr>
          <w:rFonts w:ascii="Times New Roman" w:hAnsi="Times New Roman" w:cs="Times New Roman"/>
          <w:sz w:val="28"/>
          <w:szCs w:val="28"/>
          <w:rtl/>
          <w:lang w:bidi="ar-SA"/>
        </w:rPr>
        <w:t>61,%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زيادة </w:t>
      </w:r>
      <w:r w:rsidRPr="00BF2445">
        <w:rPr>
          <w:rFonts w:ascii="Times New Roman" w:hAnsi="Times New Roman" w:cs="Times New Roman"/>
          <w:sz w:val="28"/>
          <w:szCs w:val="28"/>
          <w:rtl/>
        </w:rPr>
        <w:t xml:space="preserve">4 </w:t>
      </w:r>
      <w:r w:rsidRPr="00BF2445">
        <w:rPr>
          <w:rFonts w:ascii="Times New Roman" w:hAnsi="Times New Roman" w:cs="Times New Roman"/>
          <w:sz w:val="28"/>
          <w:szCs w:val="28"/>
          <w:rtl/>
          <w:lang w:bidi="ar-SA"/>
        </w:rPr>
        <w:t xml:space="preserve">نقاط منذ </w:t>
      </w:r>
      <w:r w:rsidRPr="00BF2445">
        <w:rPr>
          <w:rFonts w:ascii="Times New Roman" w:hAnsi="Times New Roman" w:cs="Times New Roman"/>
          <w:sz w:val="28"/>
          <w:szCs w:val="28"/>
          <w:rtl/>
        </w:rPr>
        <w:t xml:space="preserve">2004) </w:t>
      </w:r>
      <w:r w:rsidR="00F60D01" w:rsidRPr="00BF2445">
        <w:rPr>
          <w:rFonts w:ascii="Times New Roman" w:hAnsi="Times New Roman" w:cs="Times New Roman"/>
          <w:sz w:val="28"/>
          <w:szCs w:val="28"/>
          <w:rtl/>
          <w:lang w:bidi="ar-SA"/>
        </w:rPr>
        <w:t xml:space="preserve">وتخفي </w:t>
      </w:r>
      <w:r w:rsidRPr="00BF2445">
        <w:rPr>
          <w:rFonts w:ascii="Times New Roman" w:hAnsi="Times New Roman" w:cs="Times New Roman"/>
          <w:sz w:val="28"/>
          <w:szCs w:val="28"/>
          <w:rtl/>
          <w:lang w:bidi="ar-SA"/>
        </w:rPr>
        <w:t xml:space="preserve">هذه النسبة تباينا من حيث الجنس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70,3%</w:t>
      </w:r>
      <w:r w:rsidRPr="00BF2445">
        <w:rPr>
          <w:rFonts w:ascii="Times New Roman" w:hAnsi="Times New Roman" w:cs="Times New Roman"/>
          <w:sz w:val="28"/>
          <w:szCs w:val="28"/>
          <w:rtl/>
        </w:rPr>
        <w:t xml:space="preserve"> </w:t>
      </w:r>
      <w:r w:rsidR="004415A3" w:rsidRPr="00BF2445">
        <w:rPr>
          <w:rFonts w:ascii="Times New Roman" w:hAnsi="Times New Roman" w:cs="Times New Roman"/>
          <w:sz w:val="28"/>
          <w:szCs w:val="28"/>
          <w:rtl/>
          <w:lang w:bidi="ar-SA"/>
        </w:rPr>
        <w:t xml:space="preserve">للرجال مقابل 54,4% للنساء) وفي وسط الإقامة (73,3% في الوسط الحضري </w:t>
      </w:r>
      <w:r w:rsidRPr="00BF2445">
        <w:rPr>
          <w:rFonts w:ascii="Times New Roman" w:hAnsi="Times New Roman" w:cs="Times New Roman"/>
          <w:sz w:val="28"/>
          <w:szCs w:val="28"/>
          <w:rtl/>
          <w:lang w:bidi="ar-SA"/>
        </w:rPr>
        <w:t xml:space="preserve">مقابل </w:t>
      </w:r>
      <w:r w:rsidR="003F6E25" w:rsidRPr="00BF2445">
        <w:rPr>
          <w:rFonts w:ascii="Times New Roman" w:hAnsi="Times New Roman" w:cs="Times New Roman"/>
          <w:sz w:val="28"/>
          <w:szCs w:val="28"/>
          <w:rtl/>
          <w:lang w:bidi="ar-SA"/>
        </w:rPr>
        <w:t>50,3%</w:t>
      </w:r>
      <w:r w:rsidRPr="00BF2445">
        <w:rPr>
          <w:rFonts w:ascii="Times New Roman" w:hAnsi="Times New Roman" w:cs="Times New Roman"/>
          <w:sz w:val="28"/>
          <w:szCs w:val="28"/>
          <w:rtl/>
        </w:rPr>
        <w:t xml:space="preserve"> </w:t>
      </w:r>
      <w:r w:rsidR="004415A3" w:rsidRPr="00BF2445">
        <w:rPr>
          <w:rFonts w:ascii="Times New Roman" w:hAnsi="Times New Roman" w:cs="Times New Roman"/>
          <w:sz w:val="28"/>
          <w:szCs w:val="28"/>
          <w:rtl/>
          <w:lang w:bidi="ar-SA"/>
        </w:rPr>
        <w:t xml:space="preserve">في </w:t>
      </w:r>
      <w:r w:rsidRPr="00BF2445">
        <w:rPr>
          <w:rFonts w:ascii="Times New Roman" w:hAnsi="Times New Roman" w:cs="Times New Roman"/>
          <w:sz w:val="28"/>
          <w:szCs w:val="28"/>
          <w:rtl/>
          <w:lang w:bidi="ar-SA"/>
        </w:rPr>
        <w:t>الوسط الريفي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وكذا من حيث مستوى فقر الأسرة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70,6%</w:t>
      </w:r>
      <w:r w:rsidRPr="00BF2445">
        <w:rPr>
          <w:rFonts w:ascii="Times New Roman" w:hAnsi="Times New Roman" w:cs="Times New Roman"/>
          <w:sz w:val="28"/>
          <w:szCs w:val="28"/>
          <w:rtl/>
          <w:lang w:bidi="ar-SA"/>
        </w:rPr>
        <w:t xml:space="preserve"> عند غير الفقراء مقابل </w:t>
      </w:r>
      <w:r w:rsidR="003F6E25" w:rsidRPr="00BF2445">
        <w:rPr>
          <w:rFonts w:ascii="Times New Roman" w:hAnsi="Times New Roman" w:cs="Times New Roman"/>
          <w:sz w:val="28"/>
          <w:szCs w:val="28"/>
          <w:rtl/>
          <w:lang w:bidi="ar-SA"/>
        </w:rPr>
        <w:t>46%</w:t>
      </w:r>
      <w:r w:rsidRPr="00BF2445">
        <w:rPr>
          <w:rFonts w:ascii="Times New Roman" w:hAnsi="Times New Roman" w:cs="Times New Roman"/>
          <w:sz w:val="28"/>
          <w:szCs w:val="28"/>
          <w:rtl/>
          <w:lang w:bidi="ar-SA"/>
        </w:rPr>
        <w:t xml:space="preserve"> عند الفقراء</w:t>
      </w:r>
      <w:r w:rsidR="004415A3"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w:t>
      </w:r>
    </w:p>
    <w:p w:rsidR="006703F2" w:rsidRPr="00BF2445" w:rsidRDefault="006703F2" w:rsidP="002E0DCD">
      <w:pPr>
        <w:bidi/>
        <w:spacing w:before="24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التشغيل </w:t>
      </w:r>
    </w:p>
    <w:p w:rsidR="006703F2" w:rsidRPr="00BF2445" w:rsidRDefault="006703F2" w:rsidP="002E0DCD">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ترتفع نسبة النشاط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في الفئة العمرية من </w:t>
      </w:r>
      <w:r w:rsidRPr="00BF2445">
        <w:rPr>
          <w:rFonts w:ascii="Times New Roman" w:hAnsi="Times New Roman" w:cs="Times New Roman"/>
          <w:sz w:val="28"/>
          <w:szCs w:val="28"/>
          <w:rtl/>
        </w:rPr>
        <w:t xml:space="preserve">15 </w:t>
      </w:r>
      <w:r w:rsidRPr="00BF2445">
        <w:rPr>
          <w:rFonts w:ascii="Times New Roman" w:hAnsi="Times New Roman" w:cs="Times New Roman"/>
          <w:sz w:val="28"/>
          <w:szCs w:val="28"/>
          <w:rtl/>
          <w:lang w:bidi="ar-SA"/>
        </w:rPr>
        <w:t xml:space="preserve">إلى </w:t>
      </w:r>
      <w:r w:rsidRPr="00BF2445">
        <w:rPr>
          <w:rFonts w:ascii="Times New Roman" w:hAnsi="Times New Roman" w:cs="Times New Roman"/>
          <w:sz w:val="28"/>
          <w:szCs w:val="28"/>
          <w:rtl/>
        </w:rPr>
        <w:t xml:space="preserve">65 </w:t>
      </w:r>
      <w:r w:rsidRPr="00BF2445">
        <w:rPr>
          <w:rFonts w:ascii="Times New Roman" w:hAnsi="Times New Roman" w:cs="Times New Roman"/>
          <w:sz w:val="28"/>
          <w:szCs w:val="28"/>
          <w:rtl/>
          <w:lang w:bidi="ar-SA"/>
        </w:rPr>
        <w:t>سنة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إلى </w:t>
      </w:r>
      <w:r w:rsidR="003F6E25" w:rsidRPr="00BF2445">
        <w:rPr>
          <w:rFonts w:ascii="Times New Roman" w:hAnsi="Times New Roman" w:cs="Times New Roman"/>
          <w:sz w:val="28"/>
          <w:szCs w:val="28"/>
          <w:rtl/>
          <w:lang w:bidi="ar-SA"/>
        </w:rPr>
        <w:t>52,2%</w:t>
      </w:r>
      <w:r w:rsidRPr="00BF2445">
        <w:rPr>
          <w:rFonts w:ascii="Times New Roman" w:hAnsi="Times New Roman" w:cs="Times New Roman"/>
          <w:sz w:val="28"/>
          <w:szCs w:val="28"/>
          <w:rtl/>
          <w:lang w:bidi="ar-SA"/>
        </w:rPr>
        <w:t xml:space="preserve"> مقابل </w:t>
      </w:r>
      <w:r w:rsidR="003F6E25" w:rsidRPr="00BF2445">
        <w:rPr>
          <w:rFonts w:ascii="Times New Roman" w:hAnsi="Times New Roman" w:cs="Times New Roman"/>
          <w:sz w:val="28"/>
          <w:szCs w:val="28"/>
          <w:rtl/>
          <w:lang w:bidi="ar-SA"/>
        </w:rPr>
        <w:t>59,2%</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وتخفي هذه النسبة تفاوتا كبيرا من حيث الجنس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74,6%</w:t>
      </w:r>
      <w:r w:rsidRPr="00BF2445">
        <w:rPr>
          <w:rFonts w:ascii="Times New Roman" w:hAnsi="Times New Roman" w:cs="Times New Roman"/>
          <w:sz w:val="28"/>
          <w:szCs w:val="28"/>
          <w:rtl/>
          <w:lang w:bidi="ar-SA"/>
        </w:rPr>
        <w:t xml:space="preserve"> للرجال مقابل </w:t>
      </w:r>
      <w:r w:rsidR="003F6E25" w:rsidRPr="00BF2445">
        <w:rPr>
          <w:rFonts w:ascii="Times New Roman" w:hAnsi="Times New Roman" w:cs="Times New Roman"/>
          <w:sz w:val="28"/>
          <w:szCs w:val="28"/>
          <w:rtl/>
          <w:lang w:bidi="ar-SA"/>
        </w:rPr>
        <w:t>34,4%</w:t>
      </w:r>
      <w:r w:rsidRPr="00BF2445">
        <w:rPr>
          <w:rFonts w:ascii="Times New Roman" w:hAnsi="Times New Roman" w:cs="Times New Roman"/>
          <w:sz w:val="28"/>
          <w:szCs w:val="28"/>
          <w:rtl/>
          <w:lang w:bidi="ar-SA"/>
        </w:rPr>
        <w:t xml:space="preserve"> للنساء</w:t>
      </w:r>
      <w:r w:rsidRPr="00BF2445">
        <w:rPr>
          <w:rFonts w:ascii="Times New Roman" w:hAnsi="Times New Roman" w:cs="Times New Roman"/>
          <w:sz w:val="28"/>
          <w:szCs w:val="28"/>
          <w:rtl/>
        </w:rPr>
        <w:t xml:space="preserve">) </w:t>
      </w:r>
      <w:r w:rsidR="00F8576F" w:rsidRPr="00BF2445">
        <w:rPr>
          <w:rFonts w:ascii="Times New Roman" w:hAnsi="Times New Roman" w:cs="Times New Roman"/>
          <w:sz w:val="28"/>
          <w:szCs w:val="28"/>
          <w:rtl/>
          <w:lang w:bidi="ar-SA"/>
        </w:rPr>
        <w:t xml:space="preserve">وقدرت </w:t>
      </w:r>
      <w:r w:rsidRPr="00BF2445">
        <w:rPr>
          <w:rFonts w:ascii="Times New Roman" w:hAnsi="Times New Roman" w:cs="Times New Roman"/>
          <w:sz w:val="28"/>
          <w:szCs w:val="28"/>
          <w:rtl/>
          <w:lang w:bidi="ar-SA"/>
        </w:rPr>
        <w:t xml:space="preserve">النسبة الإجمالية للبطالة ب </w:t>
      </w:r>
      <w:r w:rsidR="003F6E25" w:rsidRPr="00BF2445">
        <w:rPr>
          <w:rFonts w:ascii="Times New Roman" w:hAnsi="Times New Roman" w:cs="Times New Roman"/>
          <w:sz w:val="28"/>
          <w:szCs w:val="28"/>
          <w:rtl/>
          <w:lang w:bidi="ar-SA"/>
        </w:rPr>
        <w:t>31,2%</w:t>
      </w:r>
      <w:r w:rsidR="00F8576F" w:rsidRPr="00BF2445">
        <w:rPr>
          <w:rFonts w:ascii="Times New Roman" w:hAnsi="Times New Roman" w:cs="Times New Roman"/>
          <w:sz w:val="28"/>
          <w:szCs w:val="28"/>
          <w:rtl/>
          <w:lang w:bidi="ar-SA"/>
        </w:rPr>
        <w:t xml:space="preserve"> سنة </w:t>
      </w:r>
      <w:r w:rsidR="00F8576F" w:rsidRPr="00BF2445">
        <w:rPr>
          <w:rFonts w:ascii="Times New Roman" w:hAnsi="Times New Roman" w:cs="Times New Roman"/>
          <w:sz w:val="28"/>
          <w:szCs w:val="28"/>
          <w:rtl/>
        </w:rPr>
        <w:t xml:space="preserve">2008 </w:t>
      </w:r>
      <w:r w:rsidR="00F8576F" w:rsidRPr="00BF2445">
        <w:rPr>
          <w:rFonts w:ascii="Times New Roman" w:hAnsi="Times New Roman" w:cs="Times New Roman"/>
          <w:sz w:val="28"/>
          <w:szCs w:val="28"/>
          <w:rtl/>
          <w:lang w:bidi="ar-SA"/>
        </w:rPr>
        <w:t>وهي أ</w:t>
      </w:r>
      <w:r w:rsidRPr="00BF2445">
        <w:rPr>
          <w:rFonts w:ascii="Times New Roman" w:hAnsi="Times New Roman" w:cs="Times New Roman"/>
          <w:sz w:val="28"/>
          <w:szCs w:val="28"/>
          <w:rtl/>
          <w:lang w:bidi="ar-SA"/>
        </w:rPr>
        <w:t xml:space="preserve">قل قليلا منها سنة </w:t>
      </w:r>
      <w:r w:rsidRPr="00BF2445">
        <w:rPr>
          <w:rFonts w:ascii="Times New Roman" w:hAnsi="Times New Roman" w:cs="Times New Roman"/>
          <w:sz w:val="28"/>
          <w:szCs w:val="28"/>
          <w:rtl/>
        </w:rPr>
        <w:t>2004 (</w:t>
      </w:r>
      <w:r w:rsidR="003F6E25" w:rsidRPr="00BF2445">
        <w:rPr>
          <w:rFonts w:ascii="Times New Roman" w:hAnsi="Times New Roman" w:cs="Times New Roman"/>
          <w:sz w:val="28"/>
          <w:szCs w:val="28"/>
          <w:rtl/>
          <w:lang w:bidi="ar-SA"/>
        </w:rPr>
        <w:t>32,5%</w:t>
      </w:r>
      <w:r w:rsidR="00F8576F" w:rsidRPr="00BF2445">
        <w:rPr>
          <w:rFonts w:ascii="Times New Roman" w:hAnsi="Times New Roman" w:cs="Times New Roman"/>
          <w:sz w:val="28"/>
          <w:szCs w:val="28"/>
          <w:rtl/>
        </w:rPr>
        <w:t xml:space="preserve">) </w:t>
      </w:r>
      <w:r w:rsidR="00F8576F" w:rsidRPr="00BF2445">
        <w:rPr>
          <w:rFonts w:ascii="Times New Roman" w:hAnsi="Times New Roman" w:cs="Times New Roman"/>
          <w:sz w:val="28"/>
          <w:szCs w:val="28"/>
          <w:rtl/>
          <w:lang w:bidi="ar-SA"/>
        </w:rPr>
        <w:t>وهي أ</w:t>
      </w:r>
      <w:r w:rsidRPr="00BF2445">
        <w:rPr>
          <w:rFonts w:ascii="Times New Roman" w:hAnsi="Times New Roman" w:cs="Times New Roman"/>
          <w:sz w:val="28"/>
          <w:szCs w:val="28"/>
          <w:rtl/>
          <w:lang w:bidi="ar-SA"/>
        </w:rPr>
        <w:t>يضا ظاهرة تؤ</w:t>
      </w:r>
      <w:r w:rsidR="00F8576F" w:rsidRPr="00BF2445">
        <w:rPr>
          <w:rFonts w:ascii="Times New Roman" w:hAnsi="Times New Roman" w:cs="Times New Roman"/>
          <w:sz w:val="28"/>
          <w:szCs w:val="28"/>
          <w:rtl/>
          <w:lang w:bidi="ar-SA"/>
        </w:rPr>
        <w:t>ثر كثيرا</w:t>
      </w:r>
      <w:r w:rsidR="0042019B" w:rsidRPr="00BF2445">
        <w:rPr>
          <w:rFonts w:ascii="Times New Roman" w:hAnsi="Times New Roman" w:cs="Times New Roman"/>
          <w:sz w:val="28"/>
          <w:szCs w:val="28"/>
          <w:rtl/>
          <w:lang w:bidi="ar-SA"/>
        </w:rPr>
        <w:t xml:space="preserve"> على</w:t>
      </w:r>
      <w:r w:rsidRPr="00BF2445">
        <w:rPr>
          <w:rFonts w:ascii="Times New Roman" w:hAnsi="Times New Roman" w:cs="Times New Roman"/>
          <w:sz w:val="28"/>
          <w:szCs w:val="28"/>
          <w:rtl/>
          <w:lang w:bidi="ar-SA"/>
        </w:rPr>
        <w:t xml:space="preserve"> الشباب</w:t>
      </w:r>
      <w:r w:rsidRPr="00BF2445">
        <w:rPr>
          <w:rFonts w:ascii="Times New Roman" w:hAnsi="Times New Roman" w:cs="Times New Roman"/>
          <w:sz w:val="28"/>
          <w:szCs w:val="28"/>
          <w:rtl/>
        </w:rPr>
        <w:t xml:space="preserve">. </w:t>
      </w:r>
    </w:p>
    <w:p w:rsidR="006703F2" w:rsidRPr="00BF2445" w:rsidRDefault="006703F2" w:rsidP="002E0DCD">
      <w:pPr>
        <w:bidi/>
        <w:spacing w:before="12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عمل الأطفال </w:t>
      </w:r>
    </w:p>
    <w:p w:rsidR="006703F2" w:rsidRPr="00BF2445" w:rsidRDefault="006703F2" w:rsidP="002E0DCD">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حسب </w:t>
      </w:r>
      <w:r w:rsidR="00F8576F" w:rsidRPr="00BF2445">
        <w:rPr>
          <w:rFonts w:ascii="Times New Roman" w:hAnsi="Times New Roman" w:cs="Times New Roman"/>
          <w:sz w:val="28"/>
          <w:szCs w:val="28"/>
          <w:rtl/>
          <w:lang w:bidi="ar-SA"/>
        </w:rPr>
        <w:t>مسح</w:t>
      </w:r>
      <w:r w:rsidRPr="00BF2445">
        <w:rPr>
          <w:rFonts w:ascii="Times New Roman" w:hAnsi="Times New Roman" w:cs="Times New Roman"/>
          <w:sz w:val="28"/>
          <w:szCs w:val="28"/>
          <w:rtl/>
        </w:rPr>
        <w:t xml:space="preserve"> 2008 </w:t>
      </w:r>
      <w:r w:rsidRPr="00BF2445">
        <w:rPr>
          <w:rFonts w:ascii="Times New Roman" w:hAnsi="Times New Roman" w:cs="Times New Roman"/>
          <w:sz w:val="28"/>
          <w:szCs w:val="28"/>
          <w:rtl/>
          <w:lang w:bidi="ar-SA"/>
        </w:rPr>
        <w:t xml:space="preserve">فإن نسبة </w:t>
      </w:r>
      <w:r w:rsidR="003F6E25" w:rsidRPr="00BF2445">
        <w:rPr>
          <w:rFonts w:ascii="Times New Roman" w:hAnsi="Times New Roman" w:cs="Times New Roman"/>
          <w:sz w:val="28"/>
          <w:szCs w:val="28"/>
          <w:rtl/>
          <w:lang w:bidi="ar-SA"/>
        </w:rPr>
        <w:t>3,8%</w:t>
      </w:r>
      <w:r w:rsidR="00F8576F" w:rsidRPr="00BF2445">
        <w:rPr>
          <w:rFonts w:ascii="Times New Roman" w:hAnsi="Times New Roman" w:cs="Times New Roman"/>
          <w:sz w:val="28"/>
          <w:szCs w:val="28"/>
          <w:rtl/>
          <w:lang w:bidi="ar-SA"/>
        </w:rPr>
        <w:t xml:space="preserve"> من الأطفال الذين تتراوح أ</w:t>
      </w:r>
      <w:r w:rsidRPr="00BF2445">
        <w:rPr>
          <w:rFonts w:ascii="Times New Roman" w:hAnsi="Times New Roman" w:cs="Times New Roman"/>
          <w:sz w:val="28"/>
          <w:szCs w:val="28"/>
          <w:rtl/>
          <w:lang w:bidi="ar-SA"/>
        </w:rPr>
        <w:t xml:space="preserve">عمارهم ما بين </w:t>
      </w:r>
      <w:r w:rsidRPr="00BF2445">
        <w:rPr>
          <w:rFonts w:ascii="Times New Roman" w:hAnsi="Times New Roman" w:cs="Times New Roman"/>
          <w:sz w:val="28"/>
          <w:szCs w:val="28"/>
          <w:rtl/>
        </w:rPr>
        <w:t xml:space="preserve">7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 xml:space="preserve">15 </w:t>
      </w:r>
      <w:r w:rsidRPr="00BF2445">
        <w:rPr>
          <w:rFonts w:ascii="Times New Roman" w:hAnsi="Times New Roman" w:cs="Times New Roman"/>
          <w:sz w:val="28"/>
          <w:szCs w:val="28"/>
          <w:rtl/>
          <w:lang w:bidi="ar-SA"/>
        </w:rPr>
        <w:t xml:space="preserve">سنة يعملون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 xml:space="preserve">5,4% </w:t>
      </w:r>
      <w:r w:rsidRPr="00BF2445">
        <w:rPr>
          <w:rFonts w:ascii="Times New Roman" w:hAnsi="Times New Roman" w:cs="Times New Roman"/>
          <w:sz w:val="28"/>
          <w:szCs w:val="28"/>
          <w:rtl/>
          <w:lang w:bidi="ar-SA"/>
        </w:rPr>
        <w:t xml:space="preserve">في الوسط الريفي مقابل </w:t>
      </w:r>
      <w:r w:rsidR="003F6E25" w:rsidRPr="00BF2445">
        <w:rPr>
          <w:rFonts w:ascii="Times New Roman" w:hAnsi="Times New Roman" w:cs="Times New Roman"/>
          <w:sz w:val="28"/>
          <w:szCs w:val="28"/>
          <w:rtl/>
          <w:lang w:bidi="ar-SA"/>
        </w:rPr>
        <w:t>1,5%</w:t>
      </w:r>
      <w:r w:rsidRPr="00BF2445">
        <w:rPr>
          <w:rFonts w:ascii="Times New Roman" w:hAnsi="Times New Roman" w:cs="Times New Roman"/>
          <w:sz w:val="28"/>
          <w:szCs w:val="28"/>
          <w:rtl/>
          <w:lang w:bidi="ar-SA"/>
        </w:rPr>
        <w:t xml:space="preserve"> في الوسط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وهذه النسبة لم تتغير بصفة ملحوظة منذ </w:t>
      </w:r>
      <w:r w:rsidRPr="00BF2445">
        <w:rPr>
          <w:rFonts w:ascii="Times New Roman" w:hAnsi="Times New Roman" w:cs="Times New Roman"/>
          <w:sz w:val="28"/>
          <w:szCs w:val="28"/>
          <w:rtl/>
        </w:rPr>
        <w:t>2004</w:t>
      </w:r>
      <w:r w:rsidR="0042019B"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42019B" w:rsidRPr="00BF2445">
        <w:rPr>
          <w:rFonts w:ascii="Times New Roman" w:hAnsi="Times New Roman" w:cs="Times New Roman"/>
          <w:sz w:val="28"/>
          <w:szCs w:val="28"/>
          <w:rtl/>
          <w:lang w:bidi="ar-SA"/>
        </w:rPr>
        <w:t xml:space="preserve">ووتوزع نسبة </w:t>
      </w:r>
      <w:r w:rsidR="003F6E25" w:rsidRPr="00BF2445">
        <w:rPr>
          <w:rFonts w:ascii="Times New Roman" w:hAnsi="Times New Roman" w:cs="Times New Roman"/>
          <w:sz w:val="28"/>
          <w:szCs w:val="28"/>
          <w:rtl/>
          <w:lang w:bidi="ar-SA"/>
        </w:rPr>
        <w:t>34%</w:t>
      </w:r>
      <w:r w:rsidRPr="00BF2445">
        <w:rPr>
          <w:rFonts w:ascii="Times New Roman" w:hAnsi="Times New Roman" w:cs="Times New Roman"/>
          <w:sz w:val="28"/>
          <w:szCs w:val="28"/>
          <w:rtl/>
          <w:lang w:bidi="ar-SA"/>
        </w:rPr>
        <w:t xml:space="preserve"> من الأطفال اللذين يعملون </w:t>
      </w:r>
      <w:r w:rsidR="0042019B" w:rsidRPr="00BF2445">
        <w:rPr>
          <w:rFonts w:ascii="Times New Roman" w:hAnsi="Times New Roman" w:cs="Times New Roman"/>
          <w:sz w:val="28"/>
          <w:szCs w:val="28"/>
          <w:rtl/>
          <w:lang w:bidi="ar-SA"/>
        </w:rPr>
        <w:t xml:space="preserve">بين </w:t>
      </w:r>
      <w:r w:rsidRPr="00BF2445">
        <w:rPr>
          <w:rFonts w:ascii="Times New Roman" w:hAnsi="Times New Roman" w:cs="Times New Roman"/>
          <w:sz w:val="28"/>
          <w:szCs w:val="28"/>
          <w:rtl/>
          <w:lang w:bidi="ar-SA"/>
        </w:rPr>
        <w:t xml:space="preserve">الزراعة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16,5%</w:t>
      </w:r>
      <w:r w:rsidR="0042019B" w:rsidRPr="00BF2445">
        <w:rPr>
          <w:rFonts w:ascii="Times New Roman" w:hAnsi="Times New Roman" w:cs="Times New Roman"/>
          <w:sz w:val="28"/>
          <w:szCs w:val="28"/>
          <w:rtl/>
        </w:rPr>
        <w:t xml:space="preserve">) </w:t>
      </w:r>
      <w:r w:rsidR="0042019B" w:rsidRPr="00BF2445">
        <w:rPr>
          <w:rFonts w:ascii="Times New Roman" w:hAnsi="Times New Roman" w:cs="Times New Roman"/>
          <w:sz w:val="28"/>
          <w:szCs w:val="28"/>
          <w:rtl/>
          <w:lang w:bidi="ar-SA"/>
        </w:rPr>
        <w:t>وتنمية المواشي</w:t>
      </w:r>
      <w:r w:rsidRPr="00BF2445">
        <w:rPr>
          <w:rFonts w:ascii="Times New Roman" w:hAnsi="Times New Roman" w:cs="Times New Roman"/>
          <w:sz w:val="28"/>
          <w:szCs w:val="28"/>
          <w:rtl/>
        </w:rPr>
        <w:t xml:space="preserve"> (</w:t>
      </w:r>
      <w:r w:rsidR="003F6E25" w:rsidRPr="00BF2445">
        <w:rPr>
          <w:rFonts w:ascii="Times New Roman" w:hAnsi="Times New Roman" w:cs="Times New Roman"/>
          <w:sz w:val="28"/>
          <w:szCs w:val="28"/>
          <w:rtl/>
          <w:lang w:bidi="ar-SA"/>
        </w:rPr>
        <w:t>17,1%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وتتراوح نسبة عمل الأطفال من </w:t>
      </w:r>
      <w:r w:rsidR="003F6E25" w:rsidRPr="00BF2445">
        <w:rPr>
          <w:rFonts w:ascii="Times New Roman" w:hAnsi="Times New Roman" w:cs="Times New Roman"/>
          <w:sz w:val="28"/>
          <w:szCs w:val="28"/>
          <w:rtl/>
          <w:lang w:bidi="ar-SA"/>
        </w:rPr>
        <w:t>0%</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داخلت انواذيبو، تيرس الزمور وأنشيري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إلى </w:t>
      </w:r>
      <w:r w:rsidR="0042019B" w:rsidRPr="00BF2445">
        <w:rPr>
          <w:rFonts w:ascii="Times New Roman" w:hAnsi="Times New Roman" w:cs="Times New Roman"/>
          <w:sz w:val="28"/>
          <w:szCs w:val="28"/>
          <w:rtl/>
          <w:lang w:bidi="ar-SA"/>
        </w:rPr>
        <w:t>20,7%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الحوض الشرقي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مبينة تنوع الوضعيات الاجتماعية والثقافية والاقتصادية</w:t>
      </w:r>
      <w:r w:rsidRPr="00BF2445">
        <w:rPr>
          <w:rFonts w:ascii="Times New Roman" w:hAnsi="Times New Roman" w:cs="Times New Roman"/>
          <w:sz w:val="28"/>
          <w:szCs w:val="28"/>
          <w:rtl/>
        </w:rPr>
        <w:t xml:space="preserve">. </w:t>
      </w:r>
    </w:p>
    <w:p w:rsidR="006703F2" w:rsidRPr="00BF2445" w:rsidRDefault="006703F2" w:rsidP="002E0DCD">
      <w:pPr>
        <w:bidi/>
        <w:spacing w:before="12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الصحة والتغذية </w:t>
      </w:r>
    </w:p>
    <w:p w:rsidR="006703F2" w:rsidRPr="00BF2445" w:rsidRDefault="006703F2" w:rsidP="002E0DCD">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ازدادات تغطية ما قبل الولادة من </w:t>
      </w:r>
      <w:r w:rsidR="003F6E25" w:rsidRPr="00BF2445">
        <w:rPr>
          <w:rFonts w:ascii="Times New Roman" w:hAnsi="Times New Roman" w:cs="Times New Roman"/>
          <w:sz w:val="28"/>
          <w:szCs w:val="28"/>
          <w:rtl/>
          <w:lang w:bidi="ar-SA"/>
        </w:rPr>
        <w:t>80,2%</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إلى </w:t>
      </w:r>
      <w:r w:rsidR="003F6E25" w:rsidRPr="00BF2445">
        <w:rPr>
          <w:rFonts w:ascii="Times New Roman" w:hAnsi="Times New Roman" w:cs="Times New Roman"/>
          <w:sz w:val="28"/>
          <w:szCs w:val="28"/>
          <w:rtl/>
          <w:lang w:bidi="ar-SA"/>
        </w:rPr>
        <w:t>87,4%</w:t>
      </w:r>
      <w:r w:rsidRPr="00BF2445">
        <w:rPr>
          <w:rFonts w:ascii="Times New Roman" w:hAnsi="Times New Roman" w:cs="Times New Roman"/>
          <w:sz w:val="28"/>
          <w:szCs w:val="28"/>
          <w:rtl/>
          <w:lang w:bidi="ar-SA"/>
        </w:rPr>
        <w:t xml:space="preserve"> سن</w:t>
      </w:r>
      <w:r w:rsidR="00784D00" w:rsidRPr="00BF2445">
        <w:rPr>
          <w:rFonts w:ascii="Times New Roman" w:hAnsi="Times New Roman" w:cs="Times New Roman"/>
          <w:sz w:val="28"/>
          <w:szCs w:val="28"/>
          <w:rtl/>
          <w:lang w:bidi="ar-SA"/>
        </w:rPr>
        <w:t xml:space="preserve">ة </w:t>
      </w:r>
      <w:r w:rsidR="00784D00" w:rsidRPr="00BF2445">
        <w:rPr>
          <w:rFonts w:ascii="Times New Roman" w:hAnsi="Times New Roman" w:cs="Times New Roman"/>
          <w:sz w:val="28"/>
          <w:szCs w:val="28"/>
          <w:rtl/>
        </w:rPr>
        <w:t xml:space="preserve">2008 </w:t>
      </w:r>
      <w:r w:rsidR="00784D00" w:rsidRPr="00BF2445">
        <w:rPr>
          <w:rFonts w:ascii="Times New Roman" w:hAnsi="Times New Roman" w:cs="Times New Roman"/>
          <w:sz w:val="28"/>
          <w:szCs w:val="28"/>
          <w:rtl/>
          <w:lang w:bidi="ar-SA"/>
        </w:rPr>
        <w:t xml:space="preserve">مع وجود تفاوت بين الأكثر </w:t>
      </w:r>
      <w:r w:rsidRPr="00BF2445">
        <w:rPr>
          <w:rFonts w:ascii="Times New Roman" w:hAnsi="Times New Roman" w:cs="Times New Roman"/>
          <w:sz w:val="28"/>
          <w:szCs w:val="28"/>
          <w:rtl/>
          <w:lang w:bidi="ar-SA"/>
        </w:rPr>
        <w:t xml:space="preserve">فقرا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76,6%</w:t>
      </w:r>
      <w:r w:rsidR="00784D00" w:rsidRPr="00BF2445">
        <w:rPr>
          <w:rFonts w:ascii="Times New Roman" w:hAnsi="Times New Roman" w:cs="Times New Roman"/>
          <w:sz w:val="28"/>
          <w:szCs w:val="28"/>
          <w:rtl/>
        </w:rPr>
        <w:t xml:space="preserve">) </w:t>
      </w:r>
      <w:r w:rsidR="00784D0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الأقل فقرا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94,6%</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784D00" w:rsidRPr="00BF2445">
        <w:rPr>
          <w:rFonts w:ascii="Times New Roman" w:hAnsi="Times New Roman" w:cs="Times New Roman"/>
          <w:sz w:val="28"/>
          <w:szCs w:val="28"/>
          <w:rtl/>
          <w:lang w:bidi="ar-SA"/>
        </w:rPr>
        <w:t xml:space="preserve">من حيث وسط الإقامة </w:t>
      </w:r>
      <w:r w:rsidRPr="00BF2445">
        <w:rPr>
          <w:rFonts w:ascii="Times New Roman" w:hAnsi="Times New Roman" w:cs="Times New Roman"/>
          <w:sz w:val="28"/>
          <w:szCs w:val="28"/>
          <w:rtl/>
          <w:lang w:bidi="ar-SA"/>
        </w:rPr>
        <w:t xml:space="preserve">بين الوسط الريفي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82,9%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والوسط الحضري </w:t>
      </w:r>
      <w:r w:rsidR="003F6E25" w:rsidRPr="00BF2445">
        <w:rPr>
          <w:rFonts w:ascii="Times New Roman" w:hAnsi="Times New Roman" w:cs="Times New Roman"/>
          <w:sz w:val="28"/>
          <w:szCs w:val="28"/>
          <w:rtl/>
          <w:lang w:bidi="ar-SA"/>
        </w:rPr>
        <w:t>93,3%</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وهناك تفاوت أيضا بين الولايات فالنسب ال</w:t>
      </w:r>
      <w:r w:rsidR="00784D00"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قل توجد في الحوض الغربي </w:t>
      </w:r>
      <w:r w:rsidRPr="00BF2445">
        <w:rPr>
          <w:rFonts w:ascii="Times New Roman" w:hAnsi="Times New Roman" w:cs="Times New Roman"/>
          <w:sz w:val="28"/>
          <w:szCs w:val="28"/>
          <w:rtl/>
        </w:rPr>
        <w:t>(</w:t>
      </w:r>
      <w:r w:rsidR="003F6E25" w:rsidRPr="00BF2445">
        <w:rPr>
          <w:rFonts w:ascii="Times New Roman" w:hAnsi="Times New Roman" w:cs="Times New Roman"/>
          <w:sz w:val="28"/>
          <w:szCs w:val="28"/>
          <w:rtl/>
          <w:lang w:bidi="ar-SA"/>
        </w:rPr>
        <w:t>74,1%</w:t>
      </w:r>
      <w:r w:rsidR="00784D00" w:rsidRPr="00BF2445">
        <w:rPr>
          <w:rFonts w:ascii="Times New Roman" w:hAnsi="Times New Roman" w:cs="Times New Roman"/>
          <w:sz w:val="28"/>
          <w:szCs w:val="28"/>
          <w:rtl/>
        </w:rPr>
        <w:t xml:space="preserve">) </w:t>
      </w:r>
      <w:r w:rsidR="00784D00" w:rsidRPr="00BF2445">
        <w:rPr>
          <w:rFonts w:ascii="Times New Roman" w:hAnsi="Times New Roman" w:cs="Times New Roman"/>
          <w:sz w:val="28"/>
          <w:szCs w:val="28"/>
          <w:rtl/>
          <w:lang w:bidi="ar-SA"/>
        </w:rPr>
        <w:t>وتكانت</w:t>
      </w:r>
      <w:r w:rsidRPr="00BF2445">
        <w:rPr>
          <w:rFonts w:ascii="Times New Roman" w:hAnsi="Times New Roman" w:cs="Times New Roman"/>
          <w:sz w:val="28"/>
          <w:szCs w:val="28"/>
          <w:rtl/>
        </w:rPr>
        <w:t xml:space="preserve"> (</w:t>
      </w:r>
      <w:r w:rsidR="003F6E25" w:rsidRPr="00BF2445">
        <w:rPr>
          <w:rFonts w:ascii="Times New Roman" w:hAnsi="Times New Roman" w:cs="Times New Roman"/>
          <w:sz w:val="28"/>
          <w:szCs w:val="28"/>
          <w:rtl/>
          <w:lang w:bidi="ar-SA"/>
        </w:rPr>
        <w:t>75,5%</w:t>
      </w:r>
      <w:r w:rsidRPr="00BF2445">
        <w:rPr>
          <w:rFonts w:ascii="Times New Roman" w:hAnsi="Times New Roman" w:cs="Times New Roman"/>
          <w:sz w:val="28"/>
          <w:szCs w:val="28"/>
          <w:rtl/>
        </w:rPr>
        <w:t xml:space="preserve">). </w:t>
      </w:r>
    </w:p>
    <w:p w:rsidR="006703F2" w:rsidRPr="00BF2445" w:rsidRDefault="006703F2" w:rsidP="00EF0DE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وقد تحسنت نسبة الولادة تحت الإشراف </w:t>
      </w:r>
      <w:r w:rsidR="00784D00" w:rsidRPr="00BF2445">
        <w:rPr>
          <w:rFonts w:ascii="Times New Roman" w:hAnsi="Times New Roman" w:cs="Times New Roman"/>
          <w:sz w:val="28"/>
          <w:szCs w:val="28"/>
          <w:rtl/>
          <w:lang w:bidi="ar-SA"/>
        </w:rPr>
        <w:t>من</w:t>
      </w:r>
      <w:r w:rsidRPr="00BF2445">
        <w:rPr>
          <w:rFonts w:ascii="Times New Roman" w:hAnsi="Times New Roman" w:cs="Times New Roman"/>
          <w:sz w:val="28"/>
          <w:szCs w:val="28"/>
          <w:rtl/>
        </w:rPr>
        <w:t xml:space="preserve"> </w:t>
      </w:r>
      <w:r w:rsidR="003F6E25" w:rsidRPr="00BF2445">
        <w:rPr>
          <w:rFonts w:ascii="Times New Roman" w:hAnsi="Times New Roman" w:cs="Times New Roman"/>
          <w:sz w:val="28"/>
          <w:szCs w:val="28"/>
          <w:rtl/>
          <w:lang w:bidi="ar-SA"/>
        </w:rPr>
        <w:t>56,5%</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إلى </w:t>
      </w:r>
      <w:r w:rsidR="003F6E25" w:rsidRPr="00BF2445">
        <w:rPr>
          <w:rFonts w:ascii="Times New Roman" w:hAnsi="Times New Roman" w:cs="Times New Roman"/>
          <w:sz w:val="28"/>
          <w:szCs w:val="28"/>
          <w:rtl/>
          <w:lang w:bidi="ar-SA"/>
        </w:rPr>
        <w:t>60,2%</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2008</w:t>
      </w:r>
      <w:r w:rsidRPr="00BF2445">
        <w:rPr>
          <w:rFonts w:ascii="Times New Roman" w:hAnsi="Times New Roman" w:cs="Times New Roman"/>
          <w:sz w:val="28"/>
          <w:szCs w:val="28"/>
          <w:rtl/>
          <w:lang w:bidi="ar-SA"/>
        </w:rPr>
        <w:t xml:space="preserve">، وتتراوح من </w:t>
      </w:r>
      <w:r w:rsidR="003F6E25" w:rsidRPr="00BF2445">
        <w:rPr>
          <w:rFonts w:ascii="Times New Roman" w:hAnsi="Times New Roman" w:cs="Times New Roman"/>
          <w:sz w:val="28"/>
          <w:szCs w:val="28"/>
          <w:rtl/>
          <w:lang w:bidi="ar-SA"/>
        </w:rPr>
        <w:t>27,4%</w:t>
      </w:r>
      <w:r w:rsidRPr="00BF2445">
        <w:rPr>
          <w:rFonts w:ascii="Times New Roman" w:hAnsi="Times New Roman" w:cs="Times New Roman"/>
          <w:sz w:val="28"/>
          <w:szCs w:val="28"/>
          <w:rtl/>
          <w:lang w:bidi="ar-SA"/>
        </w:rPr>
        <w:t xml:space="preserve"> عند الفقراء </w:t>
      </w:r>
      <w:r w:rsidRPr="00BF2445">
        <w:rPr>
          <w:rFonts w:ascii="Times New Roman" w:hAnsi="Times New Roman" w:cs="Times New Roman"/>
          <w:sz w:val="28"/>
          <w:szCs w:val="28"/>
          <w:rtl/>
        </w:rPr>
        <w:t>(</w:t>
      </w:r>
      <w:r w:rsidR="00784D00" w:rsidRPr="00BF2445">
        <w:rPr>
          <w:rFonts w:ascii="Times New Roman" w:hAnsi="Times New Roman" w:cs="Times New Roman"/>
          <w:sz w:val="28"/>
          <w:szCs w:val="28"/>
          <w:rtl/>
          <w:lang w:bidi="ar-SA"/>
        </w:rPr>
        <w:t>الخمس</w:t>
      </w:r>
      <w:r w:rsidRPr="00BF2445">
        <w:rPr>
          <w:rFonts w:ascii="Times New Roman" w:hAnsi="Times New Roman" w:cs="Times New Roman"/>
          <w:sz w:val="28"/>
          <w:szCs w:val="28"/>
          <w:rtl/>
          <w:lang w:bidi="ar-SA"/>
        </w:rPr>
        <w:t xml:space="preserve"> الأول</w:t>
      </w:r>
      <w:r w:rsidRPr="00BF2445">
        <w:rPr>
          <w:rFonts w:ascii="Times New Roman" w:hAnsi="Times New Roman" w:cs="Times New Roman"/>
          <w:sz w:val="28"/>
          <w:szCs w:val="28"/>
          <w:rtl/>
        </w:rPr>
        <w:t xml:space="preserve">) </w:t>
      </w:r>
      <w:r w:rsidR="00784D0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rPr>
        <w:t xml:space="preserve"> </w:t>
      </w:r>
      <w:r w:rsidR="003F6E25" w:rsidRPr="00BF2445">
        <w:rPr>
          <w:rFonts w:ascii="Times New Roman" w:hAnsi="Times New Roman" w:cs="Times New Roman"/>
          <w:sz w:val="28"/>
          <w:szCs w:val="28"/>
          <w:rtl/>
          <w:lang w:bidi="ar-SA"/>
        </w:rPr>
        <w:t>92,0%</w:t>
      </w:r>
      <w:r w:rsidRPr="00BF2445">
        <w:rPr>
          <w:rFonts w:ascii="Times New Roman" w:hAnsi="Times New Roman" w:cs="Times New Roman"/>
          <w:sz w:val="28"/>
          <w:szCs w:val="28"/>
          <w:rtl/>
          <w:lang w:bidi="ar-SA"/>
        </w:rPr>
        <w:t xml:space="preserve"> عند الأقل فقرا </w:t>
      </w:r>
      <w:r w:rsidRPr="00BF2445">
        <w:rPr>
          <w:rFonts w:ascii="Times New Roman" w:hAnsi="Times New Roman" w:cs="Times New Roman"/>
          <w:sz w:val="28"/>
          <w:szCs w:val="28"/>
          <w:rtl/>
        </w:rPr>
        <w:t>(</w:t>
      </w:r>
      <w:r w:rsidR="00784D00" w:rsidRPr="00BF2445">
        <w:rPr>
          <w:rFonts w:ascii="Times New Roman" w:hAnsi="Times New Roman" w:cs="Times New Roman"/>
          <w:sz w:val="28"/>
          <w:szCs w:val="28"/>
          <w:rtl/>
          <w:lang w:bidi="ar-SA"/>
        </w:rPr>
        <w:t>الخمس الخامس</w:t>
      </w:r>
      <w:r w:rsidR="00784D00" w:rsidRPr="00BF2445">
        <w:rPr>
          <w:rFonts w:ascii="Times New Roman" w:hAnsi="Times New Roman" w:cs="Times New Roman"/>
          <w:sz w:val="28"/>
          <w:szCs w:val="28"/>
          <w:rtl/>
        </w:rPr>
        <w:t>)</w:t>
      </w:r>
      <w:r w:rsidR="00DE452A" w:rsidRPr="00BF2445">
        <w:rPr>
          <w:rFonts w:ascii="Times New Roman" w:hAnsi="Times New Roman" w:cs="Times New Roman"/>
          <w:sz w:val="28"/>
          <w:szCs w:val="28"/>
          <w:rtl/>
          <w:lang w:bidi="ar-SA"/>
        </w:rPr>
        <w:t xml:space="preserve"> و 38</w:t>
      </w:r>
      <w:r w:rsidR="00940C82" w:rsidRPr="00BF2445">
        <w:rPr>
          <w:rFonts w:ascii="Times New Roman" w:hAnsi="Times New Roman" w:cs="Times New Roman"/>
          <w:sz w:val="28"/>
          <w:szCs w:val="28"/>
          <w:rtl/>
          <w:lang w:bidi="ar-SA"/>
        </w:rPr>
        <w:t>,0% في ال</w:t>
      </w:r>
      <w:r w:rsidR="00DE452A" w:rsidRPr="00BF2445">
        <w:rPr>
          <w:rFonts w:ascii="Times New Roman" w:hAnsi="Times New Roman" w:cs="Times New Roman"/>
          <w:sz w:val="28"/>
          <w:szCs w:val="28"/>
          <w:rtl/>
          <w:lang w:bidi="ar-SA"/>
        </w:rPr>
        <w:t>و</w:t>
      </w:r>
      <w:r w:rsidR="00940C82" w:rsidRPr="00BF2445">
        <w:rPr>
          <w:rFonts w:ascii="Times New Roman" w:hAnsi="Times New Roman" w:cs="Times New Roman"/>
          <w:sz w:val="28"/>
          <w:szCs w:val="28"/>
          <w:rtl/>
          <w:lang w:bidi="ar-SA"/>
        </w:rPr>
        <w:t>س</w:t>
      </w:r>
      <w:r w:rsidR="00DE452A" w:rsidRPr="00BF2445">
        <w:rPr>
          <w:rFonts w:ascii="Times New Roman" w:hAnsi="Times New Roman" w:cs="Times New Roman"/>
          <w:sz w:val="28"/>
          <w:szCs w:val="28"/>
          <w:rtl/>
          <w:lang w:bidi="ar-SA"/>
        </w:rPr>
        <w:t>ط الريفي مقابل 92,5</w:t>
      </w:r>
      <w:r w:rsidR="003F6E25" w:rsidRPr="00BF2445">
        <w:rPr>
          <w:rFonts w:ascii="Times New Roman" w:hAnsi="Times New Roman" w:cs="Times New Roman"/>
          <w:sz w:val="28"/>
          <w:szCs w:val="28"/>
          <w:rtl/>
          <w:lang w:bidi="ar-SA"/>
        </w:rPr>
        <w:t>%</w:t>
      </w:r>
      <w:r w:rsidR="00DE452A" w:rsidRPr="00BF2445">
        <w:rPr>
          <w:rFonts w:ascii="Times New Roman" w:hAnsi="Times New Roman" w:cs="Times New Roman"/>
          <w:sz w:val="28"/>
          <w:szCs w:val="28"/>
          <w:rtl/>
          <w:lang w:bidi="ar-SA"/>
        </w:rPr>
        <w:t xml:space="preserve"> في الوسط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وإذا حللنا النسبة حسب الولايات فإن النسب الأقل تكون في كيديماغا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24,2%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والحوض الغربي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28,9%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وكوركول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35,8%</w:t>
      </w:r>
      <w:r w:rsidRPr="00BF2445">
        <w:rPr>
          <w:rFonts w:ascii="Times New Roman" w:hAnsi="Times New Roman" w:cs="Times New Roman"/>
          <w:sz w:val="28"/>
          <w:szCs w:val="28"/>
          <w:rtl/>
        </w:rPr>
        <w:t xml:space="preserve">). </w:t>
      </w:r>
    </w:p>
    <w:p w:rsidR="006703F2" w:rsidRPr="00BF2445" w:rsidRDefault="006703F2" w:rsidP="00EF0DE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وبلغت نسب</w:t>
      </w:r>
      <w:r w:rsidR="00DE452A" w:rsidRPr="00BF2445">
        <w:rPr>
          <w:rFonts w:ascii="Times New Roman" w:hAnsi="Times New Roman" w:cs="Times New Roman"/>
          <w:sz w:val="28"/>
          <w:szCs w:val="28"/>
          <w:rtl/>
          <w:lang w:bidi="ar-SA"/>
        </w:rPr>
        <w:t xml:space="preserve">ة </w:t>
      </w:r>
      <w:r w:rsidR="00940C82" w:rsidRPr="00BF2445">
        <w:rPr>
          <w:rFonts w:ascii="Times New Roman" w:hAnsi="Times New Roman" w:cs="Times New Roman"/>
          <w:sz w:val="28"/>
          <w:szCs w:val="28"/>
          <w:rtl/>
          <w:lang w:bidi="ar-SA"/>
        </w:rPr>
        <w:t xml:space="preserve">الأطفال ما بين </w:t>
      </w:r>
      <w:r w:rsidR="00940C82" w:rsidRPr="00BF2445">
        <w:rPr>
          <w:rFonts w:ascii="Times New Roman" w:hAnsi="Times New Roman" w:cs="Times New Roman"/>
          <w:sz w:val="28"/>
          <w:szCs w:val="28"/>
          <w:rtl/>
        </w:rPr>
        <w:t xml:space="preserve">12 </w:t>
      </w:r>
      <w:r w:rsidR="00940C82" w:rsidRPr="00BF2445">
        <w:rPr>
          <w:rFonts w:ascii="Times New Roman" w:hAnsi="Times New Roman" w:cs="Times New Roman"/>
          <w:sz w:val="28"/>
          <w:szCs w:val="28"/>
          <w:rtl/>
          <w:lang w:bidi="ar-SA"/>
        </w:rPr>
        <w:t xml:space="preserve">و </w:t>
      </w:r>
      <w:r w:rsidR="00940C82" w:rsidRPr="00BF2445">
        <w:rPr>
          <w:rFonts w:ascii="Times New Roman" w:hAnsi="Times New Roman" w:cs="Times New Roman"/>
          <w:sz w:val="28"/>
          <w:szCs w:val="28"/>
          <w:rtl/>
        </w:rPr>
        <w:t xml:space="preserve">23 </w:t>
      </w:r>
      <w:r w:rsidR="00940C82" w:rsidRPr="00BF2445">
        <w:rPr>
          <w:rFonts w:ascii="Times New Roman" w:hAnsi="Times New Roman" w:cs="Times New Roman"/>
          <w:sz w:val="28"/>
          <w:szCs w:val="28"/>
          <w:rtl/>
          <w:lang w:bidi="ar-SA"/>
        </w:rPr>
        <w:t>شهرا وال</w:t>
      </w:r>
      <w:r w:rsidR="00DE452A" w:rsidRPr="00BF2445">
        <w:rPr>
          <w:rFonts w:ascii="Times New Roman" w:hAnsi="Times New Roman" w:cs="Times New Roman"/>
          <w:sz w:val="28"/>
          <w:szCs w:val="28"/>
          <w:rtl/>
          <w:lang w:bidi="ar-SA"/>
        </w:rPr>
        <w:t>ذين أ</w:t>
      </w:r>
      <w:r w:rsidRPr="00BF2445">
        <w:rPr>
          <w:rFonts w:ascii="Times New Roman" w:hAnsi="Times New Roman" w:cs="Times New Roman"/>
          <w:sz w:val="28"/>
          <w:szCs w:val="28"/>
          <w:rtl/>
          <w:lang w:bidi="ar-SA"/>
        </w:rPr>
        <w:t xml:space="preserve">خذوا التلقيحات اللازمة </w:t>
      </w:r>
      <w:r w:rsidR="00EF0DE6" w:rsidRPr="00BF2445">
        <w:rPr>
          <w:rFonts w:ascii="Times New Roman" w:hAnsi="Times New Roman" w:cs="Times New Roman"/>
          <w:sz w:val="28"/>
          <w:szCs w:val="28"/>
          <w:rtl/>
          <w:lang w:bidi="ar-SA"/>
        </w:rPr>
        <w:t>68,8%</w:t>
      </w:r>
      <w:r w:rsidR="00DE452A" w:rsidRPr="00BF2445">
        <w:rPr>
          <w:rFonts w:ascii="Times New Roman" w:hAnsi="Times New Roman" w:cs="Times New Roman"/>
          <w:sz w:val="28"/>
          <w:szCs w:val="28"/>
          <w:rtl/>
          <w:lang w:bidi="ar-SA"/>
        </w:rPr>
        <w:t xml:space="preserve"> مسجلة بذلك تراجعا مقارنة ب</w:t>
      </w:r>
      <w:r w:rsidRPr="00BF2445">
        <w:rPr>
          <w:rFonts w:ascii="Times New Roman" w:hAnsi="Times New Roman" w:cs="Times New Roman"/>
          <w:sz w:val="28"/>
          <w:szCs w:val="28"/>
          <w:rtl/>
          <w:lang w:bidi="ar-SA"/>
        </w:rPr>
        <w:t xml:space="preserve">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حيث كانت </w:t>
      </w:r>
      <w:r w:rsidR="00EF0DE6" w:rsidRPr="00BF2445">
        <w:rPr>
          <w:rFonts w:ascii="Times New Roman" w:hAnsi="Times New Roman" w:cs="Times New Roman"/>
          <w:sz w:val="28"/>
          <w:szCs w:val="28"/>
          <w:rtl/>
          <w:lang w:bidi="ar-SA"/>
        </w:rPr>
        <w:t>79%</w:t>
      </w:r>
      <w:r w:rsidR="00DE452A"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DE452A" w:rsidRPr="00BF2445">
        <w:rPr>
          <w:rFonts w:ascii="Times New Roman" w:hAnsi="Times New Roman" w:cs="Times New Roman"/>
          <w:sz w:val="28"/>
          <w:szCs w:val="28"/>
          <w:rtl/>
          <w:lang w:bidi="ar-SA"/>
        </w:rPr>
        <w:t>وم</w:t>
      </w:r>
      <w:r w:rsidRPr="00BF2445">
        <w:rPr>
          <w:rFonts w:ascii="Times New Roman" w:hAnsi="Times New Roman" w:cs="Times New Roman"/>
          <w:sz w:val="28"/>
          <w:szCs w:val="28"/>
          <w:rtl/>
          <w:lang w:bidi="ar-SA"/>
        </w:rPr>
        <w:t xml:space="preserve">ع ذلك توجد تفاوتات بين الأغنياء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58,4%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وغير الأغنياء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77,8%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والوسط الريفي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62,9%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والوسط الحضري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77,1%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وبين الولايات حي</w:t>
      </w:r>
      <w:r w:rsidR="00DE452A" w:rsidRPr="00BF2445">
        <w:rPr>
          <w:rFonts w:ascii="Times New Roman" w:hAnsi="Times New Roman" w:cs="Times New Roman"/>
          <w:sz w:val="28"/>
          <w:szCs w:val="28"/>
          <w:rtl/>
          <w:lang w:bidi="ar-SA"/>
        </w:rPr>
        <w:t>ث</w:t>
      </w:r>
      <w:r w:rsidRPr="00BF2445">
        <w:rPr>
          <w:rFonts w:ascii="Times New Roman" w:hAnsi="Times New Roman" w:cs="Times New Roman"/>
          <w:sz w:val="28"/>
          <w:szCs w:val="28"/>
          <w:rtl/>
          <w:lang w:bidi="ar-SA"/>
        </w:rPr>
        <w:t xml:space="preserve"> توجد النسب الأقل في تكانت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41,8%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وكوركول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43,4%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والحوض الغربي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43,8%</w:t>
      </w:r>
      <w:r w:rsidRPr="00BF2445">
        <w:rPr>
          <w:rFonts w:ascii="Times New Roman" w:hAnsi="Times New Roman" w:cs="Times New Roman"/>
          <w:sz w:val="28"/>
          <w:szCs w:val="28"/>
          <w:rtl/>
        </w:rPr>
        <w:t>).</w:t>
      </w:r>
    </w:p>
    <w:p w:rsidR="002A0009" w:rsidRPr="00BF2445" w:rsidRDefault="002A0009" w:rsidP="006703F2">
      <w:pPr>
        <w:bidi/>
        <w:spacing w:after="0" w:line="240" w:lineRule="auto"/>
        <w:jc w:val="both"/>
        <w:rPr>
          <w:rFonts w:ascii="Times New Roman" w:hAnsi="Times New Roman" w:cs="Times New Roman"/>
        </w:rPr>
      </w:pPr>
    </w:p>
    <w:p w:rsidR="006703F2" w:rsidRPr="00BF2445" w:rsidRDefault="006703F2" w:rsidP="00DE452A">
      <w:pPr>
        <w:bidi/>
        <w:spacing w:after="0"/>
        <w:rPr>
          <w:rFonts w:ascii="Times New Roman" w:hAnsi="Times New Roman" w:cs="Times New Roman"/>
          <w:b/>
          <w:bCs/>
          <w:i/>
          <w:iCs/>
          <w:sz w:val="20"/>
          <w:szCs w:val="20"/>
          <w:rtl/>
          <w:lang w:bidi="ar-SA"/>
        </w:rPr>
      </w:pPr>
      <w:r w:rsidRPr="00BF2445">
        <w:rPr>
          <w:rFonts w:ascii="Times New Roman" w:hAnsi="Times New Roman" w:cs="Times New Roman"/>
          <w:b/>
          <w:bCs/>
          <w:i/>
          <w:iCs/>
          <w:sz w:val="20"/>
          <w:szCs w:val="20"/>
          <w:rtl/>
          <w:lang w:bidi="ar-SA"/>
        </w:rPr>
        <w:t xml:space="preserve">الشكل رقم </w:t>
      </w:r>
      <w:r w:rsidRPr="00BF2445">
        <w:rPr>
          <w:rFonts w:ascii="Times New Roman" w:hAnsi="Times New Roman" w:cs="Times New Roman"/>
          <w:b/>
          <w:bCs/>
          <w:i/>
          <w:iCs/>
          <w:sz w:val="20"/>
          <w:szCs w:val="20"/>
          <w:rtl/>
        </w:rPr>
        <w:t xml:space="preserve">6 : </w:t>
      </w:r>
      <w:r w:rsidRPr="00BF2445">
        <w:rPr>
          <w:rFonts w:ascii="Times New Roman" w:hAnsi="Times New Roman" w:cs="Times New Roman"/>
          <w:b/>
          <w:bCs/>
          <w:i/>
          <w:iCs/>
          <w:sz w:val="20"/>
          <w:szCs w:val="20"/>
          <w:rtl/>
          <w:lang w:bidi="ar-SA"/>
        </w:rPr>
        <w:t xml:space="preserve">المؤشرات الاجتماعية والفقر التهذيب والصحة </w:t>
      </w:r>
      <w:r w:rsidR="00DE452A" w:rsidRPr="00BF2445">
        <w:rPr>
          <w:rFonts w:ascii="Times New Roman" w:hAnsi="Times New Roman" w:cs="Times New Roman"/>
          <w:b/>
          <w:bCs/>
          <w:i/>
          <w:iCs/>
          <w:sz w:val="20"/>
          <w:szCs w:val="20"/>
          <w:rtl/>
          <w:lang w:bidi="ar-SA"/>
        </w:rPr>
        <w:t>الحرجة</w:t>
      </w:r>
    </w:p>
    <w:p w:rsidR="002177AB" w:rsidRPr="00BF2445" w:rsidRDefault="002177AB" w:rsidP="00E27CFD">
      <w:pPr>
        <w:bidi/>
        <w:spacing w:after="0"/>
        <w:rPr>
          <w:rFonts w:ascii="Times New Roman" w:hAnsi="Times New Roman" w:cs="Arabic Transparent"/>
          <w:rtl/>
          <w:lang w:bidi="ar-SA"/>
        </w:rPr>
      </w:pPr>
    </w:p>
    <w:p w:rsidR="006703F2" w:rsidRPr="00BF2445" w:rsidRDefault="007A7358" w:rsidP="00E27CFD">
      <w:pPr>
        <w:bidi/>
        <w:spacing w:after="0"/>
        <w:rPr>
          <w:rFonts w:ascii="Times New Roman" w:hAnsi="Times New Roman" w:cs="Arabic Transparent"/>
          <w:b/>
          <w:bCs/>
          <w:i/>
          <w:iCs/>
          <w:sz w:val="20"/>
          <w:szCs w:val="20"/>
          <w:lang w:bidi="ar-SA"/>
        </w:rPr>
      </w:pPr>
      <w:r w:rsidRPr="00BF2445">
        <w:rPr>
          <w:rFonts w:ascii="Times New Roman" w:hAnsi="Times New Roman" w:cs="Arabic Transparent"/>
          <w:b/>
          <w:bCs/>
          <w:i/>
          <w:iCs/>
          <w:noProof/>
          <w:sz w:val="20"/>
          <w:szCs w:val="20"/>
        </w:rPr>
        <w:drawing>
          <wp:anchor distT="0" distB="0" distL="114300" distR="114300" simplePos="0" relativeHeight="251654656" behindDoc="0" locked="0" layoutInCell="1" allowOverlap="1">
            <wp:simplePos x="0" y="0"/>
            <wp:positionH relativeFrom="column">
              <wp:posOffset>-32385</wp:posOffset>
            </wp:positionH>
            <wp:positionV relativeFrom="paragraph">
              <wp:posOffset>-6985</wp:posOffset>
            </wp:positionV>
            <wp:extent cx="6067425" cy="2638425"/>
            <wp:effectExtent l="19050" t="19050" r="9525" b="9525"/>
            <wp:wrapSquare wrapText="bothSides"/>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2638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703F2" w:rsidRPr="00BF2445">
        <w:rPr>
          <w:rFonts w:ascii="Times New Roman" w:hAnsi="Times New Roman" w:cs="Arabic Transparent"/>
          <w:b/>
          <w:bCs/>
          <w:i/>
          <w:iCs/>
          <w:sz w:val="20"/>
          <w:szCs w:val="20"/>
          <w:rtl/>
          <w:lang w:bidi="ar-SA"/>
        </w:rPr>
        <w:t>المصدر</w:t>
      </w:r>
      <w:r w:rsidR="00E27CFD" w:rsidRPr="00BF2445">
        <w:rPr>
          <w:rFonts w:ascii="Times New Roman" w:hAnsi="Times New Roman" w:cs="Arabic Transparent"/>
          <w:b/>
          <w:bCs/>
          <w:i/>
          <w:iCs/>
          <w:sz w:val="20"/>
          <w:szCs w:val="20"/>
          <w:rtl/>
          <w:lang w:bidi="ar-SA"/>
        </w:rPr>
        <w:t>:</w:t>
      </w:r>
      <w:r w:rsidR="00E27CFD" w:rsidRPr="00BF2445">
        <w:rPr>
          <w:rFonts w:ascii="Times New Roman" w:hAnsi="Times New Roman" w:cs="Arabic Transparent"/>
          <w:b/>
          <w:bCs/>
          <w:i/>
          <w:iCs/>
          <w:sz w:val="20"/>
          <w:szCs w:val="20"/>
          <w:rtl/>
        </w:rPr>
        <w:t xml:space="preserve"> </w:t>
      </w:r>
      <w:r w:rsidR="006703F2" w:rsidRPr="00BF2445">
        <w:rPr>
          <w:rFonts w:ascii="Times New Roman" w:hAnsi="Times New Roman" w:cs="Arabic Transparent"/>
          <w:b/>
          <w:bCs/>
          <w:i/>
          <w:iCs/>
          <w:sz w:val="20"/>
          <w:szCs w:val="20"/>
          <w:rtl/>
          <w:lang w:bidi="ar-SA"/>
        </w:rPr>
        <w:t xml:space="preserve">معطيات </w:t>
      </w:r>
      <w:r w:rsidR="002177AB" w:rsidRPr="00BF2445">
        <w:rPr>
          <w:rFonts w:ascii="Times New Roman" w:hAnsi="Times New Roman" w:cs="Arabic Transparent"/>
          <w:b/>
          <w:bCs/>
          <w:i/>
          <w:iCs/>
          <w:sz w:val="20"/>
          <w:szCs w:val="20"/>
          <w:rtl/>
          <w:lang w:bidi="ar-SA"/>
        </w:rPr>
        <w:t>ال</w:t>
      </w:r>
      <w:r w:rsidR="006703F2" w:rsidRPr="00BF2445">
        <w:rPr>
          <w:rFonts w:ascii="Times New Roman" w:hAnsi="Times New Roman" w:cs="Arabic Transparent"/>
          <w:b/>
          <w:bCs/>
          <w:i/>
          <w:iCs/>
          <w:sz w:val="20"/>
          <w:szCs w:val="20"/>
          <w:rtl/>
          <w:lang w:bidi="ar-SA"/>
        </w:rPr>
        <w:t>م</w:t>
      </w:r>
      <w:r w:rsidR="002177AB" w:rsidRPr="00BF2445">
        <w:rPr>
          <w:rFonts w:ascii="Times New Roman" w:hAnsi="Times New Roman" w:cs="Arabic Transparent"/>
          <w:b/>
          <w:bCs/>
          <w:i/>
          <w:iCs/>
          <w:sz w:val="20"/>
          <w:szCs w:val="20"/>
          <w:rtl/>
          <w:lang w:bidi="ar-SA"/>
        </w:rPr>
        <w:t xml:space="preserve">كتب الوطني للإحصاء </w:t>
      </w:r>
      <w:r w:rsidR="006703F2" w:rsidRPr="00BF2445">
        <w:rPr>
          <w:rFonts w:ascii="Times New Roman" w:hAnsi="Times New Roman" w:cs="Arabic Transparent"/>
          <w:b/>
          <w:bCs/>
          <w:i/>
          <w:iCs/>
          <w:sz w:val="20"/>
          <w:szCs w:val="20"/>
          <w:rtl/>
        </w:rPr>
        <w:t xml:space="preserve">(2009) </w:t>
      </w:r>
      <w:r w:rsidR="006703F2" w:rsidRPr="00BF2445">
        <w:rPr>
          <w:rFonts w:ascii="Times New Roman" w:hAnsi="Times New Roman" w:cs="Arabic Transparent"/>
          <w:b/>
          <w:bCs/>
          <w:i/>
          <w:iCs/>
          <w:sz w:val="20"/>
          <w:szCs w:val="20"/>
          <w:rtl/>
          <w:lang w:bidi="ar-SA"/>
        </w:rPr>
        <w:t xml:space="preserve">مواصفات الفقر </w:t>
      </w:r>
      <w:r w:rsidR="006703F2" w:rsidRPr="00BF2445">
        <w:rPr>
          <w:rFonts w:ascii="Times New Roman" w:hAnsi="Times New Roman" w:cs="Arabic Transparent"/>
          <w:b/>
          <w:bCs/>
          <w:i/>
          <w:iCs/>
          <w:sz w:val="20"/>
          <w:szCs w:val="20"/>
          <w:rtl/>
        </w:rPr>
        <w:t>2008</w:t>
      </w:r>
    </w:p>
    <w:p w:rsidR="006703F2" w:rsidRPr="00BF2445" w:rsidRDefault="006703F2" w:rsidP="002E552A">
      <w:pPr>
        <w:bidi/>
        <w:spacing w:after="0" w:line="240" w:lineRule="auto"/>
        <w:jc w:val="both"/>
        <w:rPr>
          <w:rFonts w:ascii="Times New Roman" w:hAnsi="Times New Roman" w:cs="Arabic Transparent"/>
          <w:rtl/>
          <w:lang w:bidi="ar-SA"/>
        </w:rPr>
      </w:pPr>
    </w:p>
    <w:p w:rsidR="006703F2" w:rsidRPr="00BF2445" w:rsidRDefault="006703F2" w:rsidP="00403326">
      <w:pPr>
        <w:bidi/>
        <w:spacing w:after="0" w:line="240" w:lineRule="auto"/>
        <w:jc w:val="both"/>
        <w:rPr>
          <w:rFonts w:ascii="Times New Roman" w:hAnsi="Times New Roman" w:cs="Arabic Transparent"/>
          <w:sz w:val="28"/>
          <w:szCs w:val="28"/>
          <w:rtl/>
        </w:rPr>
      </w:pPr>
      <w:r w:rsidRPr="00BF2445">
        <w:rPr>
          <w:rFonts w:ascii="Times New Roman" w:hAnsi="Times New Roman" w:cs="Arabic Transparent"/>
          <w:sz w:val="28"/>
          <w:szCs w:val="28"/>
          <w:rtl/>
          <w:lang w:bidi="ar-SA"/>
        </w:rPr>
        <w:t>فيما يتعلق ب</w:t>
      </w:r>
      <w:r w:rsidR="00313E34" w:rsidRPr="00BF2445">
        <w:rPr>
          <w:rFonts w:ascii="Times New Roman" w:hAnsi="Times New Roman" w:cs="Arabic Transparent"/>
          <w:sz w:val="28"/>
          <w:szCs w:val="28"/>
          <w:rtl/>
          <w:lang w:bidi="ar-SA"/>
        </w:rPr>
        <w:t>نفاذ الأفراد</w:t>
      </w:r>
      <w:r w:rsidRPr="00BF2445">
        <w:rPr>
          <w:rFonts w:ascii="Times New Roman" w:hAnsi="Times New Roman" w:cs="Arabic Transparent"/>
          <w:sz w:val="28"/>
          <w:szCs w:val="28"/>
          <w:rtl/>
          <w:lang w:bidi="ar-SA"/>
        </w:rPr>
        <w:t xml:space="preserve"> فإن </w:t>
      </w:r>
      <w:r w:rsidR="00EF0DE6" w:rsidRPr="00BF2445">
        <w:rPr>
          <w:rFonts w:ascii="Times New Roman" w:hAnsi="Times New Roman" w:cs="Arabic Transparent"/>
          <w:sz w:val="28"/>
          <w:szCs w:val="28"/>
          <w:rtl/>
          <w:lang w:bidi="ar-SA"/>
        </w:rPr>
        <w:t>40,3%</w:t>
      </w:r>
      <w:r w:rsidRPr="00BF2445">
        <w:rPr>
          <w:rFonts w:ascii="Times New Roman" w:hAnsi="Times New Roman" w:cs="Arabic Transparent"/>
          <w:sz w:val="28"/>
          <w:szCs w:val="28"/>
          <w:rtl/>
          <w:lang w:bidi="ar-SA"/>
        </w:rPr>
        <w:t xml:space="preserve"> فقط من السكان يصلون إلى مركز صحي في الثلاثين دقيقة التي تتطلبها النظم و </w:t>
      </w:r>
      <w:r w:rsidR="00EF0DE6" w:rsidRPr="00BF2445">
        <w:rPr>
          <w:rFonts w:ascii="Times New Roman" w:hAnsi="Times New Roman" w:cs="Arabic Transparent"/>
          <w:sz w:val="28"/>
          <w:szCs w:val="28"/>
          <w:rtl/>
          <w:lang w:bidi="ar-SA"/>
        </w:rPr>
        <w:t>67,3%</w:t>
      </w:r>
      <w:r w:rsidRPr="00BF2445">
        <w:rPr>
          <w:rFonts w:ascii="Times New Roman" w:hAnsi="Times New Roman" w:cs="Arabic Transparent"/>
          <w:sz w:val="28"/>
          <w:szCs w:val="28"/>
          <w:rtl/>
          <w:lang w:bidi="ar-SA"/>
        </w:rPr>
        <w:t xml:space="preserve"> من السكان يعيشون </w:t>
      </w:r>
      <w:r w:rsidR="00313E34" w:rsidRPr="00BF2445">
        <w:rPr>
          <w:rFonts w:ascii="Times New Roman" w:hAnsi="Times New Roman" w:cs="Arabic Transparent"/>
          <w:sz w:val="28"/>
          <w:szCs w:val="28"/>
          <w:rtl/>
          <w:lang w:bidi="ar-SA"/>
        </w:rPr>
        <w:t xml:space="preserve">على مسافة </w:t>
      </w:r>
      <w:r w:rsidRPr="00BF2445">
        <w:rPr>
          <w:rFonts w:ascii="Times New Roman" w:hAnsi="Times New Roman" w:cs="Arabic Transparent"/>
          <w:sz w:val="28"/>
          <w:szCs w:val="28"/>
          <w:rtl/>
        </w:rPr>
        <w:t>5</w:t>
      </w:r>
      <w:r w:rsidRPr="00BF2445">
        <w:rPr>
          <w:rFonts w:ascii="Times New Roman" w:hAnsi="Times New Roman" w:cs="Arabic Transparent"/>
          <w:sz w:val="28"/>
          <w:szCs w:val="28"/>
          <w:rtl/>
          <w:lang w:bidi="ar-SA"/>
        </w:rPr>
        <w:t>كلم من مؤسسة صحية</w:t>
      </w:r>
      <w:r w:rsidRPr="00BF2445">
        <w:rPr>
          <w:rFonts w:ascii="Times New Roman" w:hAnsi="Times New Roman" w:cs="Arabic Transparent"/>
          <w:sz w:val="28"/>
          <w:szCs w:val="28"/>
          <w:rtl/>
        </w:rPr>
        <w:t xml:space="preserve">. </w:t>
      </w:r>
      <w:r w:rsidRPr="00BF2445">
        <w:rPr>
          <w:rFonts w:ascii="Times New Roman" w:hAnsi="Times New Roman" w:cs="Arabic Transparent"/>
          <w:sz w:val="28"/>
          <w:szCs w:val="28"/>
          <w:rtl/>
          <w:lang w:bidi="ar-SA"/>
        </w:rPr>
        <w:t xml:space="preserve">وتتراوح نسب الولوج من </w:t>
      </w:r>
      <w:r w:rsidR="00EF0DE6" w:rsidRPr="00BF2445">
        <w:rPr>
          <w:rFonts w:ascii="Times New Roman" w:hAnsi="Times New Roman" w:cs="Arabic Transparent"/>
          <w:sz w:val="28"/>
          <w:szCs w:val="28"/>
          <w:rtl/>
          <w:lang w:bidi="ar-SA"/>
        </w:rPr>
        <w:t>32,5%</w:t>
      </w:r>
      <w:r w:rsidRPr="00BF2445">
        <w:rPr>
          <w:rFonts w:ascii="Times New Roman" w:hAnsi="Times New Roman" w:cs="Arabic Transparent"/>
          <w:sz w:val="28"/>
          <w:szCs w:val="28"/>
          <w:rtl/>
          <w:lang w:bidi="ar-SA"/>
        </w:rPr>
        <w:t xml:space="preserve"> عند الفقراء </w:t>
      </w:r>
      <w:r w:rsidRPr="00BF2445">
        <w:rPr>
          <w:rFonts w:ascii="Times New Roman" w:hAnsi="Times New Roman" w:cs="Arabic Transparent"/>
          <w:sz w:val="28"/>
          <w:szCs w:val="28"/>
          <w:rtl/>
        </w:rPr>
        <w:t>(</w:t>
      </w:r>
      <w:r w:rsidR="00EF0DE6" w:rsidRPr="00BF2445">
        <w:rPr>
          <w:rFonts w:ascii="Times New Roman" w:hAnsi="Times New Roman" w:cs="Arabic Transparent"/>
          <w:sz w:val="28"/>
          <w:szCs w:val="28"/>
          <w:rtl/>
          <w:lang w:bidi="ar-SA"/>
        </w:rPr>
        <w:t>28,0%</w:t>
      </w:r>
      <w:r w:rsidR="00313E34" w:rsidRPr="00BF2445">
        <w:rPr>
          <w:rFonts w:ascii="Times New Roman" w:hAnsi="Times New Roman" w:cs="Arabic Transparent"/>
          <w:sz w:val="28"/>
          <w:szCs w:val="28"/>
          <w:rtl/>
          <w:lang w:bidi="ar-SA"/>
        </w:rPr>
        <w:t xml:space="preserve"> بالنسبة للخمس الأول) و </w:t>
      </w:r>
      <w:r w:rsidR="00EF0DE6" w:rsidRPr="00BF2445">
        <w:rPr>
          <w:rFonts w:ascii="Times New Roman" w:hAnsi="Times New Roman" w:cs="Arabic Transparent"/>
          <w:sz w:val="28"/>
          <w:szCs w:val="28"/>
          <w:rtl/>
          <w:lang w:bidi="ar-SA"/>
        </w:rPr>
        <w:t>44,9%</w:t>
      </w:r>
      <w:r w:rsidR="00313E34" w:rsidRPr="00BF2445">
        <w:rPr>
          <w:rFonts w:ascii="Times New Roman" w:hAnsi="Times New Roman" w:cs="Arabic Transparent"/>
          <w:sz w:val="28"/>
          <w:szCs w:val="28"/>
          <w:rtl/>
          <w:lang w:bidi="ar-SA"/>
        </w:rPr>
        <w:t xml:space="preserve"> لدى غير الفقراء (54,4% للخمس الخامس)</w:t>
      </w:r>
      <w:r w:rsidRPr="00BF2445">
        <w:rPr>
          <w:rFonts w:ascii="Times New Roman" w:hAnsi="Times New Roman" w:cs="Arabic Transparent"/>
          <w:sz w:val="28"/>
          <w:szCs w:val="28"/>
          <w:rtl/>
          <w:lang w:bidi="ar-SA"/>
        </w:rPr>
        <w:t xml:space="preserve"> و </w:t>
      </w:r>
      <w:r w:rsidR="00EF0DE6" w:rsidRPr="00BF2445">
        <w:rPr>
          <w:rFonts w:ascii="Times New Roman" w:hAnsi="Times New Roman" w:cs="Arabic Transparent"/>
          <w:sz w:val="28"/>
          <w:szCs w:val="28"/>
          <w:rtl/>
          <w:lang w:bidi="ar-SA"/>
        </w:rPr>
        <w:t>31,8%</w:t>
      </w:r>
      <w:r w:rsidRPr="00BF2445">
        <w:rPr>
          <w:rFonts w:ascii="Times New Roman" w:hAnsi="Times New Roman" w:cs="Arabic Transparent"/>
          <w:sz w:val="28"/>
          <w:szCs w:val="28"/>
          <w:rtl/>
          <w:lang w:bidi="ar-SA"/>
        </w:rPr>
        <w:t xml:space="preserve"> في الوسط الريفي مقابل </w:t>
      </w:r>
      <w:r w:rsidR="00313E34" w:rsidRPr="00BF2445">
        <w:rPr>
          <w:rFonts w:ascii="Times New Roman" w:hAnsi="Times New Roman" w:cs="Arabic Transparent"/>
          <w:sz w:val="28"/>
          <w:szCs w:val="28"/>
          <w:rtl/>
          <w:lang w:bidi="ar-SA"/>
        </w:rPr>
        <w:t>53,0%</w:t>
      </w:r>
      <w:r w:rsidRPr="00BF2445">
        <w:rPr>
          <w:rFonts w:ascii="Times New Roman" w:hAnsi="Times New Roman" w:cs="Arabic Transparent"/>
          <w:sz w:val="28"/>
          <w:szCs w:val="28"/>
          <w:rtl/>
          <w:lang w:bidi="ar-SA"/>
        </w:rPr>
        <w:t xml:space="preserve"> في الوسط الحضري</w:t>
      </w:r>
      <w:r w:rsidR="00313E34" w:rsidRPr="00BF2445">
        <w:rPr>
          <w:rFonts w:ascii="Times New Roman" w:hAnsi="Times New Roman" w:cs="Arabic Transparent"/>
          <w:sz w:val="28"/>
          <w:szCs w:val="28"/>
          <w:rtl/>
          <w:lang w:bidi="ar-SA"/>
        </w:rPr>
        <w:t>.</w:t>
      </w:r>
      <w:r w:rsidRPr="00BF2445">
        <w:rPr>
          <w:rFonts w:ascii="Times New Roman" w:hAnsi="Times New Roman" w:cs="Arabic Transparent"/>
          <w:sz w:val="28"/>
          <w:szCs w:val="28"/>
          <w:rtl/>
          <w:lang w:bidi="ar-SA"/>
        </w:rPr>
        <w:t xml:space="preserve"> وتتراوح نسبة ال</w:t>
      </w:r>
      <w:r w:rsidR="00313E34" w:rsidRPr="00BF2445">
        <w:rPr>
          <w:rFonts w:ascii="Times New Roman" w:hAnsi="Times New Roman" w:cs="Arabic Transparent"/>
          <w:sz w:val="28"/>
          <w:szCs w:val="28"/>
          <w:rtl/>
          <w:lang w:bidi="ar-SA"/>
        </w:rPr>
        <w:t>أ</w:t>
      </w:r>
      <w:r w:rsidRPr="00BF2445">
        <w:rPr>
          <w:rFonts w:ascii="Times New Roman" w:hAnsi="Times New Roman" w:cs="Arabic Transparent"/>
          <w:sz w:val="28"/>
          <w:szCs w:val="28"/>
          <w:rtl/>
          <w:lang w:bidi="ar-SA"/>
        </w:rPr>
        <w:t>شخاص ال</w:t>
      </w:r>
      <w:r w:rsidR="00313E34" w:rsidRPr="00BF2445">
        <w:rPr>
          <w:rFonts w:ascii="Times New Roman" w:hAnsi="Times New Roman" w:cs="Arabic Transparent"/>
          <w:sz w:val="28"/>
          <w:szCs w:val="28"/>
          <w:rtl/>
          <w:lang w:bidi="ar-SA"/>
        </w:rPr>
        <w:t>م</w:t>
      </w:r>
      <w:r w:rsidRPr="00BF2445">
        <w:rPr>
          <w:rFonts w:ascii="Times New Roman" w:hAnsi="Times New Roman" w:cs="Arabic Transparent"/>
          <w:sz w:val="28"/>
          <w:szCs w:val="28"/>
          <w:rtl/>
          <w:lang w:bidi="ar-SA"/>
        </w:rPr>
        <w:t>و</w:t>
      </w:r>
      <w:r w:rsidR="00313E34" w:rsidRPr="00BF2445">
        <w:rPr>
          <w:rFonts w:ascii="Times New Roman" w:hAnsi="Times New Roman" w:cs="Arabic Transparent"/>
          <w:sz w:val="28"/>
          <w:szCs w:val="28"/>
          <w:rtl/>
          <w:lang w:bidi="ar-SA"/>
        </w:rPr>
        <w:t>ج</w:t>
      </w:r>
      <w:r w:rsidRPr="00BF2445">
        <w:rPr>
          <w:rFonts w:ascii="Times New Roman" w:hAnsi="Times New Roman" w:cs="Arabic Transparent"/>
          <w:sz w:val="28"/>
          <w:szCs w:val="28"/>
          <w:rtl/>
          <w:lang w:bidi="ar-SA"/>
        </w:rPr>
        <w:t xml:space="preserve">ودين </w:t>
      </w:r>
      <w:r w:rsidR="00313E34" w:rsidRPr="00BF2445">
        <w:rPr>
          <w:rFonts w:ascii="Times New Roman" w:hAnsi="Times New Roman" w:cs="Arabic Transparent"/>
          <w:sz w:val="28"/>
          <w:szCs w:val="28"/>
          <w:rtl/>
          <w:lang w:bidi="ar-SA"/>
        </w:rPr>
        <w:t>على بعد</w:t>
      </w:r>
      <w:r w:rsidRPr="00BF2445">
        <w:rPr>
          <w:rFonts w:ascii="Times New Roman" w:hAnsi="Times New Roman" w:cs="Arabic Transparent"/>
          <w:sz w:val="28"/>
          <w:szCs w:val="28"/>
          <w:rtl/>
        </w:rPr>
        <w:t xml:space="preserve"> 30 </w:t>
      </w:r>
      <w:r w:rsidRPr="00BF2445">
        <w:rPr>
          <w:rFonts w:ascii="Times New Roman" w:hAnsi="Times New Roman" w:cs="Arabic Transparent"/>
          <w:sz w:val="28"/>
          <w:szCs w:val="28"/>
          <w:rtl/>
          <w:lang w:bidi="ar-SA"/>
        </w:rPr>
        <w:t xml:space="preserve">دقيقة من تشكلة صحية حسب الولايات ما بين </w:t>
      </w:r>
      <w:r w:rsidR="00EF0DE6" w:rsidRPr="00BF2445">
        <w:rPr>
          <w:rFonts w:ascii="Times New Roman" w:hAnsi="Times New Roman" w:cs="Arabic Transparent"/>
          <w:sz w:val="28"/>
          <w:szCs w:val="28"/>
          <w:rtl/>
          <w:lang w:bidi="ar-SA"/>
        </w:rPr>
        <w:t>16,6%</w:t>
      </w:r>
      <w:r w:rsidRPr="00BF2445">
        <w:rPr>
          <w:rFonts w:ascii="Times New Roman" w:hAnsi="Times New Roman" w:cs="Arabic Transparent"/>
          <w:sz w:val="28"/>
          <w:szCs w:val="28"/>
          <w:rtl/>
          <w:lang w:bidi="ar-SA"/>
        </w:rPr>
        <w:t xml:space="preserve"> في كوركول و </w:t>
      </w:r>
      <w:r w:rsidR="00EF0DE6" w:rsidRPr="00BF2445">
        <w:rPr>
          <w:rFonts w:ascii="Times New Roman" w:hAnsi="Times New Roman" w:cs="Arabic Transparent"/>
          <w:sz w:val="28"/>
          <w:szCs w:val="28"/>
          <w:rtl/>
          <w:lang w:bidi="ar-SA"/>
        </w:rPr>
        <w:t>84,3%</w:t>
      </w:r>
      <w:r w:rsidRPr="00BF2445">
        <w:rPr>
          <w:rFonts w:ascii="Times New Roman" w:hAnsi="Times New Roman" w:cs="Arabic Transparent"/>
          <w:sz w:val="28"/>
          <w:szCs w:val="28"/>
          <w:rtl/>
          <w:lang w:bidi="ar-SA"/>
        </w:rPr>
        <w:t xml:space="preserve"> في تيرس زمور</w:t>
      </w:r>
      <w:r w:rsidRPr="00BF2445">
        <w:rPr>
          <w:rFonts w:ascii="Times New Roman" w:hAnsi="Times New Roman" w:cs="Arabic Transparent"/>
          <w:sz w:val="28"/>
          <w:szCs w:val="28"/>
          <w:rtl/>
        </w:rPr>
        <w:t>.</w:t>
      </w:r>
      <w:r w:rsidR="006D7949" w:rsidRPr="00BF2445">
        <w:rPr>
          <w:rFonts w:ascii="Times New Roman" w:hAnsi="Times New Roman" w:cs="Arabic Transparent"/>
          <w:sz w:val="28"/>
          <w:szCs w:val="28"/>
          <w:rtl/>
          <w:lang w:bidi="ar-SA"/>
        </w:rPr>
        <w:t xml:space="preserve"> </w:t>
      </w:r>
      <w:r w:rsidRPr="00BF2445">
        <w:rPr>
          <w:rFonts w:ascii="Times New Roman" w:hAnsi="Times New Roman" w:cs="Arabic Transparent"/>
          <w:sz w:val="28"/>
          <w:szCs w:val="28"/>
          <w:rtl/>
          <w:lang w:bidi="ar-SA"/>
        </w:rPr>
        <w:t>و</w:t>
      </w:r>
      <w:r w:rsidR="006D7949" w:rsidRPr="00BF2445">
        <w:rPr>
          <w:rFonts w:ascii="Times New Roman" w:hAnsi="Times New Roman" w:cs="Arabic Transparent"/>
          <w:sz w:val="28"/>
          <w:szCs w:val="28"/>
          <w:rtl/>
          <w:lang w:bidi="ar-SA"/>
        </w:rPr>
        <w:t>لدى</w:t>
      </w:r>
      <w:r w:rsidRPr="00BF2445">
        <w:rPr>
          <w:rFonts w:ascii="Times New Roman" w:hAnsi="Times New Roman" w:cs="Arabic Transparent"/>
          <w:sz w:val="28"/>
          <w:szCs w:val="28"/>
          <w:rtl/>
          <w:lang w:bidi="ar-SA"/>
        </w:rPr>
        <w:t xml:space="preserve"> ال</w:t>
      </w:r>
      <w:r w:rsidR="006D7949" w:rsidRPr="00BF2445">
        <w:rPr>
          <w:rFonts w:ascii="Times New Roman" w:hAnsi="Times New Roman" w:cs="Arabic Transparent"/>
          <w:sz w:val="28"/>
          <w:szCs w:val="28"/>
          <w:rtl/>
          <w:lang w:bidi="ar-SA"/>
        </w:rPr>
        <w:t>ف</w:t>
      </w:r>
      <w:r w:rsidRPr="00BF2445">
        <w:rPr>
          <w:rFonts w:ascii="Times New Roman" w:hAnsi="Times New Roman" w:cs="Arabic Transparent"/>
          <w:sz w:val="28"/>
          <w:szCs w:val="28"/>
          <w:rtl/>
          <w:lang w:bidi="ar-SA"/>
        </w:rPr>
        <w:t xml:space="preserve">قراء فإن المصالح الأكثر ارتيادا وطلبا هي النقاط والمراكز الصحية </w:t>
      </w:r>
      <w:r w:rsidRPr="00BF2445">
        <w:rPr>
          <w:rFonts w:ascii="Times New Roman" w:hAnsi="Times New Roman" w:cs="Arabic Transparent"/>
          <w:sz w:val="28"/>
          <w:szCs w:val="28"/>
          <w:rtl/>
        </w:rPr>
        <w:t>(</w:t>
      </w:r>
      <w:r w:rsidR="00EF0DE6" w:rsidRPr="00BF2445">
        <w:rPr>
          <w:rFonts w:ascii="Times New Roman" w:hAnsi="Times New Roman" w:cs="Arabic Transparent"/>
          <w:sz w:val="28"/>
          <w:szCs w:val="28"/>
          <w:rtl/>
          <w:lang w:bidi="ar-SA"/>
        </w:rPr>
        <w:t>32,7%</w:t>
      </w:r>
      <w:r w:rsidRPr="00BF2445">
        <w:rPr>
          <w:rFonts w:ascii="Times New Roman" w:hAnsi="Times New Roman" w:cs="Arabic Transparent"/>
          <w:sz w:val="28"/>
          <w:szCs w:val="28"/>
          <w:rtl/>
        </w:rPr>
        <w:t xml:space="preserve"> </w:t>
      </w:r>
      <w:r w:rsidR="00EF0DE6" w:rsidRPr="00BF2445">
        <w:rPr>
          <w:rFonts w:ascii="Times New Roman" w:hAnsi="Times New Roman" w:cs="Arabic Transparent"/>
          <w:sz w:val="28"/>
          <w:szCs w:val="28"/>
          <w:rtl/>
          <w:lang w:bidi="ar-SA"/>
        </w:rPr>
        <w:t>و34,4%</w:t>
      </w:r>
      <w:r w:rsidR="006D7949" w:rsidRPr="00BF2445">
        <w:rPr>
          <w:rFonts w:ascii="Times New Roman" w:hAnsi="Times New Roman" w:cs="Arabic Transparent"/>
          <w:sz w:val="28"/>
          <w:szCs w:val="28"/>
          <w:rtl/>
        </w:rPr>
        <w:t xml:space="preserve">) </w:t>
      </w:r>
      <w:r w:rsidR="006D7949" w:rsidRPr="00BF2445">
        <w:rPr>
          <w:rFonts w:ascii="Times New Roman" w:hAnsi="Times New Roman" w:cs="Arabic Transparent"/>
          <w:sz w:val="28"/>
          <w:szCs w:val="28"/>
          <w:rtl/>
          <w:lang w:bidi="ar-SA"/>
        </w:rPr>
        <w:t>أ</w:t>
      </w:r>
      <w:r w:rsidRPr="00BF2445">
        <w:rPr>
          <w:rFonts w:ascii="Times New Roman" w:hAnsi="Times New Roman" w:cs="Arabic Transparent"/>
          <w:sz w:val="28"/>
          <w:szCs w:val="28"/>
          <w:rtl/>
          <w:lang w:bidi="ar-SA"/>
        </w:rPr>
        <w:t xml:space="preserve">ما غير الفقراء فيتعالجون في مستشفى مركزي أو جهوي </w:t>
      </w:r>
      <w:r w:rsidRPr="00BF2445">
        <w:rPr>
          <w:rFonts w:ascii="Times New Roman" w:hAnsi="Times New Roman" w:cs="Arabic Transparent"/>
          <w:sz w:val="28"/>
          <w:szCs w:val="28"/>
          <w:rtl/>
        </w:rPr>
        <w:t>(</w:t>
      </w:r>
      <w:r w:rsidR="00EF0DE6" w:rsidRPr="00BF2445">
        <w:rPr>
          <w:rFonts w:ascii="Times New Roman" w:hAnsi="Times New Roman" w:cs="Arabic Transparent"/>
          <w:sz w:val="28"/>
          <w:szCs w:val="28"/>
          <w:rtl/>
          <w:lang w:bidi="ar-SA"/>
        </w:rPr>
        <w:t>15,5%</w:t>
      </w:r>
      <w:r w:rsidRPr="00BF2445">
        <w:rPr>
          <w:rFonts w:ascii="Times New Roman" w:hAnsi="Times New Roman" w:cs="Arabic Transparent"/>
          <w:sz w:val="28"/>
          <w:szCs w:val="28"/>
          <w:rtl/>
          <w:lang w:bidi="ar-SA"/>
        </w:rPr>
        <w:t xml:space="preserve"> و </w:t>
      </w:r>
      <w:r w:rsidR="00EF0DE6" w:rsidRPr="00BF2445">
        <w:rPr>
          <w:rFonts w:ascii="Times New Roman" w:hAnsi="Times New Roman" w:cs="Arabic Transparent"/>
          <w:sz w:val="28"/>
          <w:szCs w:val="28"/>
          <w:rtl/>
          <w:lang w:bidi="ar-SA"/>
        </w:rPr>
        <w:t>14,8%</w:t>
      </w:r>
      <w:r w:rsidRPr="00BF2445">
        <w:rPr>
          <w:rFonts w:ascii="Times New Roman" w:hAnsi="Times New Roman" w:cs="Arabic Transparent"/>
          <w:sz w:val="28"/>
          <w:szCs w:val="28"/>
          <w:rtl/>
        </w:rPr>
        <w:t xml:space="preserve">). </w:t>
      </w:r>
    </w:p>
    <w:p w:rsidR="006703F2" w:rsidRPr="00BF2445" w:rsidRDefault="006703F2" w:rsidP="009F0DCF">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تناقص سوء التغذية المزمن تناقصا خفيفا من </w:t>
      </w:r>
      <w:r w:rsidR="00EF0DE6" w:rsidRPr="00BF2445">
        <w:rPr>
          <w:rFonts w:ascii="Times New Roman" w:hAnsi="Times New Roman" w:cs="Times New Roman"/>
          <w:sz w:val="28"/>
          <w:szCs w:val="28"/>
          <w:rtl/>
          <w:lang w:bidi="ar-SA"/>
        </w:rPr>
        <w:t>40,3%</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إلى </w:t>
      </w:r>
      <w:r w:rsidR="00EF0DE6" w:rsidRPr="00BF2445">
        <w:rPr>
          <w:rFonts w:ascii="Times New Roman" w:hAnsi="Times New Roman" w:cs="Times New Roman"/>
          <w:sz w:val="28"/>
          <w:szCs w:val="28"/>
          <w:rtl/>
          <w:lang w:bidi="ar-SA"/>
        </w:rPr>
        <w:t>40,1%</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2008</w:t>
      </w:r>
      <w:r w:rsidR="006D7949"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وبالمقابل ازداد سوء التغذية الحاد من </w:t>
      </w:r>
      <w:r w:rsidR="00EF0DE6" w:rsidRPr="00BF2445">
        <w:rPr>
          <w:rFonts w:ascii="Times New Roman" w:hAnsi="Times New Roman" w:cs="Times New Roman"/>
          <w:sz w:val="28"/>
          <w:szCs w:val="28"/>
          <w:rtl/>
          <w:lang w:bidi="ar-SA"/>
        </w:rPr>
        <w:t>12,2%</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إلى </w:t>
      </w:r>
      <w:r w:rsidR="00EF0DE6" w:rsidRPr="00BF2445">
        <w:rPr>
          <w:rFonts w:ascii="Times New Roman" w:hAnsi="Times New Roman" w:cs="Times New Roman"/>
          <w:sz w:val="28"/>
          <w:szCs w:val="28"/>
          <w:rtl/>
          <w:lang w:bidi="ar-SA"/>
        </w:rPr>
        <w:t>15,6%</w:t>
      </w:r>
      <w:r w:rsidR="006D7949" w:rsidRPr="00BF2445">
        <w:rPr>
          <w:rFonts w:ascii="Times New Roman" w:hAnsi="Times New Roman" w:cs="Times New Roman"/>
          <w:sz w:val="28"/>
          <w:szCs w:val="28"/>
          <w:rtl/>
          <w:lang w:bidi="ar-SA"/>
        </w:rPr>
        <w:t xml:space="preserve"> سنة </w:t>
      </w:r>
      <w:r w:rsidR="006D7949" w:rsidRPr="00BF2445">
        <w:rPr>
          <w:rFonts w:ascii="Times New Roman" w:hAnsi="Times New Roman" w:cs="Times New Roman"/>
          <w:sz w:val="28"/>
          <w:szCs w:val="28"/>
          <w:rtl/>
        </w:rPr>
        <w:t xml:space="preserve">2008 </w:t>
      </w:r>
      <w:r w:rsidR="006D7949" w:rsidRPr="00BF2445">
        <w:rPr>
          <w:rFonts w:ascii="Times New Roman" w:hAnsi="Times New Roman" w:cs="Times New Roman"/>
          <w:sz w:val="28"/>
          <w:szCs w:val="28"/>
          <w:rtl/>
          <w:lang w:bidi="ar-SA"/>
        </w:rPr>
        <w:t>ووقع نفس الشيء</w:t>
      </w:r>
      <w:r w:rsidRPr="00BF2445">
        <w:rPr>
          <w:rFonts w:ascii="Times New Roman" w:hAnsi="Times New Roman" w:cs="Times New Roman"/>
          <w:sz w:val="28"/>
          <w:szCs w:val="28"/>
          <w:rtl/>
          <w:lang w:bidi="ar-SA"/>
        </w:rPr>
        <w:t xml:space="preserve"> لنقص </w:t>
      </w:r>
      <w:r w:rsidR="006D7949" w:rsidRPr="00BF2445">
        <w:rPr>
          <w:rFonts w:ascii="Times New Roman" w:hAnsi="Times New Roman" w:cs="Times New Roman"/>
          <w:sz w:val="28"/>
          <w:szCs w:val="28"/>
          <w:rtl/>
          <w:lang w:bidi="ar-SA"/>
        </w:rPr>
        <w:t>الوزن</w:t>
      </w:r>
      <w:r w:rsidRPr="00BF2445">
        <w:rPr>
          <w:rFonts w:ascii="Times New Roman" w:hAnsi="Times New Roman" w:cs="Times New Roman"/>
          <w:sz w:val="28"/>
          <w:szCs w:val="28"/>
          <w:rtl/>
          <w:lang w:bidi="ar-SA"/>
        </w:rPr>
        <w:t xml:space="preserve"> الذي </w:t>
      </w:r>
      <w:r w:rsidR="006D7949" w:rsidRPr="00BF2445">
        <w:rPr>
          <w:rFonts w:ascii="Times New Roman" w:hAnsi="Times New Roman" w:cs="Times New Roman"/>
          <w:sz w:val="28"/>
          <w:szCs w:val="28"/>
          <w:rtl/>
          <w:lang w:bidi="ar-SA"/>
        </w:rPr>
        <w:t>انتقل</w:t>
      </w:r>
      <w:r w:rsidRPr="00BF2445">
        <w:rPr>
          <w:rFonts w:ascii="Times New Roman" w:hAnsi="Times New Roman" w:cs="Times New Roman"/>
          <w:sz w:val="28"/>
          <w:szCs w:val="28"/>
          <w:rtl/>
        </w:rPr>
        <w:t xml:space="preserve"> </w:t>
      </w:r>
      <w:r w:rsidR="006D7949" w:rsidRPr="00BF2445">
        <w:rPr>
          <w:rFonts w:ascii="Times New Roman" w:hAnsi="Times New Roman" w:cs="Times New Roman"/>
          <w:sz w:val="28"/>
          <w:szCs w:val="28"/>
          <w:rtl/>
          <w:lang w:bidi="ar-SA"/>
        </w:rPr>
        <w:t>من</w:t>
      </w:r>
      <w:r w:rsidRPr="00BF2445">
        <w:rPr>
          <w:rFonts w:ascii="Times New Roman" w:hAnsi="Times New Roman" w:cs="Times New Roman"/>
          <w:sz w:val="28"/>
          <w:szCs w:val="28"/>
          <w:rtl/>
        </w:rPr>
        <w:t xml:space="preserve"> </w:t>
      </w:r>
      <w:r w:rsidR="00EF0DE6" w:rsidRPr="00BF2445">
        <w:rPr>
          <w:rFonts w:ascii="Times New Roman" w:hAnsi="Times New Roman" w:cs="Times New Roman"/>
          <w:sz w:val="28"/>
          <w:szCs w:val="28"/>
          <w:rtl/>
          <w:lang w:bidi="ar-SA"/>
        </w:rPr>
        <w:t>30,2%</w:t>
      </w:r>
      <w:r w:rsidRPr="00BF2445">
        <w:rPr>
          <w:rFonts w:ascii="Times New Roman" w:hAnsi="Times New Roman" w:cs="Times New Roman"/>
          <w:sz w:val="28"/>
          <w:szCs w:val="28"/>
          <w:rtl/>
          <w:lang w:bidi="ar-SA"/>
        </w:rPr>
        <w:t xml:space="preserve"> إلى </w:t>
      </w:r>
      <w:r w:rsidR="00EF0DE6" w:rsidRPr="00BF2445">
        <w:rPr>
          <w:rFonts w:ascii="Times New Roman" w:hAnsi="Times New Roman" w:cs="Times New Roman"/>
          <w:sz w:val="28"/>
          <w:szCs w:val="28"/>
          <w:rtl/>
          <w:lang w:bidi="ar-SA"/>
        </w:rPr>
        <w:t>39,4%</w:t>
      </w:r>
      <w:r w:rsidRPr="00BF2445">
        <w:rPr>
          <w:rFonts w:ascii="Times New Roman" w:hAnsi="Times New Roman" w:cs="Times New Roman"/>
          <w:sz w:val="28"/>
          <w:szCs w:val="28"/>
          <w:rtl/>
          <w:lang w:bidi="ar-SA"/>
        </w:rPr>
        <w:t xml:space="preserve"> ما بين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2008</w:t>
      </w:r>
      <w:r w:rsidR="006D7949"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ويظهر الشكل رقم </w:t>
      </w:r>
      <w:r w:rsidRPr="00BF2445">
        <w:rPr>
          <w:rFonts w:ascii="Times New Roman" w:hAnsi="Times New Roman" w:cs="Times New Roman"/>
          <w:sz w:val="28"/>
          <w:szCs w:val="28"/>
          <w:rtl/>
        </w:rPr>
        <w:t xml:space="preserve">6 </w:t>
      </w:r>
      <w:r w:rsidRPr="00BF2445">
        <w:rPr>
          <w:rFonts w:ascii="Times New Roman" w:hAnsi="Times New Roman" w:cs="Times New Roman"/>
          <w:sz w:val="28"/>
          <w:szCs w:val="28"/>
          <w:rtl/>
          <w:lang w:bidi="ar-SA"/>
        </w:rPr>
        <w:t xml:space="preserve">الفروق الكثيرة بين مؤشرات التغذية حسب </w:t>
      </w:r>
      <w:r w:rsidR="006D7949" w:rsidRPr="00BF2445">
        <w:rPr>
          <w:rFonts w:ascii="Times New Roman" w:hAnsi="Times New Roman" w:cs="Times New Roman"/>
          <w:sz w:val="28"/>
          <w:szCs w:val="28"/>
          <w:rtl/>
          <w:lang w:bidi="ar-SA"/>
        </w:rPr>
        <w:t xml:space="preserve">أجزاء </w:t>
      </w:r>
      <w:r w:rsidRPr="00BF2445">
        <w:rPr>
          <w:rFonts w:ascii="Times New Roman" w:hAnsi="Times New Roman" w:cs="Times New Roman"/>
          <w:sz w:val="28"/>
          <w:szCs w:val="28"/>
          <w:rtl/>
          <w:lang w:bidi="ar-SA"/>
        </w:rPr>
        <w:t>الفقر</w:t>
      </w:r>
      <w:r w:rsidR="006D7949" w:rsidRPr="00BF2445">
        <w:rPr>
          <w:rFonts w:ascii="Times New Roman" w:hAnsi="Times New Roman" w:cs="Times New Roman"/>
          <w:sz w:val="28"/>
          <w:szCs w:val="28"/>
          <w:rtl/>
          <w:lang w:bidi="ar-SA"/>
        </w:rPr>
        <w:t>اء</w:t>
      </w:r>
      <w:r w:rsidRPr="00BF2445">
        <w:rPr>
          <w:rFonts w:ascii="Times New Roman" w:hAnsi="Times New Roman" w:cs="Times New Roman"/>
          <w:sz w:val="28"/>
          <w:szCs w:val="28"/>
          <w:rtl/>
        </w:rPr>
        <w:t xml:space="preserve">. </w:t>
      </w:r>
    </w:p>
    <w:p w:rsidR="006703F2" w:rsidRPr="00BF2445" w:rsidRDefault="00403326" w:rsidP="00403326">
      <w:pPr>
        <w:bidi/>
        <w:spacing w:after="0" w:line="240" w:lineRule="auto"/>
        <w:jc w:val="both"/>
        <w:rPr>
          <w:rFonts w:ascii="Times New Roman" w:hAnsi="Times New Roman" w:cs="Times New Roman"/>
          <w:b/>
          <w:bCs/>
          <w:i/>
          <w:iCs/>
          <w:sz w:val="20"/>
          <w:szCs w:val="20"/>
          <w:rtl/>
          <w:lang w:bidi="ar-SA"/>
        </w:rPr>
      </w:pPr>
      <w:r w:rsidRPr="00BF2445">
        <w:rPr>
          <w:rFonts w:ascii="Times New Roman" w:hAnsi="Times New Roman" w:cs="Times New Roman"/>
          <w:sz w:val="28"/>
          <w:szCs w:val="28"/>
          <w:rtl/>
          <w:lang w:bidi="ar-SA"/>
        </w:rPr>
        <w:br w:type="page"/>
      </w:r>
      <w:r w:rsidR="006703F2" w:rsidRPr="00BF2445">
        <w:rPr>
          <w:rFonts w:ascii="Times New Roman" w:hAnsi="Times New Roman" w:cs="Times New Roman"/>
          <w:b/>
          <w:bCs/>
          <w:i/>
          <w:iCs/>
          <w:sz w:val="20"/>
          <w:szCs w:val="20"/>
          <w:rtl/>
          <w:lang w:bidi="ar-SA"/>
        </w:rPr>
        <w:t xml:space="preserve">الشكل رقم </w:t>
      </w:r>
      <w:r w:rsidR="006703F2" w:rsidRPr="00BF2445">
        <w:rPr>
          <w:rFonts w:ascii="Times New Roman" w:hAnsi="Times New Roman" w:cs="Times New Roman"/>
          <w:b/>
          <w:bCs/>
          <w:i/>
          <w:iCs/>
          <w:sz w:val="20"/>
          <w:szCs w:val="20"/>
          <w:rtl/>
        </w:rPr>
        <w:t xml:space="preserve">7 : </w:t>
      </w:r>
      <w:r w:rsidR="006703F2" w:rsidRPr="00BF2445">
        <w:rPr>
          <w:rFonts w:ascii="Times New Roman" w:hAnsi="Times New Roman" w:cs="Times New Roman"/>
          <w:b/>
          <w:bCs/>
          <w:i/>
          <w:iCs/>
          <w:sz w:val="20"/>
          <w:szCs w:val="20"/>
          <w:rtl/>
          <w:lang w:bidi="ar-SA"/>
        </w:rPr>
        <w:t xml:space="preserve">المؤشرات الشاملة لسوء التغذية حسب </w:t>
      </w:r>
      <w:r w:rsidR="006D7949" w:rsidRPr="00BF2445">
        <w:rPr>
          <w:rFonts w:ascii="Times New Roman" w:hAnsi="Times New Roman" w:cs="Times New Roman"/>
          <w:b/>
          <w:bCs/>
          <w:i/>
          <w:iCs/>
          <w:sz w:val="20"/>
          <w:szCs w:val="20"/>
          <w:rtl/>
          <w:lang w:bidi="ar-SA"/>
        </w:rPr>
        <w:t>أجزاء</w:t>
      </w:r>
      <w:r w:rsidR="006703F2" w:rsidRPr="00BF2445">
        <w:rPr>
          <w:rFonts w:ascii="Times New Roman" w:hAnsi="Times New Roman" w:cs="Times New Roman"/>
          <w:b/>
          <w:bCs/>
          <w:i/>
          <w:iCs/>
          <w:sz w:val="20"/>
          <w:szCs w:val="20"/>
          <w:rtl/>
          <w:lang w:bidi="ar-SA"/>
        </w:rPr>
        <w:t xml:space="preserve"> الفقر سنة </w:t>
      </w:r>
      <w:r w:rsidR="006703F2" w:rsidRPr="00BF2445">
        <w:rPr>
          <w:rFonts w:ascii="Times New Roman" w:hAnsi="Times New Roman" w:cs="Times New Roman"/>
          <w:b/>
          <w:bCs/>
          <w:i/>
          <w:iCs/>
          <w:sz w:val="20"/>
          <w:szCs w:val="20"/>
          <w:rtl/>
        </w:rPr>
        <w:t>2008</w:t>
      </w:r>
    </w:p>
    <w:p w:rsidR="003F6E25" w:rsidRPr="00BF2445" w:rsidRDefault="003F6E25" w:rsidP="003F6E25">
      <w:pPr>
        <w:bidi/>
        <w:spacing w:after="0"/>
        <w:jc w:val="both"/>
        <w:rPr>
          <w:rFonts w:ascii="Times New Roman" w:hAnsi="Times New Roman" w:cs="Arabic Transparent"/>
          <w:b/>
          <w:bCs/>
          <w:sz w:val="24"/>
          <w:szCs w:val="24"/>
          <w:rtl/>
          <w:lang w:bidi="ar-SA"/>
        </w:rPr>
      </w:pPr>
    </w:p>
    <w:p w:rsidR="002A0009" w:rsidRPr="00BF2445" w:rsidRDefault="007A7358" w:rsidP="00A551D7">
      <w:pPr>
        <w:bidi/>
        <w:spacing w:after="0" w:line="240" w:lineRule="auto"/>
        <w:jc w:val="both"/>
        <w:rPr>
          <w:rFonts w:ascii="Times New Roman" w:hAnsi="Times New Roman" w:cs="Arabic Transparent"/>
        </w:rPr>
      </w:pPr>
      <w:r w:rsidRPr="00BF2445">
        <w:rPr>
          <w:rFonts w:ascii="Times New Roman" w:hAnsi="Times New Roman" w:cs="Arabic Transparent"/>
          <w:noProof/>
        </w:rPr>
        <w:drawing>
          <wp:inline distT="0" distB="0" distL="0" distR="0">
            <wp:extent cx="5297170" cy="292608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7170" cy="2926080"/>
                    </a:xfrm>
                    <a:prstGeom prst="rect">
                      <a:avLst/>
                    </a:prstGeom>
                    <a:noFill/>
                    <a:ln>
                      <a:noFill/>
                    </a:ln>
                  </pic:spPr>
                </pic:pic>
              </a:graphicData>
            </a:graphic>
          </wp:inline>
        </w:drawing>
      </w:r>
    </w:p>
    <w:p w:rsidR="00355D57" w:rsidRPr="00BF2445" w:rsidRDefault="000C0B70" w:rsidP="000C0B70">
      <w:pPr>
        <w:bidi/>
        <w:spacing w:after="0" w:line="240" w:lineRule="auto"/>
        <w:jc w:val="both"/>
        <w:rPr>
          <w:rFonts w:ascii="Times New Roman" w:hAnsi="Times New Roman" w:cs="Times New Roman"/>
          <w:b/>
          <w:bCs/>
          <w:i/>
          <w:iCs/>
          <w:sz w:val="20"/>
          <w:szCs w:val="20"/>
        </w:rPr>
      </w:pPr>
      <w:r w:rsidRPr="00BF2445">
        <w:rPr>
          <w:rFonts w:ascii="Times New Roman" w:hAnsi="Times New Roman" w:cs="Times New Roman"/>
          <w:b/>
          <w:bCs/>
          <w:i/>
          <w:iCs/>
          <w:sz w:val="20"/>
          <w:szCs w:val="20"/>
          <w:rtl/>
          <w:lang w:bidi="ar-SA"/>
        </w:rPr>
        <w:t xml:space="preserve">المصدر: معطيات المكتب الوطني للإحصاء </w:t>
      </w:r>
      <w:r w:rsidRPr="00BF2445">
        <w:rPr>
          <w:rFonts w:ascii="Times New Roman" w:hAnsi="Times New Roman" w:cs="Times New Roman"/>
          <w:b/>
          <w:bCs/>
          <w:i/>
          <w:iCs/>
          <w:sz w:val="20"/>
          <w:szCs w:val="20"/>
          <w:rtl/>
        </w:rPr>
        <w:t xml:space="preserve">(2009) </w:t>
      </w:r>
      <w:r w:rsidRPr="00BF2445">
        <w:rPr>
          <w:rFonts w:ascii="Times New Roman" w:hAnsi="Times New Roman" w:cs="Times New Roman"/>
          <w:b/>
          <w:bCs/>
          <w:i/>
          <w:iCs/>
          <w:sz w:val="20"/>
          <w:szCs w:val="20"/>
          <w:rtl/>
          <w:lang w:bidi="ar-SA"/>
        </w:rPr>
        <w:t xml:space="preserve">مواصفات الفقر </w:t>
      </w:r>
      <w:r w:rsidRPr="00BF2445">
        <w:rPr>
          <w:rFonts w:ascii="Times New Roman" w:hAnsi="Times New Roman" w:cs="Times New Roman"/>
          <w:b/>
          <w:bCs/>
          <w:i/>
          <w:iCs/>
          <w:sz w:val="20"/>
          <w:szCs w:val="20"/>
          <w:rtl/>
        </w:rPr>
        <w:t>2008</w:t>
      </w:r>
    </w:p>
    <w:bookmarkEnd w:id="7"/>
    <w:p w:rsidR="006703F2" w:rsidRPr="00BF2445" w:rsidRDefault="006703F2" w:rsidP="009F0DCF">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تشير بنية </w:t>
      </w:r>
      <w:r w:rsidR="000C0B70" w:rsidRPr="00BF2445">
        <w:rPr>
          <w:rFonts w:ascii="Times New Roman" w:hAnsi="Times New Roman" w:cs="Times New Roman"/>
          <w:sz w:val="28"/>
          <w:szCs w:val="28"/>
          <w:rtl/>
          <w:lang w:bidi="ar-SA"/>
        </w:rPr>
        <w:t>الإنفاق</w:t>
      </w:r>
      <w:r w:rsidR="006D7949" w:rsidRPr="00BF2445">
        <w:rPr>
          <w:rFonts w:ascii="Times New Roman" w:hAnsi="Times New Roman" w:cs="Times New Roman"/>
          <w:sz w:val="28"/>
          <w:szCs w:val="28"/>
          <w:rtl/>
          <w:lang w:bidi="ar-SA"/>
        </w:rPr>
        <w:t xml:space="preserve"> الصحي إلى أ</w:t>
      </w:r>
      <w:r w:rsidRPr="00BF2445">
        <w:rPr>
          <w:rFonts w:ascii="Times New Roman" w:hAnsi="Times New Roman" w:cs="Times New Roman"/>
          <w:sz w:val="28"/>
          <w:szCs w:val="28"/>
          <w:rtl/>
          <w:lang w:bidi="ar-SA"/>
        </w:rPr>
        <w:t xml:space="preserve">ن شراء الأدوية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44,1%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يشكل ال</w:t>
      </w:r>
      <w:r w:rsidR="006D7949" w:rsidRPr="00BF2445">
        <w:rPr>
          <w:rFonts w:ascii="Times New Roman" w:hAnsi="Times New Roman" w:cs="Times New Roman"/>
          <w:sz w:val="28"/>
          <w:szCs w:val="28"/>
          <w:rtl/>
          <w:lang w:bidi="ar-SA"/>
        </w:rPr>
        <w:t>بند</w:t>
      </w:r>
      <w:r w:rsidRPr="00BF2445">
        <w:rPr>
          <w:rFonts w:ascii="Times New Roman" w:hAnsi="Times New Roman" w:cs="Times New Roman"/>
          <w:sz w:val="28"/>
          <w:szCs w:val="28"/>
          <w:rtl/>
          <w:lang w:bidi="ar-SA"/>
        </w:rPr>
        <w:t xml:space="preserve"> الأهم وتأتي بعده نفقات النقل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25,5%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وتخفي النسبة الكبيرة المخصصة لشراء الأدوية تفاوتا بين الفقراء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47,4%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وغير الفقراء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43,5%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ومن بين الولايات وخاصة بين أوساط الإقامة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50,0%</w:t>
      </w:r>
      <w:r w:rsidRPr="00BF2445">
        <w:rPr>
          <w:rFonts w:ascii="Times New Roman" w:hAnsi="Times New Roman" w:cs="Times New Roman"/>
          <w:sz w:val="28"/>
          <w:szCs w:val="28"/>
          <w:rtl/>
          <w:lang w:bidi="ar-SA"/>
        </w:rPr>
        <w:t xml:space="preserve"> في الوسط الريفي مقابل </w:t>
      </w:r>
      <w:r w:rsidR="00EF0DE6" w:rsidRPr="00BF2445">
        <w:rPr>
          <w:rFonts w:ascii="Times New Roman" w:hAnsi="Times New Roman" w:cs="Times New Roman"/>
          <w:sz w:val="28"/>
          <w:szCs w:val="28"/>
          <w:rtl/>
          <w:lang w:bidi="ar-SA"/>
        </w:rPr>
        <w:t>39,6%</w:t>
      </w:r>
      <w:r w:rsidRPr="00BF2445">
        <w:rPr>
          <w:rFonts w:ascii="Times New Roman" w:hAnsi="Times New Roman" w:cs="Times New Roman"/>
          <w:sz w:val="28"/>
          <w:szCs w:val="28"/>
          <w:rtl/>
          <w:lang w:bidi="ar-SA"/>
        </w:rPr>
        <w:t xml:space="preserve"> في الوسط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w:t>
      </w:r>
      <w:r w:rsidR="006D7949" w:rsidRPr="00BF2445">
        <w:rPr>
          <w:rFonts w:ascii="Times New Roman" w:hAnsi="Times New Roman" w:cs="Times New Roman"/>
          <w:sz w:val="28"/>
          <w:szCs w:val="28"/>
          <w:rtl/>
          <w:lang w:bidi="ar-SA"/>
        </w:rPr>
        <w:t>رى</w:t>
      </w:r>
      <w:r w:rsidRPr="00BF2445">
        <w:rPr>
          <w:rFonts w:ascii="Times New Roman" w:hAnsi="Times New Roman" w:cs="Times New Roman"/>
          <w:sz w:val="28"/>
          <w:szCs w:val="28"/>
          <w:rtl/>
          <w:lang w:bidi="ar-SA"/>
        </w:rPr>
        <w:t xml:space="preserve"> الأشخاص ال</w:t>
      </w:r>
      <w:r w:rsidR="006D7949" w:rsidRPr="00BF2445">
        <w:rPr>
          <w:rFonts w:ascii="Times New Roman" w:hAnsi="Times New Roman" w:cs="Times New Roman"/>
          <w:sz w:val="28"/>
          <w:szCs w:val="28"/>
          <w:rtl/>
          <w:lang w:bidi="ar-SA"/>
        </w:rPr>
        <w:t>ذ</w:t>
      </w:r>
      <w:r w:rsidRPr="00BF2445">
        <w:rPr>
          <w:rFonts w:ascii="Times New Roman" w:hAnsi="Times New Roman" w:cs="Times New Roman"/>
          <w:sz w:val="28"/>
          <w:szCs w:val="28"/>
          <w:rtl/>
          <w:lang w:bidi="ar-SA"/>
        </w:rPr>
        <w:t xml:space="preserve">ين قابلوا </w:t>
      </w:r>
      <w:r w:rsidR="006D7949" w:rsidRPr="00BF2445">
        <w:rPr>
          <w:rFonts w:ascii="Times New Roman" w:hAnsi="Times New Roman" w:cs="Times New Roman"/>
          <w:sz w:val="28"/>
          <w:szCs w:val="28"/>
          <w:rtl/>
          <w:lang w:bidi="ar-SA"/>
        </w:rPr>
        <w:t>متمرسا في مجال</w:t>
      </w:r>
      <w:r w:rsidRPr="00BF2445">
        <w:rPr>
          <w:rFonts w:ascii="Times New Roman" w:hAnsi="Times New Roman" w:cs="Times New Roman"/>
          <w:sz w:val="28"/>
          <w:szCs w:val="28"/>
          <w:rtl/>
        </w:rPr>
        <w:t xml:space="preserve"> </w:t>
      </w:r>
      <w:r w:rsidR="006D7949"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صحة </w:t>
      </w:r>
      <w:r w:rsidR="006D7949" w:rsidRPr="00BF2445">
        <w:rPr>
          <w:rFonts w:ascii="Times New Roman" w:hAnsi="Times New Roman" w:cs="Times New Roman"/>
          <w:sz w:val="28"/>
          <w:szCs w:val="28"/>
          <w:rtl/>
          <w:lang w:bidi="ar-SA"/>
        </w:rPr>
        <w:t xml:space="preserve">في </w:t>
      </w:r>
      <w:r w:rsidRPr="00BF2445">
        <w:rPr>
          <w:rFonts w:ascii="Times New Roman" w:hAnsi="Times New Roman" w:cs="Times New Roman"/>
          <w:sz w:val="28"/>
          <w:szCs w:val="28"/>
          <w:rtl/>
          <w:lang w:bidi="ar-SA"/>
        </w:rPr>
        <w:t>ال</w:t>
      </w:r>
      <w:r w:rsidR="006D7949" w:rsidRPr="00BF2445">
        <w:rPr>
          <w:rFonts w:ascii="Times New Roman" w:hAnsi="Times New Roman" w:cs="Times New Roman"/>
          <w:sz w:val="28"/>
          <w:szCs w:val="28"/>
          <w:rtl/>
          <w:lang w:bidi="ar-SA"/>
        </w:rPr>
        <w:t>أسابيع الأربعة قبل هذا المسح وا</w:t>
      </w:r>
      <w:r w:rsidRPr="00BF2445">
        <w:rPr>
          <w:rFonts w:ascii="Times New Roman" w:hAnsi="Times New Roman" w:cs="Times New Roman"/>
          <w:sz w:val="28"/>
          <w:szCs w:val="28"/>
          <w:rtl/>
          <w:lang w:bidi="ar-SA"/>
        </w:rPr>
        <w:t xml:space="preserve">لذين لم تشبع </w:t>
      </w:r>
      <w:r w:rsidR="006D7949" w:rsidRPr="00BF2445">
        <w:rPr>
          <w:rFonts w:ascii="Times New Roman" w:hAnsi="Times New Roman" w:cs="Times New Roman"/>
          <w:sz w:val="28"/>
          <w:szCs w:val="28"/>
          <w:rtl/>
          <w:lang w:bidi="ar-SA"/>
        </w:rPr>
        <w:t>رغ</w:t>
      </w:r>
      <w:r w:rsidRPr="00BF2445">
        <w:rPr>
          <w:rFonts w:ascii="Times New Roman" w:hAnsi="Times New Roman" w:cs="Times New Roman"/>
          <w:sz w:val="28"/>
          <w:szCs w:val="28"/>
          <w:rtl/>
          <w:lang w:bidi="ar-SA"/>
        </w:rPr>
        <w:t xml:space="preserve">باتهم </w:t>
      </w:r>
      <w:r w:rsidR="006D7949" w:rsidRPr="00BF2445">
        <w:rPr>
          <w:rFonts w:ascii="Times New Roman" w:hAnsi="Times New Roman" w:cs="Times New Roman"/>
          <w:sz w:val="28"/>
          <w:szCs w:val="28"/>
          <w:rtl/>
          <w:lang w:bidi="ar-SA"/>
        </w:rPr>
        <w:t>أن هناك تسعة أسباب لعدم ال</w:t>
      </w:r>
      <w:r w:rsidRPr="00BF2445">
        <w:rPr>
          <w:rFonts w:ascii="Times New Roman" w:hAnsi="Times New Roman" w:cs="Times New Roman"/>
          <w:sz w:val="28"/>
          <w:szCs w:val="28"/>
          <w:rtl/>
          <w:lang w:bidi="ar-SA"/>
        </w:rPr>
        <w:t xml:space="preserve">رضى </w:t>
      </w:r>
      <w:r w:rsidR="006D7949" w:rsidRPr="00BF2445">
        <w:rPr>
          <w:rFonts w:ascii="Times New Roman" w:hAnsi="Times New Roman" w:cs="Times New Roman"/>
          <w:sz w:val="28"/>
          <w:szCs w:val="28"/>
          <w:rtl/>
          <w:lang w:bidi="ar-SA"/>
        </w:rPr>
        <w:t>وفي مقدمتها التكاليف المر</w:t>
      </w:r>
      <w:r w:rsidR="0065376F" w:rsidRPr="00BF2445">
        <w:rPr>
          <w:rFonts w:ascii="Times New Roman" w:hAnsi="Times New Roman" w:cs="Times New Roman"/>
          <w:sz w:val="28"/>
          <w:szCs w:val="28"/>
          <w:rtl/>
          <w:lang w:bidi="ar-SA"/>
        </w:rPr>
        <w:t>ت</w:t>
      </w:r>
      <w:r w:rsidR="006D7949" w:rsidRPr="00BF2445">
        <w:rPr>
          <w:rFonts w:ascii="Times New Roman" w:hAnsi="Times New Roman" w:cs="Times New Roman"/>
          <w:sz w:val="28"/>
          <w:szCs w:val="28"/>
          <w:rtl/>
          <w:lang w:bidi="ar-SA"/>
        </w:rPr>
        <w:t xml:space="preserve">فعة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7,7%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وطول ا</w:t>
      </w:r>
      <w:r w:rsidR="0065376F" w:rsidRPr="00BF2445">
        <w:rPr>
          <w:rFonts w:ascii="Times New Roman" w:hAnsi="Times New Roman" w:cs="Times New Roman"/>
          <w:sz w:val="28"/>
          <w:szCs w:val="28"/>
          <w:rtl/>
          <w:lang w:bidi="ar-SA"/>
        </w:rPr>
        <w:t>لا</w:t>
      </w:r>
      <w:r w:rsidRPr="00BF2445">
        <w:rPr>
          <w:rFonts w:ascii="Times New Roman" w:hAnsi="Times New Roman" w:cs="Times New Roman"/>
          <w:sz w:val="28"/>
          <w:szCs w:val="28"/>
          <w:rtl/>
          <w:lang w:bidi="ar-SA"/>
        </w:rPr>
        <w:t xml:space="preserve">نتظار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6,1%</w:t>
      </w:r>
      <w:r w:rsidRPr="00BF2445">
        <w:rPr>
          <w:rFonts w:ascii="Times New Roman" w:hAnsi="Times New Roman" w:cs="Times New Roman"/>
          <w:sz w:val="28"/>
          <w:szCs w:val="28"/>
          <w:rtl/>
        </w:rPr>
        <w:t xml:space="preserve">). </w:t>
      </w:r>
    </w:p>
    <w:p w:rsidR="006703F2" w:rsidRPr="00BF2445" w:rsidRDefault="006703F2" w:rsidP="00403326">
      <w:pPr>
        <w:bidi/>
        <w:spacing w:before="120" w:after="0"/>
        <w:jc w:val="both"/>
        <w:rPr>
          <w:rFonts w:ascii="Times New Roman" w:hAnsi="Times New Roman" w:cs="Arabic Transparent"/>
          <w:b/>
          <w:bCs/>
          <w:sz w:val="28"/>
          <w:szCs w:val="28"/>
          <w:rtl/>
        </w:rPr>
      </w:pPr>
      <w:r w:rsidRPr="00BF2445">
        <w:rPr>
          <w:rFonts w:ascii="Times New Roman" w:hAnsi="Times New Roman" w:cs="Arabic Transparent"/>
          <w:b/>
          <w:bCs/>
          <w:sz w:val="28"/>
          <w:szCs w:val="28"/>
          <w:rtl/>
          <w:lang w:bidi="ar-SA"/>
        </w:rPr>
        <w:t xml:space="preserve">السكن والمساكن  </w:t>
      </w:r>
    </w:p>
    <w:p w:rsidR="006703F2" w:rsidRPr="00BF2445" w:rsidRDefault="006703F2"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تصنف </w:t>
      </w:r>
      <w:r w:rsidR="00C756E6"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نواع السكن الرئيسية التي تقطنها الأسر سنة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إلى مجموعتين كبيرتين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المساكن الهشة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الخيام، الأكواخ، ال</w:t>
      </w:r>
      <w:r w:rsidR="00C756E6" w:rsidRPr="00BF2445">
        <w:rPr>
          <w:rFonts w:ascii="Times New Roman" w:hAnsi="Times New Roman" w:cs="Times New Roman"/>
          <w:sz w:val="28"/>
          <w:szCs w:val="28"/>
          <w:rtl/>
          <w:lang w:bidi="ar-SA"/>
        </w:rPr>
        <w:t>أعرشة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التي تأوي </w:t>
      </w:r>
      <w:r w:rsidR="00EF0DE6" w:rsidRPr="00BF2445">
        <w:rPr>
          <w:rFonts w:ascii="Times New Roman" w:hAnsi="Times New Roman" w:cs="Times New Roman"/>
          <w:sz w:val="28"/>
          <w:szCs w:val="28"/>
          <w:rtl/>
          <w:lang w:bidi="ar-SA"/>
        </w:rPr>
        <w:t>32,5%</w:t>
      </w:r>
      <w:r w:rsidR="00C756E6" w:rsidRPr="00BF2445">
        <w:rPr>
          <w:rFonts w:ascii="Times New Roman" w:hAnsi="Times New Roman" w:cs="Times New Roman"/>
          <w:sz w:val="28"/>
          <w:szCs w:val="28"/>
          <w:rtl/>
          <w:lang w:bidi="ar-SA"/>
        </w:rPr>
        <w:t xml:space="preserve"> من</w:t>
      </w:r>
      <w:r w:rsidRPr="00BF2445">
        <w:rPr>
          <w:rFonts w:ascii="Times New Roman" w:hAnsi="Times New Roman" w:cs="Times New Roman"/>
          <w:sz w:val="28"/>
          <w:szCs w:val="28"/>
          <w:rtl/>
          <w:lang w:bidi="ar-SA"/>
        </w:rPr>
        <w:t xml:space="preserve"> الأسر والمساكن من نوع البيوت التي تأوي البقية الأخرى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67,5%</w:t>
      </w:r>
      <w:r w:rsidRPr="00BF2445">
        <w:rPr>
          <w:rFonts w:ascii="Times New Roman" w:hAnsi="Times New Roman" w:cs="Times New Roman"/>
          <w:sz w:val="28"/>
          <w:szCs w:val="28"/>
          <w:rtl/>
        </w:rPr>
        <w:t>)</w:t>
      </w:r>
      <w:r w:rsidR="00C756E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C756E6"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وجد </w:t>
      </w:r>
      <w:r w:rsidR="00C756E6" w:rsidRPr="00BF2445">
        <w:rPr>
          <w:rFonts w:ascii="Times New Roman" w:hAnsi="Times New Roman" w:cs="Times New Roman"/>
          <w:sz w:val="28"/>
          <w:szCs w:val="28"/>
          <w:rtl/>
          <w:lang w:bidi="ar-SA"/>
        </w:rPr>
        <w:t>كثافة</w:t>
      </w:r>
      <w:r w:rsidRPr="00BF2445">
        <w:rPr>
          <w:rFonts w:ascii="Times New Roman" w:hAnsi="Times New Roman" w:cs="Times New Roman"/>
          <w:sz w:val="28"/>
          <w:szCs w:val="28"/>
          <w:rtl/>
        </w:rPr>
        <w:t xml:space="preserve"> </w:t>
      </w:r>
      <w:r w:rsidR="00C756E6" w:rsidRPr="00BF2445">
        <w:rPr>
          <w:rFonts w:ascii="Times New Roman" w:hAnsi="Times New Roman" w:cs="Times New Roman"/>
          <w:sz w:val="28"/>
          <w:szCs w:val="28"/>
          <w:rtl/>
          <w:lang w:bidi="ar-SA"/>
        </w:rPr>
        <w:t>عا</w:t>
      </w:r>
      <w:r w:rsidR="000C0B70" w:rsidRPr="00BF2445">
        <w:rPr>
          <w:rFonts w:ascii="Times New Roman" w:hAnsi="Times New Roman" w:cs="Times New Roman"/>
          <w:sz w:val="28"/>
          <w:szCs w:val="28"/>
          <w:rtl/>
          <w:lang w:bidi="ar-SA"/>
        </w:rPr>
        <w:t>ل</w:t>
      </w:r>
      <w:r w:rsidR="00C756E6"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لمساكن البيوت في الوسط الحضري </w:t>
      </w:r>
      <w:r w:rsidRPr="00BF2445">
        <w:rPr>
          <w:rFonts w:ascii="Times New Roman" w:hAnsi="Times New Roman" w:cs="Times New Roman"/>
          <w:sz w:val="28"/>
          <w:szCs w:val="28"/>
          <w:rtl/>
        </w:rPr>
        <w:t>(</w:t>
      </w:r>
      <w:r w:rsidR="00EF0DE6" w:rsidRPr="00BF2445">
        <w:rPr>
          <w:rFonts w:ascii="Times New Roman" w:hAnsi="Times New Roman" w:cs="Times New Roman"/>
          <w:sz w:val="28"/>
          <w:szCs w:val="28"/>
          <w:rtl/>
          <w:lang w:bidi="ar-SA"/>
        </w:rPr>
        <w:t>84,9%</w:t>
      </w:r>
      <w:r w:rsidRPr="00BF2445">
        <w:rPr>
          <w:rFonts w:ascii="Times New Roman" w:hAnsi="Times New Roman" w:cs="Times New Roman"/>
          <w:sz w:val="28"/>
          <w:szCs w:val="28"/>
          <w:rtl/>
        </w:rPr>
        <w:t xml:space="preserve">) </w:t>
      </w:r>
      <w:r w:rsidR="00C756E6" w:rsidRPr="00BF2445">
        <w:rPr>
          <w:rFonts w:ascii="Times New Roman" w:hAnsi="Times New Roman" w:cs="Times New Roman"/>
          <w:sz w:val="28"/>
          <w:szCs w:val="28"/>
          <w:rtl/>
          <w:lang w:bidi="ar-SA"/>
        </w:rPr>
        <w:t>مقارنة بالو</w:t>
      </w:r>
      <w:r w:rsidRPr="00BF2445">
        <w:rPr>
          <w:rFonts w:ascii="Times New Roman" w:hAnsi="Times New Roman" w:cs="Times New Roman"/>
          <w:sz w:val="28"/>
          <w:szCs w:val="28"/>
          <w:rtl/>
          <w:lang w:bidi="ar-SA"/>
        </w:rPr>
        <w:t xml:space="preserve">سط الريفي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54,6%</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أما المساكن الهشة فإنها أكثر </w:t>
      </w:r>
      <w:r w:rsidR="00C756E6" w:rsidRPr="00BF2445">
        <w:rPr>
          <w:rFonts w:ascii="Times New Roman" w:hAnsi="Times New Roman" w:cs="Times New Roman"/>
          <w:sz w:val="28"/>
          <w:szCs w:val="28"/>
          <w:rtl/>
          <w:lang w:bidi="ar-SA"/>
        </w:rPr>
        <w:t>كثافة في الوسط الريفي</w:t>
      </w:r>
      <w:r w:rsidRPr="00BF2445">
        <w:rPr>
          <w:rFonts w:ascii="Times New Roman" w:hAnsi="Times New Roman" w:cs="Times New Roman"/>
          <w:sz w:val="28"/>
          <w:szCs w:val="28"/>
          <w:rtl/>
          <w:lang w:bidi="ar-SA"/>
        </w:rPr>
        <w:t xml:space="preserve"> باستثناء ال</w:t>
      </w:r>
      <w:r w:rsidR="00C756E6" w:rsidRPr="00BF2445">
        <w:rPr>
          <w:rFonts w:ascii="Times New Roman" w:hAnsi="Times New Roman" w:cs="Times New Roman"/>
          <w:sz w:val="28"/>
          <w:szCs w:val="28"/>
          <w:rtl/>
          <w:lang w:bidi="ar-SA"/>
        </w:rPr>
        <w:t>أكواخ التي تت</w:t>
      </w:r>
      <w:r w:rsidRPr="00BF2445">
        <w:rPr>
          <w:rFonts w:ascii="Times New Roman" w:hAnsi="Times New Roman" w:cs="Times New Roman"/>
          <w:sz w:val="28"/>
          <w:szCs w:val="28"/>
          <w:rtl/>
          <w:lang w:bidi="ar-SA"/>
        </w:rPr>
        <w:t xml:space="preserve">ركز  في الوسط الحضري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5,5%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منها في الوسط الريفي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0,6%</w:t>
      </w:r>
      <w:r w:rsidRPr="00BF2445">
        <w:rPr>
          <w:rFonts w:ascii="Times New Roman" w:hAnsi="Times New Roman" w:cs="Times New Roman"/>
          <w:sz w:val="28"/>
          <w:szCs w:val="28"/>
          <w:rtl/>
        </w:rPr>
        <w:t>)</w:t>
      </w:r>
      <w:r w:rsidR="00C756E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وفي انواكشوط ي</w:t>
      </w:r>
      <w:r w:rsidR="00C756E6" w:rsidRPr="00BF2445">
        <w:rPr>
          <w:rFonts w:ascii="Times New Roman" w:hAnsi="Times New Roman" w:cs="Times New Roman"/>
          <w:sz w:val="28"/>
          <w:szCs w:val="28"/>
          <w:rtl/>
          <w:lang w:bidi="ar-SA"/>
        </w:rPr>
        <w:t>لاحظ</w:t>
      </w:r>
      <w:r w:rsidRPr="00BF2445">
        <w:rPr>
          <w:rFonts w:ascii="Times New Roman" w:hAnsi="Times New Roman" w:cs="Times New Roman"/>
          <w:sz w:val="28"/>
          <w:szCs w:val="28"/>
          <w:rtl/>
          <w:lang w:bidi="ar-SA"/>
        </w:rPr>
        <w:t xml:space="preserve"> تركز كبير لل</w:t>
      </w:r>
      <w:r w:rsidR="00C756E6" w:rsidRPr="00BF2445">
        <w:rPr>
          <w:rFonts w:ascii="Times New Roman" w:hAnsi="Times New Roman" w:cs="Times New Roman"/>
          <w:sz w:val="28"/>
          <w:szCs w:val="28"/>
          <w:rtl/>
          <w:lang w:bidi="ar-SA"/>
        </w:rPr>
        <w:t>أكواخ</w:t>
      </w:r>
      <w:r w:rsidRPr="00BF2445">
        <w:rPr>
          <w:rFonts w:ascii="Times New Roman" w:hAnsi="Times New Roman" w:cs="Times New Roman"/>
          <w:sz w:val="28"/>
          <w:szCs w:val="28"/>
          <w:rtl/>
          <w:lang w:bidi="ar-SA"/>
        </w:rPr>
        <w:t xml:space="preserve"> في مقاطعات الميناء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31%</w:t>
      </w:r>
      <w:r w:rsidRPr="00BF2445">
        <w:rPr>
          <w:rFonts w:ascii="Times New Roman" w:hAnsi="Times New Roman" w:cs="Times New Roman"/>
          <w:sz w:val="28"/>
          <w:szCs w:val="28"/>
          <w:rtl/>
        </w:rPr>
        <w:t xml:space="preserve">) </w:t>
      </w:r>
      <w:r w:rsidR="00C756E6" w:rsidRPr="00BF2445">
        <w:rPr>
          <w:rFonts w:ascii="Times New Roman" w:hAnsi="Times New Roman" w:cs="Times New Roman"/>
          <w:sz w:val="28"/>
          <w:szCs w:val="28"/>
          <w:rtl/>
          <w:lang w:bidi="ar-SA"/>
        </w:rPr>
        <w:t xml:space="preserve">مما يبرز </w:t>
      </w:r>
      <w:r w:rsidRPr="00BF2445">
        <w:rPr>
          <w:rFonts w:ascii="Times New Roman" w:hAnsi="Times New Roman" w:cs="Times New Roman"/>
          <w:sz w:val="28"/>
          <w:szCs w:val="28"/>
          <w:rtl/>
          <w:lang w:bidi="ar-SA"/>
        </w:rPr>
        <w:t>التباين</w:t>
      </w:r>
      <w:r w:rsidR="00C756E6" w:rsidRPr="00BF2445">
        <w:rPr>
          <w:rFonts w:ascii="Times New Roman" w:hAnsi="Times New Roman" w:cs="Times New Roman"/>
          <w:sz w:val="28"/>
          <w:szCs w:val="28"/>
          <w:rtl/>
          <w:lang w:bidi="ar-SA"/>
        </w:rPr>
        <w:t>ات والفوارق</w:t>
      </w:r>
      <w:r w:rsidRPr="00BF2445">
        <w:rPr>
          <w:rFonts w:ascii="Times New Roman" w:hAnsi="Times New Roman" w:cs="Times New Roman"/>
          <w:sz w:val="28"/>
          <w:szCs w:val="28"/>
          <w:rtl/>
          <w:lang w:bidi="ar-SA"/>
        </w:rPr>
        <w:t xml:space="preserve"> حتى وسط تجمع حضري بعينه</w:t>
      </w:r>
      <w:r w:rsidRPr="00BF2445">
        <w:rPr>
          <w:rFonts w:ascii="Times New Roman" w:hAnsi="Times New Roman" w:cs="Times New Roman"/>
          <w:sz w:val="28"/>
          <w:szCs w:val="28"/>
          <w:rtl/>
        </w:rPr>
        <w:t xml:space="preserve">. </w:t>
      </w:r>
    </w:p>
    <w:p w:rsidR="006703F2" w:rsidRPr="00BF2445" w:rsidRDefault="006703F2" w:rsidP="009F0DCF">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وفيما يتعلق بوضعية احتلال المسكن فهناك سيطرة للأس</w:t>
      </w:r>
      <w:r w:rsidR="00C756E6" w:rsidRPr="00BF2445">
        <w:rPr>
          <w:rFonts w:ascii="Times New Roman" w:hAnsi="Times New Roman" w:cs="Times New Roman"/>
          <w:sz w:val="28"/>
          <w:szCs w:val="28"/>
          <w:rtl/>
          <w:lang w:bidi="ar-SA"/>
        </w:rPr>
        <w:t>ر المالكة</w:t>
      </w:r>
      <w:r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74%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يليها عن بعد الأفراد المؤجرون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12%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 الأسر </w:t>
      </w:r>
      <w:r w:rsidR="00C756E6" w:rsidRPr="00BF2445">
        <w:rPr>
          <w:rFonts w:ascii="Times New Roman" w:hAnsi="Times New Roman" w:cs="Times New Roman"/>
          <w:sz w:val="28"/>
          <w:szCs w:val="28"/>
          <w:rtl/>
          <w:lang w:bidi="ar-SA"/>
        </w:rPr>
        <w:t xml:space="preserve">التي بصدد </w:t>
      </w:r>
      <w:r w:rsidRPr="00BF2445">
        <w:rPr>
          <w:rFonts w:ascii="Times New Roman" w:hAnsi="Times New Roman" w:cs="Times New Roman"/>
          <w:sz w:val="28"/>
          <w:szCs w:val="28"/>
          <w:rtl/>
          <w:lang w:bidi="ar-SA"/>
        </w:rPr>
        <w:t>ال</w:t>
      </w:r>
      <w:r w:rsidR="00C756E6"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ملك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7,5%</w:t>
      </w:r>
      <w:r w:rsidRPr="00BF2445">
        <w:rPr>
          <w:rFonts w:ascii="Times New Roman" w:hAnsi="Times New Roman" w:cs="Times New Roman"/>
          <w:sz w:val="28"/>
          <w:szCs w:val="28"/>
          <w:rtl/>
        </w:rPr>
        <w:t>)</w:t>
      </w:r>
      <w:r w:rsidR="00C756E6" w:rsidRPr="00BF2445">
        <w:rPr>
          <w:rFonts w:ascii="Times New Roman" w:hAnsi="Times New Roman" w:cs="Times New Roman"/>
          <w:sz w:val="28"/>
          <w:szCs w:val="28"/>
          <w:rtl/>
          <w:lang w:bidi="ar-SA"/>
        </w:rPr>
        <w:t xml:space="preserve"> لكن بصفة أ</w:t>
      </w:r>
      <w:r w:rsidRPr="00BF2445">
        <w:rPr>
          <w:rFonts w:ascii="Times New Roman" w:hAnsi="Times New Roman" w:cs="Times New Roman"/>
          <w:sz w:val="28"/>
          <w:szCs w:val="28"/>
          <w:rtl/>
          <w:lang w:bidi="ar-SA"/>
        </w:rPr>
        <w:t>كثر في الوسط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أما ما يخص مجانية المساكن فقلة قليلة من السكان هي التي تستفيد من ذلك باستثناء سكان ولاية انشيري الذين سجلوا تحسنا ملحوظا في هذا المجال سنة </w:t>
      </w:r>
      <w:r w:rsidRPr="00BF2445">
        <w:rPr>
          <w:rFonts w:ascii="Times New Roman" w:hAnsi="Times New Roman" w:cs="Times New Roman"/>
          <w:sz w:val="28"/>
          <w:szCs w:val="28"/>
          <w:rtl/>
        </w:rPr>
        <w:t>2008 (</w:t>
      </w:r>
      <w:r w:rsidR="004051BA" w:rsidRPr="00BF2445">
        <w:rPr>
          <w:rFonts w:ascii="Times New Roman" w:hAnsi="Times New Roman" w:cs="Times New Roman"/>
          <w:sz w:val="28"/>
          <w:szCs w:val="28"/>
          <w:rtl/>
          <w:lang w:bidi="ar-SA"/>
        </w:rPr>
        <w:t>23,2%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مقارنة </w:t>
      </w:r>
      <w:r w:rsidR="00C756E6"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سنة </w:t>
      </w:r>
      <w:r w:rsidRPr="00BF2445">
        <w:rPr>
          <w:rFonts w:ascii="Times New Roman" w:hAnsi="Times New Roman" w:cs="Times New Roman"/>
          <w:sz w:val="28"/>
          <w:szCs w:val="28"/>
          <w:rtl/>
        </w:rPr>
        <w:t>2004 (</w:t>
      </w:r>
      <w:r w:rsidR="004051BA" w:rsidRPr="00BF2445">
        <w:rPr>
          <w:rFonts w:ascii="Times New Roman" w:hAnsi="Times New Roman" w:cs="Times New Roman"/>
          <w:sz w:val="28"/>
          <w:szCs w:val="28"/>
          <w:rtl/>
          <w:lang w:bidi="ar-SA"/>
        </w:rPr>
        <w:t>15,2%</w:t>
      </w:r>
      <w:r w:rsidRPr="00BF2445">
        <w:rPr>
          <w:rFonts w:ascii="Times New Roman" w:hAnsi="Times New Roman" w:cs="Times New Roman"/>
          <w:sz w:val="28"/>
          <w:szCs w:val="28"/>
          <w:rtl/>
        </w:rPr>
        <w:t xml:space="preserve">). </w:t>
      </w:r>
    </w:p>
    <w:p w:rsidR="006703F2" w:rsidRPr="00BF2445" w:rsidRDefault="006703F2" w:rsidP="00403326">
      <w:pPr>
        <w:bidi/>
        <w:spacing w:before="120" w:after="0"/>
        <w:jc w:val="both"/>
        <w:rPr>
          <w:rFonts w:ascii="Times New Roman" w:hAnsi="Times New Roman" w:cs="Arabic Transparent"/>
          <w:sz w:val="28"/>
          <w:szCs w:val="28"/>
          <w:rtl/>
        </w:rPr>
      </w:pPr>
      <w:r w:rsidRPr="00BF2445">
        <w:rPr>
          <w:rFonts w:ascii="Times New Roman" w:hAnsi="Times New Roman" w:cs="Arabic Transparent"/>
          <w:b/>
          <w:bCs/>
          <w:sz w:val="28"/>
          <w:szCs w:val="28"/>
          <w:rtl/>
          <w:lang w:bidi="ar-SA"/>
        </w:rPr>
        <w:t>الماء والصرف الصحي</w:t>
      </w:r>
      <w:r w:rsidRPr="00BF2445">
        <w:rPr>
          <w:rFonts w:ascii="Times New Roman" w:hAnsi="Times New Roman" w:cs="Arabic Transparent"/>
          <w:sz w:val="28"/>
          <w:szCs w:val="28"/>
          <w:rtl/>
        </w:rPr>
        <w:t xml:space="preserve"> </w:t>
      </w:r>
    </w:p>
    <w:p w:rsidR="006703F2" w:rsidRPr="00BF2445" w:rsidRDefault="006703F2"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على المستوى الوطني</w:t>
      </w:r>
      <w:r w:rsidR="00F11065"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F11065" w:rsidRPr="00BF2445">
        <w:rPr>
          <w:rFonts w:ascii="Times New Roman" w:hAnsi="Times New Roman" w:cs="Times New Roman"/>
          <w:sz w:val="28"/>
          <w:szCs w:val="28"/>
          <w:rtl/>
          <w:lang w:bidi="ar-SA"/>
        </w:rPr>
        <w:t xml:space="preserve">لا تتوفر </w:t>
      </w:r>
      <w:r w:rsidR="004051BA" w:rsidRPr="00BF2445">
        <w:rPr>
          <w:rFonts w:ascii="Times New Roman" w:hAnsi="Times New Roman" w:cs="Times New Roman"/>
          <w:sz w:val="28"/>
          <w:szCs w:val="28"/>
          <w:rtl/>
          <w:lang w:bidi="ar-SA"/>
        </w:rPr>
        <w:t>45,7%</w:t>
      </w:r>
      <w:r w:rsidRPr="00BF2445">
        <w:rPr>
          <w:rFonts w:ascii="Times New Roman" w:hAnsi="Times New Roman" w:cs="Times New Roman"/>
          <w:sz w:val="28"/>
          <w:szCs w:val="28"/>
          <w:rtl/>
          <w:lang w:bidi="ar-SA"/>
        </w:rPr>
        <w:t xml:space="preserve"> من الأسر على مراحيض في مساكنها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48%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سنة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وترتفع هذه النسبة في الوسط الريفي إلى </w:t>
      </w:r>
      <w:r w:rsidR="004051BA" w:rsidRPr="00BF2445">
        <w:rPr>
          <w:rFonts w:ascii="Times New Roman" w:hAnsi="Times New Roman" w:cs="Times New Roman"/>
          <w:sz w:val="28"/>
          <w:szCs w:val="28"/>
          <w:rtl/>
          <w:lang w:bidi="ar-SA"/>
        </w:rPr>
        <w:t>68,7%</w:t>
      </w:r>
      <w:r w:rsidRPr="00BF2445">
        <w:rPr>
          <w:rFonts w:ascii="Times New Roman" w:hAnsi="Times New Roman" w:cs="Times New Roman"/>
          <w:sz w:val="28"/>
          <w:szCs w:val="28"/>
          <w:rtl/>
          <w:lang w:bidi="ar-SA"/>
        </w:rPr>
        <w:t xml:space="preserve"> وتتباين من </w:t>
      </w:r>
      <w:r w:rsidR="004051BA" w:rsidRPr="00BF2445">
        <w:rPr>
          <w:rFonts w:ascii="Times New Roman" w:hAnsi="Times New Roman" w:cs="Times New Roman"/>
          <w:sz w:val="28"/>
          <w:szCs w:val="28"/>
          <w:rtl/>
          <w:lang w:bidi="ar-SA"/>
        </w:rPr>
        <w:t>44%</w:t>
      </w:r>
      <w:r w:rsidRPr="00BF2445">
        <w:rPr>
          <w:rFonts w:ascii="Times New Roman" w:hAnsi="Times New Roman" w:cs="Times New Roman"/>
          <w:sz w:val="28"/>
          <w:szCs w:val="28"/>
          <w:rtl/>
          <w:lang w:bidi="ar-SA"/>
        </w:rPr>
        <w:t xml:space="preserve"> إلى قرابة </w:t>
      </w:r>
      <w:r w:rsidR="004051BA" w:rsidRPr="00BF2445">
        <w:rPr>
          <w:rFonts w:ascii="Times New Roman" w:hAnsi="Times New Roman" w:cs="Times New Roman"/>
          <w:sz w:val="28"/>
          <w:szCs w:val="28"/>
          <w:rtl/>
          <w:lang w:bidi="ar-SA"/>
        </w:rPr>
        <w:t>83%</w:t>
      </w:r>
      <w:r w:rsidRPr="00BF2445">
        <w:rPr>
          <w:rFonts w:ascii="Times New Roman" w:hAnsi="Times New Roman" w:cs="Times New Roman"/>
          <w:sz w:val="28"/>
          <w:szCs w:val="28"/>
          <w:rtl/>
          <w:lang w:bidi="ar-SA"/>
        </w:rPr>
        <w:t xml:space="preserve"> حسب الولايات</w:t>
      </w:r>
      <w:r w:rsidR="00082B10"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082B10" w:rsidRPr="00BF2445">
        <w:rPr>
          <w:rFonts w:ascii="Times New Roman" w:hAnsi="Times New Roman" w:cs="Times New Roman"/>
          <w:sz w:val="28"/>
          <w:szCs w:val="28"/>
          <w:rtl/>
          <w:lang w:bidi="ar-SA"/>
        </w:rPr>
        <w:t xml:space="preserve">ولا يتوفر </w:t>
      </w:r>
      <w:r w:rsidRPr="00BF2445">
        <w:rPr>
          <w:rFonts w:ascii="Times New Roman" w:hAnsi="Times New Roman" w:cs="Times New Roman"/>
          <w:sz w:val="28"/>
          <w:szCs w:val="28"/>
          <w:rtl/>
          <w:lang w:bidi="ar-SA"/>
        </w:rPr>
        <w:t xml:space="preserve">أزيد من ثلثي </w:t>
      </w:r>
      <w:r w:rsidR="00082B10"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w:t>
      </w:r>
      <w:r w:rsidR="00F11065"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سر الفقيرة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67,4%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على مراحيض مقابل </w:t>
      </w:r>
      <w:r w:rsidR="004051BA" w:rsidRPr="00BF2445">
        <w:rPr>
          <w:rFonts w:ascii="Times New Roman" w:hAnsi="Times New Roman" w:cs="Times New Roman"/>
          <w:sz w:val="28"/>
          <w:szCs w:val="28"/>
          <w:rtl/>
          <w:lang w:bidi="ar-SA"/>
        </w:rPr>
        <w:t>34%</w:t>
      </w:r>
      <w:r w:rsidRPr="00BF2445">
        <w:rPr>
          <w:rFonts w:ascii="Times New Roman" w:hAnsi="Times New Roman" w:cs="Times New Roman"/>
          <w:sz w:val="28"/>
          <w:szCs w:val="28"/>
          <w:rtl/>
          <w:lang w:bidi="ar-SA"/>
        </w:rPr>
        <w:t xml:space="preserve"> عند الأسر غير الفقيرة</w:t>
      </w:r>
      <w:r w:rsidRPr="00BF2445">
        <w:rPr>
          <w:rFonts w:ascii="Times New Roman" w:hAnsi="Times New Roman" w:cs="Times New Roman"/>
          <w:sz w:val="28"/>
          <w:szCs w:val="28"/>
          <w:rtl/>
        </w:rPr>
        <w:t xml:space="preserve">. </w:t>
      </w:r>
    </w:p>
    <w:p w:rsidR="006703F2" w:rsidRPr="00BF2445" w:rsidRDefault="00082B10"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ولا يتوفر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النفاذ إلى الماء الشروب بالنسبة لأقل من</w:t>
      </w:r>
      <w:r w:rsidR="006703F2" w:rsidRPr="00BF2445">
        <w:rPr>
          <w:rFonts w:ascii="Times New Roman" w:hAnsi="Times New Roman" w:cs="Times New Roman"/>
          <w:sz w:val="28"/>
          <w:szCs w:val="28"/>
          <w:rtl/>
          <w:lang w:bidi="ar-SA"/>
        </w:rPr>
        <w:t xml:space="preserve"> ثلثي ال</w:t>
      </w:r>
      <w:r w:rsidRPr="00BF2445">
        <w:rPr>
          <w:rFonts w:ascii="Times New Roman" w:hAnsi="Times New Roman" w:cs="Times New Roman"/>
          <w:sz w:val="28"/>
          <w:szCs w:val="28"/>
          <w:rtl/>
          <w:lang w:bidi="ar-SA"/>
        </w:rPr>
        <w:t>أ</w:t>
      </w:r>
      <w:r w:rsidR="006703F2" w:rsidRPr="00BF2445">
        <w:rPr>
          <w:rFonts w:ascii="Times New Roman" w:hAnsi="Times New Roman" w:cs="Times New Roman"/>
          <w:sz w:val="28"/>
          <w:szCs w:val="28"/>
          <w:rtl/>
          <w:lang w:bidi="ar-SA"/>
        </w:rPr>
        <w:t xml:space="preserve">سر </w:t>
      </w:r>
      <w:r w:rsidR="006703F2"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62%</w:t>
      </w:r>
      <w:r w:rsidR="006703F2" w:rsidRPr="00BF2445">
        <w:rPr>
          <w:rFonts w:ascii="Times New Roman" w:hAnsi="Times New Roman" w:cs="Times New Roman"/>
          <w:sz w:val="28"/>
          <w:szCs w:val="28"/>
          <w:rtl/>
        </w:rPr>
        <w:t>) (</w:t>
      </w:r>
      <w:r w:rsidR="006703F2" w:rsidRPr="00BF2445">
        <w:rPr>
          <w:rFonts w:ascii="Times New Roman" w:hAnsi="Times New Roman" w:cs="Times New Roman"/>
          <w:sz w:val="28"/>
          <w:szCs w:val="28"/>
          <w:rtl/>
          <w:lang w:bidi="ar-SA"/>
        </w:rPr>
        <w:t xml:space="preserve">مقابل </w:t>
      </w:r>
      <w:r w:rsidR="004051BA" w:rsidRPr="00BF2445">
        <w:rPr>
          <w:rFonts w:ascii="Times New Roman" w:hAnsi="Times New Roman" w:cs="Times New Roman"/>
          <w:sz w:val="28"/>
          <w:szCs w:val="28"/>
          <w:rtl/>
          <w:lang w:bidi="ar-SA"/>
        </w:rPr>
        <w:t>52%</w:t>
      </w:r>
      <w:r w:rsidR="006703F2" w:rsidRPr="00BF2445">
        <w:rPr>
          <w:rFonts w:ascii="Times New Roman" w:hAnsi="Times New Roman" w:cs="Times New Roman"/>
          <w:sz w:val="28"/>
          <w:szCs w:val="28"/>
          <w:rtl/>
          <w:lang w:bidi="ar-SA"/>
        </w:rPr>
        <w:t xml:space="preserve"> سنة </w:t>
      </w:r>
      <w:r w:rsidR="006703F2" w:rsidRPr="00BF2445">
        <w:rPr>
          <w:rFonts w:ascii="Times New Roman" w:hAnsi="Times New Roman" w:cs="Times New Roman"/>
          <w:sz w:val="28"/>
          <w:szCs w:val="28"/>
          <w:rtl/>
        </w:rPr>
        <w:t xml:space="preserve">2004 </w:t>
      </w:r>
      <w:r w:rsidR="006703F2" w:rsidRPr="00BF2445">
        <w:rPr>
          <w:rFonts w:ascii="Times New Roman" w:hAnsi="Times New Roman" w:cs="Times New Roman"/>
          <w:sz w:val="28"/>
          <w:szCs w:val="28"/>
          <w:rtl/>
          <w:lang w:bidi="ar-SA"/>
        </w:rPr>
        <w:t>لكن هناك فروقا كبيرة بين ال</w:t>
      </w:r>
      <w:r w:rsidRPr="00BF2445">
        <w:rPr>
          <w:rFonts w:ascii="Times New Roman" w:hAnsi="Times New Roman" w:cs="Times New Roman"/>
          <w:sz w:val="28"/>
          <w:szCs w:val="28"/>
          <w:rtl/>
          <w:lang w:bidi="ar-SA"/>
        </w:rPr>
        <w:t>أ</w:t>
      </w:r>
      <w:r w:rsidR="006703F2" w:rsidRPr="00BF2445">
        <w:rPr>
          <w:rFonts w:ascii="Times New Roman" w:hAnsi="Times New Roman" w:cs="Times New Roman"/>
          <w:sz w:val="28"/>
          <w:szCs w:val="28"/>
          <w:rtl/>
          <w:lang w:bidi="ar-SA"/>
        </w:rPr>
        <w:t>سر الفق</w:t>
      </w:r>
      <w:r w:rsidRPr="00BF2445">
        <w:rPr>
          <w:rFonts w:ascii="Times New Roman" w:hAnsi="Times New Roman" w:cs="Times New Roman"/>
          <w:sz w:val="28"/>
          <w:szCs w:val="28"/>
          <w:rtl/>
          <w:lang w:bidi="ar-SA"/>
        </w:rPr>
        <w:t>ي</w:t>
      </w:r>
      <w:r w:rsidR="006703F2" w:rsidRPr="00BF2445">
        <w:rPr>
          <w:rFonts w:ascii="Times New Roman" w:hAnsi="Times New Roman" w:cs="Times New Roman"/>
          <w:sz w:val="28"/>
          <w:szCs w:val="28"/>
          <w:rtl/>
          <w:lang w:bidi="ar-SA"/>
        </w:rPr>
        <w:t>ر</w:t>
      </w:r>
      <w:r w:rsidRPr="00BF2445">
        <w:rPr>
          <w:rFonts w:ascii="Times New Roman" w:hAnsi="Times New Roman" w:cs="Times New Roman"/>
          <w:sz w:val="28"/>
          <w:szCs w:val="28"/>
          <w:rtl/>
          <w:lang w:bidi="ar-SA"/>
        </w:rPr>
        <w:t>ة</w:t>
      </w:r>
      <w:r w:rsidR="006703F2"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30%</w:t>
      </w:r>
      <w:r w:rsidR="006703F2" w:rsidRPr="00BF2445">
        <w:rPr>
          <w:rFonts w:ascii="Times New Roman" w:hAnsi="Times New Roman" w:cs="Times New Roman"/>
          <w:sz w:val="28"/>
          <w:szCs w:val="28"/>
          <w:rtl/>
          <w:lang w:bidi="ar-SA"/>
        </w:rPr>
        <w:t xml:space="preserve"> وتلك الأقل فقرا </w:t>
      </w:r>
      <w:r w:rsidR="006703F2"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87%</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وتشكل ال</w:t>
      </w:r>
      <w:r w:rsidR="006703F2" w:rsidRPr="00BF2445">
        <w:rPr>
          <w:rFonts w:ascii="Times New Roman" w:hAnsi="Times New Roman" w:cs="Times New Roman"/>
          <w:sz w:val="28"/>
          <w:szCs w:val="28"/>
          <w:rtl/>
          <w:lang w:bidi="ar-SA"/>
        </w:rPr>
        <w:t xml:space="preserve">آبار بدون مضخات </w:t>
      </w:r>
      <w:r w:rsidR="006703F2"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30%</w:t>
      </w:r>
      <w:r w:rsidR="006703F2" w:rsidRPr="00BF2445">
        <w:rPr>
          <w:rFonts w:ascii="Times New Roman" w:hAnsi="Times New Roman" w:cs="Times New Roman"/>
          <w:sz w:val="28"/>
          <w:szCs w:val="28"/>
          <w:rtl/>
        </w:rPr>
        <w:t xml:space="preserve">) </w:t>
      </w:r>
      <w:r w:rsidR="006703F2" w:rsidRPr="00BF2445">
        <w:rPr>
          <w:rFonts w:ascii="Times New Roman" w:hAnsi="Times New Roman" w:cs="Times New Roman"/>
          <w:sz w:val="28"/>
          <w:szCs w:val="28"/>
          <w:rtl/>
          <w:lang w:bidi="ar-SA"/>
        </w:rPr>
        <w:t xml:space="preserve">والباعة </w:t>
      </w:r>
      <w:r w:rsidR="006703F2"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24,4%</w:t>
      </w:r>
      <w:r w:rsidR="006703F2" w:rsidRPr="00BF2445">
        <w:rPr>
          <w:rFonts w:ascii="Times New Roman" w:hAnsi="Times New Roman" w:cs="Times New Roman"/>
          <w:sz w:val="28"/>
          <w:szCs w:val="28"/>
          <w:rtl/>
        </w:rPr>
        <w:t xml:space="preserve">) </w:t>
      </w:r>
      <w:r w:rsidR="006703F2" w:rsidRPr="00BF2445">
        <w:rPr>
          <w:rFonts w:ascii="Times New Roman" w:hAnsi="Times New Roman" w:cs="Times New Roman"/>
          <w:sz w:val="28"/>
          <w:szCs w:val="28"/>
          <w:rtl/>
          <w:lang w:bidi="ar-SA"/>
        </w:rPr>
        <w:t xml:space="preserve">والحنفيات الداخلية </w:t>
      </w:r>
      <w:r w:rsidR="006703F2"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21%</w:t>
      </w:r>
      <w:r w:rsidR="006703F2" w:rsidRPr="00BF2445">
        <w:rPr>
          <w:rFonts w:ascii="Times New Roman" w:hAnsi="Times New Roman" w:cs="Times New Roman"/>
          <w:sz w:val="28"/>
          <w:szCs w:val="28"/>
          <w:rtl/>
        </w:rPr>
        <w:t xml:space="preserve">) </w:t>
      </w:r>
      <w:r w:rsidR="006703F2" w:rsidRPr="00BF2445">
        <w:rPr>
          <w:rFonts w:ascii="Times New Roman" w:hAnsi="Times New Roman" w:cs="Times New Roman"/>
          <w:sz w:val="28"/>
          <w:szCs w:val="28"/>
          <w:rtl/>
          <w:lang w:bidi="ar-SA"/>
        </w:rPr>
        <w:t>أهم مصادر تزويد السكان بالماء</w:t>
      </w:r>
      <w:r w:rsidR="006703F2" w:rsidRPr="00BF2445">
        <w:rPr>
          <w:rFonts w:ascii="Times New Roman" w:hAnsi="Times New Roman" w:cs="Times New Roman"/>
          <w:sz w:val="28"/>
          <w:szCs w:val="28"/>
          <w:rtl/>
        </w:rPr>
        <w:t xml:space="preserve">. </w:t>
      </w:r>
    </w:p>
    <w:p w:rsidR="006703F2" w:rsidRPr="00BF2445" w:rsidRDefault="006703F2" w:rsidP="00403326">
      <w:pPr>
        <w:bidi/>
        <w:spacing w:before="12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مصادر الطاقة </w:t>
      </w:r>
    </w:p>
    <w:p w:rsidR="006703F2" w:rsidRPr="00BF2445" w:rsidRDefault="006703F2"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في سنة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كانت طريقة الإضاءة الأكث</w:t>
      </w:r>
      <w:r w:rsidR="00082B10" w:rsidRPr="00BF2445">
        <w:rPr>
          <w:rFonts w:ascii="Times New Roman" w:hAnsi="Times New Roman" w:cs="Times New Roman"/>
          <w:sz w:val="28"/>
          <w:szCs w:val="28"/>
          <w:rtl/>
          <w:lang w:bidi="ar-SA"/>
        </w:rPr>
        <w:t>ر</w:t>
      </w:r>
      <w:r w:rsidRPr="00BF2445">
        <w:rPr>
          <w:rFonts w:ascii="Times New Roman" w:hAnsi="Times New Roman" w:cs="Times New Roman"/>
          <w:sz w:val="28"/>
          <w:szCs w:val="28"/>
          <w:rtl/>
          <w:lang w:bidi="ar-SA"/>
        </w:rPr>
        <w:t xml:space="preserve"> استعمالا في المستوى الوطني هي الم</w:t>
      </w:r>
      <w:r w:rsidR="00082B10" w:rsidRPr="00BF2445">
        <w:rPr>
          <w:rFonts w:ascii="Times New Roman" w:hAnsi="Times New Roman" w:cs="Times New Roman"/>
          <w:sz w:val="28"/>
          <w:szCs w:val="28"/>
          <w:rtl/>
          <w:lang w:bidi="ar-SA"/>
        </w:rPr>
        <w:t>صباح اليدوي</w:t>
      </w:r>
      <w:r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51%</w:t>
      </w:r>
      <w:r w:rsidR="00082B10" w:rsidRPr="00BF2445">
        <w:rPr>
          <w:rFonts w:ascii="Times New Roman" w:hAnsi="Times New Roman" w:cs="Times New Roman"/>
          <w:sz w:val="28"/>
          <w:szCs w:val="28"/>
          <w:rtl/>
          <w:lang w:bidi="ar-SA"/>
        </w:rPr>
        <w:t xml:space="preserve"> من ا</w:t>
      </w:r>
      <w:r w:rsidRPr="00BF2445">
        <w:rPr>
          <w:rFonts w:ascii="Times New Roman" w:hAnsi="Times New Roman" w:cs="Times New Roman"/>
          <w:sz w:val="28"/>
          <w:szCs w:val="28"/>
          <w:rtl/>
          <w:lang w:bidi="ar-SA"/>
        </w:rPr>
        <w:t>ل</w:t>
      </w:r>
      <w:r w:rsidR="00082B10"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سر</w:t>
      </w:r>
      <w:r w:rsidR="00082B1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تليه الكهرباء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30,6%</w:t>
      </w:r>
      <w:r w:rsidRPr="00BF2445">
        <w:rPr>
          <w:rFonts w:ascii="Times New Roman" w:hAnsi="Times New Roman" w:cs="Times New Roman"/>
          <w:sz w:val="28"/>
          <w:szCs w:val="28"/>
          <w:rtl/>
          <w:lang w:bidi="ar-SA"/>
        </w:rPr>
        <w:t xml:space="preserve"> من الأسر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082B10" w:rsidRPr="00BF2445">
        <w:rPr>
          <w:rFonts w:ascii="Times New Roman" w:hAnsi="Times New Roman" w:cs="Times New Roman"/>
          <w:sz w:val="28"/>
          <w:szCs w:val="28"/>
          <w:rtl/>
          <w:lang w:bidi="ar-SA"/>
        </w:rPr>
        <w:t>توجد تباينات في أوساط الإ</w:t>
      </w:r>
      <w:r w:rsidRPr="00BF2445">
        <w:rPr>
          <w:rFonts w:ascii="Times New Roman" w:hAnsi="Times New Roman" w:cs="Times New Roman"/>
          <w:sz w:val="28"/>
          <w:szCs w:val="28"/>
          <w:rtl/>
          <w:lang w:bidi="ar-SA"/>
        </w:rPr>
        <w:t xml:space="preserve">قامة، ففي الوسط الريفي </w:t>
      </w:r>
      <w:r w:rsidR="00082B10"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سيطر </w:t>
      </w:r>
      <w:r w:rsidR="00082B10" w:rsidRPr="00BF2445">
        <w:rPr>
          <w:rFonts w:ascii="Times New Roman" w:hAnsi="Times New Roman" w:cs="Times New Roman"/>
          <w:sz w:val="28"/>
          <w:szCs w:val="28"/>
          <w:rtl/>
          <w:lang w:bidi="ar-SA"/>
        </w:rPr>
        <w:t>المصباح اليدوي</w:t>
      </w:r>
      <w:r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80%</w:t>
      </w:r>
      <w:r w:rsidRPr="00BF2445">
        <w:rPr>
          <w:rFonts w:ascii="Times New Roman" w:hAnsi="Times New Roman" w:cs="Times New Roman"/>
          <w:sz w:val="28"/>
          <w:szCs w:val="28"/>
          <w:rtl/>
          <w:lang w:bidi="ar-SA"/>
        </w:rPr>
        <w:t xml:space="preserve"> من الأسر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بينما </w:t>
      </w:r>
      <w:r w:rsidR="00082B10" w:rsidRPr="00BF2445">
        <w:rPr>
          <w:rFonts w:ascii="Times New Roman" w:hAnsi="Times New Roman" w:cs="Times New Roman"/>
          <w:sz w:val="28"/>
          <w:szCs w:val="28"/>
          <w:rtl/>
          <w:lang w:bidi="ar-SA"/>
        </w:rPr>
        <w:t>ينتش</w:t>
      </w:r>
      <w:r w:rsidRPr="00BF2445">
        <w:rPr>
          <w:rFonts w:ascii="Times New Roman" w:hAnsi="Times New Roman" w:cs="Times New Roman"/>
          <w:sz w:val="28"/>
          <w:szCs w:val="28"/>
          <w:rtl/>
          <w:lang w:bidi="ar-SA"/>
        </w:rPr>
        <w:t xml:space="preserve">ر الكهرباء في الوسط الحضري </w:t>
      </w:r>
      <w:r w:rsidRPr="00BF2445">
        <w:rPr>
          <w:rFonts w:ascii="Times New Roman" w:hAnsi="Times New Roman" w:cs="Times New Roman"/>
          <w:sz w:val="28"/>
          <w:szCs w:val="28"/>
          <w:rtl/>
        </w:rPr>
        <w:t>(</w:t>
      </w:r>
      <w:r w:rsidR="00082B10"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زيد من </w:t>
      </w:r>
      <w:r w:rsidR="004051BA" w:rsidRPr="00BF2445">
        <w:rPr>
          <w:rFonts w:ascii="Times New Roman" w:hAnsi="Times New Roman" w:cs="Times New Roman"/>
          <w:sz w:val="28"/>
          <w:szCs w:val="28"/>
          <w:rtl/>
          <w:lang w:bidi="ar-SA"/>
        </w:rPr>
        <w:t>70%</w:t>
      </w:r>
      <w:r w:rsidRPr="00BF2445">
        <w:rPr>
          <w:rFonts w:ascii="Times New Roman" w:hAnsi="Times New Roman" w:cs="Times New Roman"/>
          <w:sz w:val="28"/>
          <w:szCs w:val="28"/>
          <w:rtl/>
          <w:lang w:bidi="ar-SA"/>
        </w:rPr>
        <w:t xml:space="preserve"> من الأسر</w:t>
      </w:r>
      <w:r w:rsidRPr="00BF2445">
        <w:rPr>
          <w:rFonts w:ascii="Times New Roman" w:hAnsi="Times New Roman" w:cs="Times New Roman"/>
          <w:sz w:val="28"/>
          <w:szCs w:val="28"/>
          <w:rtl/>
        </w:rPr>
        <w:t>)</w:t>
      </w:r>
      <w:r w:rsidR="00082B10" w:rsidRPr="00BF2445">
        <w:rPr>
          <w:rFonts w:ascii="Times New Roman" w:hAnsi="Times New Roman" w:cs="Times New Roman"/>
          <w:sz w:val="28"/>
          <w:szCs w:val="28"/>
          <w:rtl/>
          <w:lang w:bidi="ar-SA"/>
        </w:rPr>
        <w:t>. وبالنسبة للأسر الفقيرة يقتصر النفاذ إلى الكهرباء على</w:t>
      </w:r>
      <w:r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و9,5%</w:t>
      </w:r>
      <w:r w:rsidRPr="00BF2445">
        <w:rPr>
          <w:rFonts w:ascii="Times New Roman" w:hAnsi="Times New Roman" w:cs="Times New Roman"/>
          <w:sz w:val="28"/>
          <w:szCs w:val="28"/>
          <w:rtl/>
          <w:lang w:bidi="ar-SA"/>
        </w:rPr>
        <w:t xml:space="preserve"> فقط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3,7%</w:t>
      </w:r>
      <w:r w:rsidRPr="00BF2445">
        <w:rPr>
          <w:rFonts w:ascii="Times New Roman" w:hAnsi="Times New Roman" w:cs="Times New Roman"/>
          <w:sz w:val="28"/>
          <w:szCs w:val="28"/>
          <w:rtl/>
          <w:lang w:bidi="ar-SA"/>
        </w:rPr>
        <w:t xml:space="preserve"> عند الأشد فقرا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مقابل </w:t>
      </w:r>
      <w:r w:rsidR="004051BA" w:rsidRPr="00BF2445">
        <w:rPr>
          <w:rFonts w:ascii="Times New Roman" w:hAnsi="Times New Roman" w:cs="Times New Roman"/>
          <w:sz w:val="28"/>
          <w:szCs w:val="28"/>
          <w:rtl/>
          <w:lang w:bidi="ar-SA"/>
        </w:rPr>
        <w:t>42,2%</w:t>
      </w:r>
      <w:r w:rsidRPr="00BF2445">
        <w:rPr>
          <w:rFonts w:ascii="Times New Roman" w:hAnsi="Times New Roman" w:cs="Times New Roman"/>
          <w:sz w:val="28"/>
          <w:szCs w:val="28"/>
          <w:rtl/>
          <w:lang w:bidi="ar-SA"/>
        </w:rPr>
        <w:t xml:space="preserve"> عند الأسر غير الفقيرة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60,8%</w:t>
      </w:r>
      <w:r w:rsidRPr="00BF2445">
        <w:rPr>
          <w:rFonts w:ascii="Times New Roman" w:hAnsi="Times New Roman" w:cs="Times New Roman"/>
          <w:sz w:val="28"/>
          <w:szCs w:val="28"/>
          <w:rtl/>
          <w:lang w:bidi="ar-SA"/>
        </w:rPr>
        <w:t xml:space="preserve"> عند الأقل فقرا</w:t>
      </w:r>
      <w:r w:rsidRPr="00BF2445">
        <w:rPr>
          <w:rFonts w:ascii="Times New Roman" w:hAnsi="Times New Roman" w:cs="Times New Roman"/>
          <w:sz w:val="28"/>
          <w:szCs w:val="28"/>
          <w:rtl/>
        </w:rPr>
        <w:t xml:space="preserve">). </w:t>
      </w:r>
    </w:p>
    <w:p w:rsidR="006703F2" w:rsidRPr="00BF2445" w:rsidRDefault="006703F2"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وفيما يتعلق بالمحروقات</w:t>
      </w:r>
      <w:r w:rsidR="00082B1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فإن الطاقة الأكثر استخداما  لطه</w:t>
      </w:r>
      <w:r w:rsidR="00082B10"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 الطعام عند الأسر هي الغاز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يليه الحطب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33%</w:t>
      </w:r>
      <w:r w:rsidRPr="00BF2445">
        <w:rPr>
          <w:rFonts w:ascii="Times New Roman" w:hAnsi="Times New Roman" w:cs="Times New Roman"/>
          <w:sz w:val="28"/>
          <w:szCs w:val="28"/>
          <w:rtl/>
        </w:rPr>
        <w:t>)</w:t>
      </w:r>
      <w:r w:rsidR="00082B10"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082B1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كما هو الشأن بالنسبة للمؤشرات </w:t>
      </w:r>
      <w:r w:rsidR="00082B10" w:rsidRPr="00BF2445">
        <w:rPr>
          <w:rFonts w:ascii="Times New Roman" w:hAnsi="Times New Roman" w:cs="Times New Roman"/>
          <w:sz w:val="28"/>
          <w:szCs w:val="28"/>
          <w:rtl/>
          <w:lang w:bidi="ar-SA"/>
        </w:rPr>
        <w:t>الأخرى</w:t>
      </w:r>
      <w:r w:rsidR="00AA0FE1" w:rsidRPr="00BF2445">
        <w:rPr>
          <w:rFonts w:ascii="Times New Roman" w:hAnsi="Times New Roman" w:cs="Times New Roman"/>
          <w:sz w:val="28"/>
          <w:szCs w:val="28"/>
          <w:rtl/>
          <w:lang w:bidi="ar-SA"/>
        </w:rPr>
        <w:t>،</w:t>
      </w:r>
      <w:r w:rsidR="00082B10" w:rsidRPr="00BF2445">
        <w:rPr>
          <w:rFonts w:ascii="Times New Roman" w:hAnsi="Times New Roman" w:cs="Times New Roman"/>
          <w:sz w:val="28"/>
          <w:szCs w:val="28"/>
          <w:rtl/>
          <w:lang w:bidi="ar-SA"/>
        </w:rPr>
        <w:t xml:space="preserve"> توجد اختلافات كبيرة بين أ</w:t>
      </w:r>
      <w:r w:rsidRPr="00BF2445">
        <w:rPr>
          <w:rFonts w:ascii="Times New Roman" w:hAnsi="Times New Roman" w:cs="Times New Roman"/>
          <w:sz w:val="28"/>
          <w:szCs w:val="28"/>
          <w:rtl/>
          <w:lang w:bidi="ar-SA"/>
        </w:rPr>
        <w:t xml:space="preserve">وساط الإقامة ففي الوسط الريفي </w:t>
      </w:r>
      <w:r w:rsidR="00082B10" w:rsidRPr="00BF2445">
        <w:rPr>
          <w:rFonts w:ascii="Times New Roman" w:hAnsi="Times New Roman" w:cs="Times New Roman"/>
          <w:sz w:val="28"/>
          <w:szCs w:val="28"/>
          <w:rtl/>
          <w:lang w:bidi="ar-SA"/>
        </w:rPr>
        <w:t xml:space="preserve">يستخدم </w:t>
      </w:r>
      <w:r w:rsidRPr="00BF2445">
        <w:rPr>
          <w:rFonts w:ascii="Times New Roman" w:hAnsi="Times New Roman" w:cs="Times New Roman"/>
          <w:sz w:val="28"/>
          <w:szCs w:val="28"/>
          <w:rtl/>
          <w:lang w:bidi="ar-SA"/>
        </w:rPr>
        <w:t xml:space="preserve">الخشب أكثر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56,6%</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يليه الغاز</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18,6%</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أما في الوسط الحضري </w:t>
      </w:r>
      <w:r w:rsidR="00AA0FE1" w:rsidRPr="00BF2445">
        <w:rPr>
          <w:rFonts w:ascii="Times New Roman" w:hAnsi="Times New Roman" w:cs="Times New Roman"/>
          <w:sz w:val="28"/>
          <w:szCs w:val="28"/>
          <w:rtl/>
          <w:lang w:bidi="ar-SA"/>
        </w:rPr>
        <w:t>فيلاحظ العكس</w:t>
      </w:r>
      <w:r w:rsidRPr="00BF2445">
        <w:rPr>
          <w:rFonts w:ascii="Times New Roman" w:hAnsi="Times New Roman" w:cs="Times New Roman"/>
          <w:sz w:val="28"/>
          <w:szCs w:val="28"/>
          <w:rtl/>
        </w:rPr>
        <w:t xml:space="preserve"> </w:t>
      </w:r>
      <w:r w:rsidR="00AA0FE1" w:rsidRPr="00BF2445">
        <w:rPr>
          <w:rFonts w:ascii="Times New Roman" w:hAnsi="Times New Roman" w:cs="Times New Roman"/>
          <w:sz w:val="28"/>
          <w:szCs w:val="28"/>
          <w:rtl/>
          <w:lang w:bidi="ar-SA"/>
        </w:rPr>
        <w:t xml:space="preserve">إذ </w:t>
      </w:r>
      <w:r w:rsidRPr="00BF2445">
        <w:rPr>
          <w:rFonts w:ascii="Times New Roman" w:hAnsi="Times New Roman" w:cs="Times New Roman"/>
          <w:sz w:val="28"/>
          <w:szCs w:val="28"/>
          <w:rtl/>
          <w:lang w:bidi="ar-SA"/>
        </w:rPr>
        <w:t xml:space="preserve">يحتل الغاز نسبة </w:t>
      </w:r>
      <w:r w:rsidR="004051BA" w:rsidRPr="00BF2445">
        <w:rPr>
          <w:rFonts w:ascii="Times New Roman" w:hAnsi="Times New Roman" w:cs="Times New Roman"/>
          <w:sz w:val="28"/>
          <w:szCs w:val="28"/>
          <w:rtl/>
          <w:lang w:bidi="ar-SA"/>
        </w:rPr>
        <w:t>61,6%</w:t>
      </w:r>
      <w:r w:rsidRPr="00BF2445">
        <w:rPr>
          <w:rFonts w:ascii="Times New Roman" w:hAnsi="Times New Roman" w:cs="Times New Roman"/>
          <w:sz w:val="28"/>
          <w:szCs w:val="28"/>
          <w:rtl/>
          <w:lang w:bidi="ar-SA"/>
        </w:rPr>
        <w:t xml:space="preserve"> ويليه الفحم الخشبي </w:t>
      </w:r>
      <w:r w:rsidR="004051BA" w:rsidRPr="00BF2445">
        <w:rPr>
          <w:rFonts w:ascii="Times New Roman" w:hAnsi="Times New Roman" w:cs="Times New Roman"/>
          <w:sz w:val="28"/>
          <w:szCs w:val="28"/>
          <w:rtl/>
          <w:lang w:bidi="ar-SA"/>
        </w:rPr>
        <w:t>31%</w:t>
      </w:r>
      <w:r w:rsidRPr="00BF2445">
        <w:rPr>
          <w:rFonts w:ascii="Times New Roman" w:hAnsi="Times New Roman" w:cs="Times New Roman"/>
          <w:sz w:val="28"/>
          <w:szCs w:val="28"/>
          <w:rtl/>
          <w:lang w:bidi="ar-SA"/>
        </w:rPr>
        <w:t xml:space="preserve"> وإذا ما اعتبرنا مستوى الفقر </w:t>
      </w:r>
      <w:r w:rsidR="00AA0FE1" w:rsidRPr="00BF2445">
        <w:rPr>
          <w:rFonts w:ascii="Times New Roman" w:hAnsi="Times New Roman" w:cs="Times New Roman"/>
          <w:sz w:val="28"/>
          <w:szCs w:val="28"/>
          <w:rtl/>
          <w:lang w:bidi="ar-SA"/>
        </w:rPr>
        <w:t>يستخدم</w:t>
      </w:r>
      <w:r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70%</w:t>
      </w:r>
      <w:r w:rsidRPr="00BF2445">
        <w:rPr>
          <w:rFonts w:ascii="Times New Roman" w:hAnsi="Times New Roman" w:cs="Times New Roman"/>
          <w:sz w:val="28"/>
          <w:szCs w:val="28"/>
          <w:rtl/>
          <w:lang w:bidi="ar-SA"/>
        </w:rPr>
        <w:t xml:space="preserve"> من الأسر الفق</w:t>
      </w:r>
      <w:r w:rsidR="00AA0FE1" w:rsidRPr="00BF2445">
        <w:rPr>
          <w:rFonts w:ascii="Times New Roman" w:hAnsi="Times New Roman" w:cs="Times New Roman"/>
          <w:sz w:val="28"/>
          <w:szCs w:val="28"/>
          <w:rtl/>
          <w:lang w:bidi="ar-SA"/>
        </w:rPr>
        <w:t>يرة الحطب كمصدر أ</w:t>
      </w:r>
      <w:r w:rsidRPr="00BF2445">
        <w:rPr>
          <w:rFonts w:ascii="Times New Roman" w:hAnsi="Times New Roman" w:cs="Times New Roman"/>
          <w:sz w:val="28"/>
          <w:szCs w:val="28"/>
          <w:rtl/>
          <w:lang w:bidi="ar-SA"/>
        </w:rPr>
        <w:t xml:space="preserve">ساسي لطاقة الطهي مقابل </w:t>
      </w:r>
      <w:r w:rsidR="004051BA" w:rsidRPr="00BF2445">
        <w:rPr>
          <w:rFonts w:ascii="Times New Roman" w:hAnsi="Times New Roman" w:cs="Times New Roman"/>
          <w:sz w:val="28"/>
          <w:szCs w:val="28"/>
          <w:rtl/>
          <w:lang w:bidi="ar-SA"/>
        </w:rPr>
        <w:t>25%</w:t>
      </w:r>
      <w:r w:rsidRPr="00BF2445">
        <w:rPr>
          <w:rFonts w:ascii="Times New Roman" w:hAnsi="Times New Roman" w:cs="Times New Roman"/>
          <w:sz w:val="28"/>
          <w:szCs w:val="28"/>
          <w:rtl/>
          <w:lang w:bidi="ar-SA"/>
        </w:rPr>
        <w:t xml:space="preserve"> فقط من الأسر غير الفقيرة</w:t>
      </w:r>
      <w:r w:rsidRPr="00BF2445">
        <w:rPr>
          <w:rFonts w:ascii="Times New Roman" w:hAnsi="Times New Roman" w:cs="Times New Roman"/>
          <w:sz w:val="28"/>
          <w:szCs w:val="28"/>
          <w:rtl/>
        </w:rPr>
        <w:t xml:space="preserve">. </w:t>
      </w:r>
    </w:p>
    <w:p w:rsidR="006703F2" w:rsidRPr="00BF2445" w:rsidRDefault="006703F2" w:rsidP="00403326">
      <w:pPr>
        <w:bidi/>
        <w:spacing w:before="12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w:t>
      </w:r>
      <w:r w:rsidR="0047175C" w:rsidRPr="00BF2445">
        <w:rPr>
          <w:rFonts w:ascii="Times New Roman" w:hAnsi="Times New Roman" w:cs="Times New Roman"/>
          <w:b/>
          <w:bCs/>
          <w:sz w:val="28"/>
          <w:szCs w:val="28"/>
          <w:rtl/>
          <w:lang w:bidi="ar-SA"/>
        </w:rPr>
        <w:t>سلع</w:t>
      </w:r>
      <w:r w:rsidRPr="00BF2445">
        <w:rPr>
          <w:rFonts w:ascii="Times New Roman" w:hAnsi="Times New Roman" w:cs="Times New Roman"/>
          <w:b/>
          <w:bCs/>
          <w:sz w:val="28"/>
          <w:szCs w:val="28"/>
          <w:rtl/>
          <w:lang w:bidi="ar-SA"/>
        </w:rPr>
        <w:t xml:space="preserve"> الم</w:t>
      </w:r>
      <w:r w:rsidR="0047175C" w:rsidRPr="00BF2445">
        <w:rPr>
          <w:rFonts w:ascii="Times New Roman" w:hAnsi="Times New Roman" w:cs="Times New Roman"/>
          <w:b/>
          <w:bCs/>
          <w:sz w:val="28"/>
          <w:szCs w:val="28"/>
          <w:rtl/>
          <w:lang w:bidi="ar-SA"/>
        </w:rPr>
        <w:t>عمرة</w:t>
      </w:r>
      <w:r w:rsidRPr="00BF2445">
        <w:rPr>
          <w:rFonts w:ascii="Times New Roman" w:hAnsi="Times New Roman" w:cs="Times New Roman"/>
          <w:b/>
          <w:bCs/>
          <w:sz w:val="28"/>
          <w:szCs w:val="28"/>
          <w:rtl/>
        </w:rPr>
        <w:t xml:space="preserve"> </w:t>
      </w:r>
    </w:p>
    <w:p w:rsidR="006703F2" w:rsidRPr="00BF2445" w:rsidRDefault="0047175C"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على المستوى الوطني، تتوفر 3 أسر من كل 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أسر على</w:t>
      </w:r>
      <w:r w:rsidR="006703F2" w:rsidRPr="00BF2445">
        <w:rPr>
          <w:rFonts w:ascii="Times New Roman" w:hAnsi="Times New Roman" w:cs="Times New Roman"/>
          <w:sz w:val="28"/>
          <w:szCs w:val="28"/>
          <w:rtl/>
          <w:lang w:bidi="ar-SA"/>
        </w:rPr>
        <w:t xml:space="preserve"> هواتف</w:t>
      </w:r>
      <w:r w:rsidRPr="00BF2445">
        <w:rPr>
          <w:rFonts w:ascii="Times New Roman" w:hAnsi="Times New Roman" w:cs="Times New Roman"/>
          <w:sz w:val="28"/>
          <w:szCs w:val="28"/>
          <w:rtl/>
          <w:lang w:bidi="ar-SA"/>
        </w:rPr>
        <w:t>.</w:t>
      </w:r>
      <w:r w:rsidR="006703F2" w:rsidRPr="00BF2445">
        <w:rPr>
          <w:rFonts w:ascii="Times New Roman" w:hAnsi="Times New Roman" w:cs="Times New Roman"/>
          <w:sz w:val="28"/>
          <w:szCs w:val="28"/>
          <w:rtl/>
          <w:lang w:bidi="ar-SA"/>
        </w:rPr>
        <w:t xml:space="preserve"> بينما </w:t>
      </w:r>
      <w:r w:rsidRPr="00BF2445">
        <w:rPr>
          <w:rFonts w:ascii="Times New Roman" w:hAnsi="Times New Roman" w:cs="Times New Roman"/>
          <w:sz w:val="28"/>
          <w:szCs w:val="28"/>
          <w:rtl/>
          <w:lang w:bidi="ar-SA"/>
        </w:rPr>
        <w:t xml:space="preserve">تمثل </w:t>
      </w:r>
      <w:r w:rsidR="006703F2" w:rsidRPr="00BF2445">
        <w:rPr>
          <w:rFonts w:ascii="Times New Roman" w:hAnsi="Times New Roman" w:cs="Times New Roman"/>
          <w:sz w:val="28"/>
          <w:szCs w:val="28"/>
          <w:rtl/>
          <w:lang w:bidi="ar-SA"/>
        </w:rPr>
        <w:t xml:space="preserve">الأسر التي تملك جهاز كمبيوتر أقل من </w:t>
      </w:r>
      <w:r w:rsidR="004051BA" w:rsidRPr="00BF2445">
        <w:rPr>
          <w:rFonts w:ascii="Times New Roman" w:hAnsi="Times New Roman" w:cs="Times New Roman"/>
          <w:sz w:val="28"/>
          <w:szCs w:val="28"/>
          <w:rtl/>
          <w:lang w:bidi="ar-SA"/>
        </w:rPr>
        <w:t>2%</w:t>
      </w:r>
      <w:r w:rsidRPr="00BF2445">
        <w:rPr>
          <w:rFonts w:ascii="Times New Roman" w:hAnsi="Times New Roman" w:cs="Times New Roman"/>
          <w:sz w:val="28"/>
          <w:szCs w:val="28"/>
          <w:rtl/>
          <w:lang w:bidi="ar-SA"/>
        </w:rPr>
        <w:t>.</w:t>
      </w:r>
      <w:r w:rsidR="006703F2" w:rsidRPr="00BF2445">
        <w:rPr>
          <w:rFonts w:ascii="Times New Roman" w:hAnsi="Times New Roman" w:cs="Times New Roman"/>
          <w:sz w:val="28"/>
          <w:szCs w:val="28"/>
          <w:rtl/>
          <w:lang w:bidi="ar-SA"/>
        </w:rPr>
        <w:t xml:space="preserve"> أما الصحون الهوائية والتلفزات الملونة فتمثل على التوالي </w:t>
      </w:r>
      <w:r w:rsidR="004051BA" w:rsidRPr="00BF2445">
        <w:rPr>
          <w:rFonts w:ascii="Times New Roman" w:hAnsi="Times New Roman" w:cs="Times New Roman"/>
          <w:sz w:val="28"/>
          <w:szCs w:val="28"/>
          <w:rtl/>
          <w:lang w:bidi="ar-SA"/>
        </w:rPr>
        <w:t>21,6%</w:t>
      </w:r>
      <w:r w:rsidR="006703F2" w:rsidRPr="00BF2445">
        <w:rPr>
          <w:rFonts w:ascii="Times New Roman" w:hAnsi="Times New Roman" w:cs="Times New Roman"/>
          <w:sz w:val="28"/>
          <w:szCs w:val="28"/>
          <w:rtl/>
          <w:lang w:bidi="ar-SA"/>
        </w:rPr>
        <w:t xml:space="preserve"> و </w:t>
      </w:r>
      <w:r w:rsidR="004051BA" w:rsidRPr="00BF2445">
        <w:rPr>
          <w:rFonts w:ascii="Times New Roman" w:hAnsi="Times New Roman" w:cs="Times New Roman"/>
          <w:sz w:val="28"/>
          <w:szCs w:val="28"/>
          <w:rtl/>
          <w:lang w:bidi="ar-SA"/>
        </w:rPr>
        <w:t>25,3%</w:t>
      </w:r>
      <w:r w:rsidRPr="00BF2445">
        <w:rPr>
          <w:rFonts w:ascii="Times New Roman" w:hAnsi="Times New Roman" w:cs="Times New Roman"/>
          <w:sz w:val="28"/>
          <w:szCs w:val="28"/>
          <w:rtl/>
          <w:lang w:bidi="ar-SA"/>
        </w:rPr>
        <w:t>.</w:t>
      </w:r>
      <w:r w:rsidR="006703F2" w:rsidRPr="00BF2445">
        <w:rPr>
          <w:rFonts w:ascii="Times New Roman" w:hAnsi="Times New Roman" w:cs="Times New Roman"/>
          <w:sz w:val="28"/>
          <w:szCs w:val="28"/>
          <w:rtl/>
          <w:lang w:bidi="ar-SA"/>
        </w:rPr>
        <w:t xml:space="preserve"> أما ال</w:t>
      </w:r>
      <w:r w:rsidRPr="00BF2445">
        <w:rPr>
          <w:rFonts w:ascii="Times New Roman" w:hAnsi="Times New Roman" w:cs="Times New Roman"/>
          <w:sz w:val="28"/>
          <w:szCs w:val="28"/>
          <w:rtl/>
          <w:lang w:bidi="ar-SA"/>
        </w:rPr>
        <w:t xml:space="preserve">تجهيزات </w:t>
      </w:r>
      <w:r w:rsidR="006703F2" w:rsidRPr="00BF2445">
        <w:rPr>
          <w:rFonts w:ascii="Times New Roman" w:hAnsi="Times New Roman" w:cs="Times New Roman"/>
          <w:sz w:val="28"/>
          <w:szCs w:val="28"/>
          <w:rtl/>
          <w:lang w:bidi="ar-SA"/>
        </w:rPr>
        <w:t>الكهربائية المنزلية فهي شبه نادرة عند الأسر</w:t>
      </w:r>
      <w:r w:rsidRPr="00BF2445">
        <w:rPr>
          <w:rFonts w:ascii="Times New Roman" w:hAnsi="Times New Roman" w:cs="Times New Roman"/>
          <w:sz w:val="28"/>
          <w:szCs w:val="28"/>
          <w:rtl/>
          <w:lang w:bidi="ar-SA"/>
        </w:rPr>
        <w:t>،</w:t>
      </w:r>
      <w:r w:rsidR="006703F2" w:rsidRPr="00BF2445">
        <w:rPr>
          <w:rFonts w:ascii="Times New Roman" w:hAnsi="Times New Roman" w:cs="Times New Roman"/>
          <w:sz w:val="28"/>
          <w:szCs w:val="28"/>
          <w:rtl/>
          <w:lang w:bidi="ar-SA"/>
        </w:rPr>
        <w:t xml:space="preserve"> وأكثرها استعمالا الثلاجات والمبردات </w:t>
      </w:r>
      <w:r w:rsidRPr="00BF2445">
        <w:rPr>
          <w:rFonts w:ascii="Times New Roman" w:hAnsi="Times New Roman" w:cs="Times New Roman"/>
          <w:sz w:val="28"/>
          <w:szCs w:val="28"/>
          <w:rtl/>
          <w:lang w:bidi="ar-SA"/>
        </w:rPr>
        <w:t>وتتوفر لدى</w:t>
      </w:r>
      <w:r w:rsidR="006703F2" w:rsidRPr="00BF2445">
        <w:rPr>
          <w:rFonts w:ascii="Times New Roman" w:hAnsi="Times New Roman" w:cs="Times New Roman"/>
          <w:sz w:val="28"/>
          <w:szCs w:val="28"/>
          <w:rtl/>
        </w:rPr>
        <w:t xml:space="preserve"> </w:t>
      </w:r>
      <w:r w:rsidR="004051BA" w:rsidRPr="00BF2445">
        <w:rPr>
          <w:rFonts w:ascii="Times New Roman" w:hAnsi="Times New Roman" w:cs="Times New Roman"/>
          <w:sz w:val="28"/>
          <w:szCs w:val="28"/>
          <w:rtl/>
          <w:lang w:bidi="ar-SA"/>
        </w:rPr>
        <w:t>11%</w:t>
      </w:r>
      <w:r w:rsidR="006703F2" w:rsidRPr="00BF2445">
        <w:rPr>
          <w:rFonts w:ascii="Times New Roman" w:hAnsi="Times New Roman" w:cs="Times New Roman"/>
          <w:sz w:val="28"/>
          <w:szCs w:val="28"/>
          <w:rtl/>
          <w:lang w:bidi="ar-SA"/>
        </w:rPr>
        <w:t xml:space="preserve"> فقط من الأسر على المستوى الوطني كما أن امتلاك الأسر للسيارات مازال قليلا </w:t>
      </w:r>
      <w:r w:rsidR="006703F2"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6,6%</w:t>
      </w:r>
      <w:r w:rsidR="006703F2" w:rsidRPr="00BF2445">
        <w:rPr>
          <w:rFonts w:ascii="Times New Roman" w:hAnsi="Times New Roman" w:cs="Times New Roman"/>
          <w:sz w:val="28"/>
          <w:szCs w:val="28"/>
          <w:rtl/>
        </w:rPr>
        <w:t xml:space="preserve">). </w:t>
      </w:r>
    </w:p>
    <w:p w:rsidR="006703F2" w:rsidRPr="00BF2445" w:rsidRDefault="006703F2"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وتظهر دراسة النتائ</w:t>
      </w:r>
      <w:r w:rsidR="00CC6B1F" w:rsidRPr="00BF2445">
        <w:rPr>
          <w:rFonts w:ascii="Times New Roman" w:hAnsi="Times New Roman" w:cs="Times New Roman"/>
          <w:sz w:val="28"/>
          <w:szCs w:val="28"/>
          <w:rtl/>
          <w:lang w:bidi="ar-SA"/>
        </w:rPr>
        <w:t xml:space="preserve">ج حسب وضعية الفقر تباينات كبيرة، </w:t>
      </w:r>
      <w:r w:rsidRPr="00BF2445">
        <w:rPr>
          <w:rFonts w:ascii="Times New Roman" w:hAnsi="Times New Roman" w:cs="Times New Roman"/>
          <w:sz w:val="28"/>
          <w:szCs w:val="28"/>
          <w:rtl/>
          <w:lang w:bidi="ar-SA"/>
        </w:rPr>
        <w:t>فال</w:t>
      </w:r>
      <w:r w:rsidR="00CC6B1F"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سر المنتمية ل</w:t>
      </w:r>
      <w:r w:rsidR="00CC6B1F" w:rsidRPr="00BF2445">
        <w:rPr>
          <w:rFonts w:ascii="Times New Roman" w:hAnsi="Times New Roman" w:cs="Times New Roman"/>
          <w:sz w:val="28"/>
          <w:szCs w:val="28"/>
          <w:rtl/>
          <w:lang w:bidi="ar-SA"/>
        </w:rPr>
        <w:t>لخمس الأول من النفقات نسبة إلى الفرد</w:t>
      </w:r>
      <w:r w:rsidRPr="00BF2445">
        <w:rPr>
          <w:rFonts w:ascii="Times New Roman" w:hAnsi="Times New Roman" w:cs="Times New Roman"/>
          <w:sz w:val="28"/>
          <w:szCs w:val="28"/>
          <w:rtl/>
          <w:lang w:bidi="ar-SA"/>
        </w:rPr>
        <w:t xml:space="preserve"> لا </w:t>
      </w:r>
      <w:r w:rsidR="00CC6B1F" w:rsidRPr="00BF2445">
        <w:rPr>
          <w:rFonts w:ascii="Times New Roman" w:hAnsi="Times New Roman" w:cs="Times New Roman"/>
          <w:sz w:val="28"/>
          <w:szCs w:val="28"/>
          <w:rtl/>
          <w:lang w:bidi="ar-SA"/>
        </w:rPr>
        <w:t xml:space="preserve">تكاد تتوفر على سلع معمرة </w:t>
      </w:r>
      <w:r w:rsidRPr="00BF2445">
        <w:rPr>
          <w:rFonts w:ascii="Times New Roman" w:hAnsi="Times New Roman" w:cs="Times New Roman"/>
          <w:sz w:val="28"/>
          <w:szCs w:val="28"/>
          <w:rtl/>
          <w:lang w:bidi="ar-SA"/>
        </w:rPr>
        <w:t xml:space="preserve">باستثناء </w:t>
      </w:r>
      <w:r w:rsidR="00CC6B1F" w:rsidRPr="00BF2445">
        <w:rPr>
          <w:rFonts w:ascii="Times New Roman" w:hAnsi="Times New Roman" w:cs="Times New Roman"/>
          <w:sz w:val="28"/>
          <w:szCs w:val="28"/>
          <w:rtl/>
          <w:lang w:bidi="ar-SA"/>
        </w:rPr>
        <w:t>الراديو المسجل</w:t>
      </w:r>
      <w:r w:rsidRPr="00BF2445">
        <w:rPr>
          <w:rFonts w:ascii="Times New Roman" w:hAnsi="Times New Roman" w:cs="Times New Roman"/>
          <w:sz w:val="28"/>
          <w:szCs w:val="28"/>
          <w:rtl/>
          <w:lang w:bidi="ar-SA"/>
        </w:rPr>
        <w:t xml:space="preserve"> والهاتف</w:t>
      </w:r>
      <w:r w:rsidR="00CC6B1F" w:rsidRPr="00BF2445">
        <w:rPr>
          <w:rFonts w:ascii="Times New Roman" w:hAnsi="Times New Roman" w:cs="Times New Roman"/>
          <w:sz w:val="28"/>
          <w:szCs w:val="28"/>
          <w:rtl/>
          <w:lang w:bidi="ar-SA"/>
        </w:rPr>
        <w:t xml:space="preserve"> حيث تتوفر على التوالي لدى </w:t>
      </w:r>
      <w:r w:rsidR="004051BA" w:rsidRPr="00BF2445">
        <w:rPr>
          <w:rFonts w:ascii="Times New Roman" w:hAnsi="Times New Roman" w:cs="Times New Roman"/>
          <w:sz w:val="28"/>
          <w:szCs w:val="28"/>
          <w:rtl/>
          <w:lang w:bidi="ar-SA"/>
        </w:rPr>
        <w:t>29,4%</w:t>
      </w:r>
      <w:r w:rsidRPr="00BF2445">
        <w:rPr>
          <w:rFonts w:ascii="Times New Roman" w:hAnsi="Times New Roman" w:cs="Times New Roman"/>
          <w:sz w:val="28"/>
          <w:szCs w:val="28"/>
          <w:rtl/>
          <w:lang w:bidi="ar-SA"/>
        </w:rPr>
        <w:t xml:space="preserve"> و </w:t>
      </w:r>
      <w:r w:rsidR="004051BA" w:rsidRPr="00BF2445">
        <w:rPr>
          <w:rFonts w:ascii="Times New Roman" w:hAnsi="Times New Roman" w:cs="Times New Roman"/>
          <w:sz w:val="28"/>
          <w:szCs w:val="28"/>
          <w:rtl/>
          <w:lang w:bidi="ar-SA"/>
        </w:rPr>
        <w:t>31,2%</w:t>
      </w:r>
      <w:r w:rsidRPr="00BF2445">
        <w:rPr>
          <w:rFonts w:ascii="Times New Roman" w:hAnsi="Times New Roman" w:cs="Times New Roman"/>
          <w:sz w:val="28"/>
          <w:szCs w:val="28"/>
          <w:rtl/>
          <w:lang w:bidi="ar-SA"/>
        </w:rPr>
        <w:t xml:space="preserve"> من الأسر الأشد فقرا</w:t>
      </w:r>
      <w:r w:rsidRPr="00BF2445">
        <w:rPr>
          <w:rFonts w:ascii="Times New Roman" w:hAnsi="Times New Roman" w:cs="Times New Roman"/>
          <w:sz w:val="28"/>
          <w:szCs w:val="28"/>
          <w:rtl/>
        </w:rPr>
        <w:t xml:space="preserve">. </w:t>
      </w:r>
    </w:p>
    <w:p w:rsidR="006703F2" w:rsidRPr="00BF2445" w:rsidRDefault="00720D7E" w:rsidP="00403326">
      <w:pPr>
        <w:bidi/>
        <w:spacing w:before="120" w:after="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الموقف</w:t>
      </w:r>
      <w:r w:rsidR="006703F2" w:rsidRPr="00BF2445">
        <w:rPr>
          <w:rFonts w:ascii="Times New Roman" w:hAnsi="Times New Roman" w:cs="Times New Roman"/>
          <w:b/>
          <w:bCs/>
          <w:sz w:val="28"/>
          <w:szCs w:val="28"/>
          <w:rtl/>
          <w:lang w:bidi="ar-SA"/>
        </w:rPr>
        <w:t xml:space="preserve"> من الخدمات العامة </w:t>
      </w:r>
    </w:p>
    <w:p w:rsidR="006703F2" w:rsidRPr="00BF2445" w:rsidRDefault="00991D6C"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ينظر إلى </w:t>
      </w:r>
      <w:r w:rsidR="006703F2" w:rsidRPr="00BF2445">
        <w:rPr>
          <w:rFonts w:ascii="Times New Roman" w:hAnsi="Times New Roman" w:cs="Times New Roman"/>
          <w:sz w:val="28"/>
          <w:szCs w:val="28"/>
          <w:rtl/>
          <w:lang w:bidi="ar-SA"/>
        </w:rPr>
        <w:t xml:space="preserve">وجود الخدمات العامة </w:t>
      </w:r>
      <w:r w:rsidR="006703F2" w:rsidRPr="00BF2445">
        <w:rPr>
          <w:rFonts w:ascii="Times New Roman" w:hAnsi="Times New Roman" w:cs="Times New Roman"/>
          <w:sz w:val="28"/>
          <w:szCs w:val="28"/>
          <w:rtl/>
        </w:rPr>
        <w:t>(</w:t>
      </w:r>
      <w:r w:rsidR="006703F2" w:rsidRPr="00BF2445">
        <w:rPr>
          <w:rFonts w:ascii="Times New Roman" w:hAnsi="Times New Roman" w:cs="Times New Roman"/>
          <w:sz w:val="28"/>
          <w:szCs w:val="28"/>
          <w:rtl/>
          <w:lang w:bidi="ar-SA"/>
        </w:rPr>
        <w:t>في القرية أو الحي</w:t>
      </w:r>
      <w:r w:rsidR="006703F2"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على أنه </w:t>
      </w:r>
      <w:r w:rsidR="006703F2" w:rsidRPr="00BF2445">
        <w:rPr>
          <w:rFonts w:ascii="Times New Roman" w:hAnsi="Times New Roman" w:cs="Times New Roman"/>
          <w:sz w:val="28"/>
          <w:szCs w:val="28"/>
          <w:rtl/>
          <w:lang w:bidi="ar-SA"/>
        </w:rPr>
        <w:t xml:space="preserve">مرضي </w:t>
      </w:r>
      <w:r w:rsidRPr="00BF2445">
        <w:rPr>
          <w:rFonts w:ascii="Times New Roman" w:hAnsi="Times New Roman" w:cs="Times New Roman"/>
          <w:sz w:val="28"/>
          <w:szCs w:val="28"/>
          <w:rtl/>
          <w:lang w:bidi="ar-SA"/>
        </w:rPr>
        <w:t xml:space="preserve">لكن </w:t>
      </w:r>
      <w:r w:rsidR="006703F2" w:rsidRPr="00BF2445">
        <w:rPr>
          <w:rFonts w:ascii="Times New Roman" w:hAnsi="Times New Roman" w:cs="Times New Roman"/>
          <w:sz w:val="28"/>
          <w:szCs w:val="28"/>
          <w:rtl/>
          <w:lang w:bidi="ar-SA"/>
        </w:rPr>
        <w:t>ذلك لا يعني أن النفاذ إليه</w:t>
      </w:r>
      <w:r w:rsidRPr="00BF2445">
        <w:rPr>
          <w:rFonts w:ascii="Times New Roman" w:hAnsi="Times New Roman" w:cs="Times New Roman"/>
          <w:sz w:val="28"/>
          <w:szCs w:val="28"/>
          <w:rtl/>
          <w:lang w:bidi="ar-SA"/>
        </w:rPr>
        <w:t>ا</w:t>
      </w:r>
      <w:r w:rsidR="006703F2"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ممكن</w:t>
      </w:r>
      <w:r w:rsidR="006703F2" w:rsidRPr="00BF2445">
        <w:rPr>
          <w:rFonts w:ascii="Times New Roman" w:hAnsi="Times New Roman" w:cs="Times New Roman"/>
          <w:sz w:val="28"/>
          <w:szCs w:val="28"/>
          <w:rtl/>
          <w:lang w:bidi="ar-SA"/>
        </w:rPr>
        <w:t xml:space="preserve"> على المستوى الوطني</w:t>
      </w:r>
      <w:r w:rsidRPr="00BF2445">
        <w:rPr>
          <w:rFonts w:ascii="Times New Roman" w:hAnsi="Times New Roman" w:cs="Times New Roman"/>
          <w:sz w:val="28"/>
          <w:szCs w:val="28"/>
          <w:rtl/>
          <w:lang w:bidi="ar-SA"/>
        </w:rPr>
        <w:t xml:space="preserve"> بالنسبة ل</w:t>
      </w:r>
      <w:r w:rsidR="006703F2" w:rsidRPr="00BF2445">
        <w:rPr>
          <w:rFonts w:ascii="Times New Roman" w:hAnsi="Times New Roman" w:cs="Times New Roman"/>
          <w:sz w:val="28"/>
          <w:szCs w:val="28"/>
          <w:rtl/>
          <w:lang w:bidi="ar-SA"/>
        </w:rPr>
        <w:t xml:space="preserve">لخدمات ذات الأولوية </w:t>
      </w:r>
      <w:r w:rsidR="006703F2" w:rsidRPr="00BF2445">
        <w:rPr>
          <w:rFonts w:ascii="Times New Roman" w:hAnsi="Times New Roman" w:cs="Times New Roman"/>
          <w:sz w:val="28"/>
          <w:szCs w:val="28"/>
          <w:rtl/>
        </w:rPr>
        <w:t>(</w:t>
      </w:r>
      <w:r w:rsidR="006703F2" w:rsidRPr="00BF2445">
        <w:rPr>
          <w:rFonts w:ascii="Times New Roman" w:hAnsi="Times New Roman" w:cs="Times New Roman"/>
          <w:sz w:val="28"/>
          <w:szCs w:val="28"/>
          <w:rtl/>
          <w:lang w:bidi="ar-SA"/>
        </w:rPr>
        <w:t>الماء الشروب، التعليم الأساسي</w:t>
      </w:r>
      <w:r w:rsidRPr="00BF2445">
        <w:rPr>
          <w:rFonts w:ascii="Times New Roman" w:hAnsi="Times New Roman" w:cs="Times New Roman"/>
          <w:sz w:val="28"/>
          <w:szCs w:val="28"/>
          <w:rtl/>
          <w:lang w:bidi="ar-SA"/>
        </w:rPr>
        <w:t>،</w:t>
      </w:r>
      <w:r w:rsidR="006703F2" w:rsidRPr="00BF2445">
        <w:rPr>
          <w:rFonts w:ascii="Times New Roman" w:hAnsi="Times New Roman" w:cs="Times New Roman"/>
          <w:sz w:val="28"/>
          <w:szCs w:val="28"/>
          <w:rtl/>
          <w:lang w:bidi="ar-SA"/>
        </w:rPr>
        <w:t xml:space="preserve"> الهاتف والنقل ا</w:t>
      </w:r>
      <w:r w:rsidRPr="00BF2445">
        <w:rPr>
          <w:rFonts w:ascii="Times New Roman" w:hAnsi="Times New Roman" w:cs="Times New Roman"/>
          <w:sz w:val="28"/>
          <w:szCs w:val="28"/>
          <w:rtl/>
          <w:lang w:bidi="ar-SA"/>
        </w:rPr>
        <w:t>لعمومي</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وبالمقابل، يعتبر مستوى توفر الخدمات الأخرى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البريد،</w:t>
      </w:r>
      <w:r w:rsidR="006703F2" w:rsidRPr="00BF2445">
        <w:rPr>
          <w:rFonts w:ascii="Times New Roman" w:hAnsi="Times New Roman" w:cs="Times New Roman"/>
          <w:sz w:val="28"/>
          <w:szCs w:val="28"/>
          <w:rtl/>
          <w:lang w:bidi="ar-SA"/>
        </w:rPr>
        <w:t xml:space="preserve"> الخدمات المصرفية</w:t>
      </w:r>
      <w:r w:rsidRPr="00BF2445">
        <w:rPr>
          <w:rFonts w:ascii="Times New Roman" w:hAnsi="Times New Roman" w:cs="Times New Roman"/>
          <w:sz w:val="28"/>
          <w:szCs w:val="28"/>
          <w:rtl/>
          <w:lang w:bidi="ar-SA"/>
        </w:rPr>
        <w:t>،</w:t>
      </w:r>
      <w:r w:rsidR="006703F2" w:rsidRPr="00BF2445">
        <w:rPr>
          <w:rFonts w:ascii="Times New Roman" w:hAnsi="Times New Roman" w:cs="Times New Roman"/>
          <w:sz w:val="28"/>
          <w:szCs w:val="28"/>
          <w:rtl/>
          <w:lang w:bidi="ar-SA"/>
        </w:rPr>
        <w:t xml:space="preserve"> العدالة الشرطة</w:t>
      </w:r>
      <w:r w:rsidRPr="00BF2445">
        <w:rPr>
          <w:rFonts w:ascii="Times New Roman" w:hAnsi="Times New Roman" w:cs="Times New Roman"/>
          <w:sz w:val="28"/>
          <w:szCs w:val="28"/>
          <w:rtl/>
          <w:lang w:bidi="ar-SA"/>
        </w:rPr>
        <w:t>، الصرف الصحي</w:t>
      </w:r>
      <w:r w:rsidRPr="00BF2445">
        <w:rPr>
          <w:rFonts w:ascii="Times New Roman" w:hAnsi="Times New Roman" w:cs="Times New Roman"/>
          <w:sz w:val="28"/>
          <w:szCs w:val="28"/>
          <w:rtl/>
        </w:rPr>
        <w:t>)</w:t>
      </w:r>
      <w:r w:rsidR="006703F2"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غير مرضي</w:t>
      </w:r>
      <w:r w:rsidR="006703F2" w:rsidRPr="00BF2445">
        <w:rPr>
          <w:rFonts w:ascii="Times New Roman" w:hAnsi="Times New Roman" w:cs="Times New Roman"/>
          <w:sz w:val="28"/>
          <w:szCs w:val="28"/>
          <w:rtl/>
        </w:rPr>
        <w:t xml:space="preserve">. </w:t>
      </w:r>
    </w:p>
    <w:p w:rsidR="006703F2" w:rsidRPr="00BF2445" w:rsidRDefault="006703F2" w:rsidP="003A29FC">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وتق</w:t>
      </w:r>
      <w:r w:rsidR="00991D6C" w:rsidRPr="00BF2445">
        <w:rPr>
          <w:rFonts w:ascii="Times New Roman" w:hAnsi="Times New Roman" w:cs="Times New Roman"/>
          <w:sz w:val="28"/>
          <w:szCs w:val="28"/>
          <w:rtl/>
          <w:lang w:bidi="ar-SA"/>
        </w:rPr>
        <w:t>ول نسبة لا يستهان بها من الأسر إ</w:t>
      </w:r>
      <w:r w:rsidRPr="00BF2445">
        <w:rPr>
          <w:rFonts w:ascii="Times New Roman" w:hAnsi="Times New Roman" w:cs="Times New Roman"/>
          <w:sz w:val="28"/>
          <w:szCs w:val="28"/>
          <w:rtl/>
          <w:lang w:bidi="ar-SA"/>
        </w:rPr>
        <w:t>نها غير مرتاحة لبعض الخدمات العامة المتوفرة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الكهرباء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30,7%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الماء الشروب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22%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والنقل العمومي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18,4%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وتشكل الكلفة المرتفعة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الكهرباء والمستشفى الوطني والنقل العمومي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ورداءة النوعية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بالنسبة للتعليم والصرف الصحي والماء الشروب</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أهم اسباب عدم الاتياح</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وفيما يتعلق بقابلية ولوج ال</w:t>
      </w:r>
      <w:r w:rsidR="00991D6C"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سواق فإن </w:t>
      </w:r>
      <w:r w:rsidR="004051BA" w:rsidRPr="00BF2445">
        <w:rPr>
          <w:rFonts w:ascii="Times New Roman" w:hAnsi="Times New Roman" w:cs="Times New Roman"/>
          <w:sz w:val="28"/>
          <w:szCs w:val="28"/>
          <w:rtl/>
          <w:lang w:bidi="ar-SA"/>
        </w:rPr>
        <w:t>31,6%</w:t>
      </w:r>
      <w:r w:rsidRPr="00BF2445">
        <w:rPr>
          <w:rFonts w:ascii="Times New Roman" w:hAnsi="Times New Roman" w:cs="Times New Roman"/>
          <w:sz w:val="28"/>
          <w:szCs w:val="28"/>
          <w:rtl/>
          <w:lang w:bidi="ar-SA"/>
        </w:rPr>
        <w:t xml:space="preserve"> من الأسر تقضي ما بين </w:t>
      </w:r>
      <w:r w:rsidRPr="00BF2445">
        <w:rPr>
          <w:rFonts w:ascii="Times New Roman" w:hAnsi="Times New Roman" w:cs="Times New Roman"/>
          <w:sz w:val="28"/>
          <w:szCs w:val="28"/>
          <w:rtl/>
        </w:rPr>
        <w:t xml:space="preserve">0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 xml:space="preserve">14 </w:t>
      </w:r>
      <w:r w:rsidRPr="00BF2445">
        <w:rPr>
          <w:rFonts w:ascii="Times New Roman" w:hAnsi="Times New Roman" w:cs="Times New Roman"/>
          <w:sz w:val="28"/>
          <w:szCs w:val="28"/>
          <w:rtl/>
          <w:lang w:bidi="ar-SA"/>
        </w:rPr>
        <w:t xml:space="preserve">دقيقة للوصول إلى سوق المنتجات الغذائية الأقرب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22,5%</w:t>
      </w:r>
      <w:r w:rsidRPr="00BF2445">
        <w:rPr>
          <w:rFonts w:ascii="Times New Roman" w:hAnsi="Times New Roman" w:cs="Times New Roman"/>
          <w:sz w:val="28"/>
          <w:szCs w:val="28"/>
          <w:rtl/>
          <w:lang w:bidi="ar-SA"/>
        </w:rPr>
        <w:t xml:space="preserve"> من</w:t>
      </w:r>
      <w:r w:rsidR="00991D6C" w:rsidRPr="00BF2445">
        <w:rPr>
          <w:rFonts w:ascii="Times New Roman" w:hAnsi="Times New Roman" w:cs="Times New Roman"/>
          <w:sz w:val="28"/>
          <w:szCs w:val="28"/>
          <w:rtl/>
          <w:lang w:bidi="ar-SA"/>
        </w:rPr>
        <w:t xml:space="preserve"> الفقراء مقابل 36,5% من غير الفقراء) و27,9% من</w:t>
      </w:r>
      <w:r w:rsidRPr="00BF2445">
        <w:rPr>
          <w:rFonts w:ascii="Times New Roman" w:hAnsi="Times New Roman" w:cs="Times New Roman"/>
          <w:sz w:val="28"/>
          <w:szCs w:val="28"/>
          <w:rtl/>
          <w:lang w:bidi="ar-SA"/>
        </w:rPr>
        <w:t xml:space="preserve"> الأسر تقضي </w:t>
      </w:r>
      <w:r w:rsidRPr="00BF2445">
        <w:rPr>
          <w:rFonts w:ascii="Times New Roman" w:hAnsi="Times New Roman" w:cs="Times New Roman"/>
          <w:sz w:val="28"/>
          <w:szCs w:val="28"/>
          <w:rtl/>
        </w:rPr>
        <w:t xml:space="preserve">60 </w:t>
      </w:r>
      <w:r w:rsidRPr="00BF2445">
        <w:rPr>
          <w:rFonts w:ascii="Times New Roman" w:hAnsi="Times New Roman" w:cs="Times New Roman"/>
          <w:sz w:val="28"/>
          <w:szCs w:val="28"/>
          <w:rtl/>
          <w:lang w:bidi="ar-SA"/>
        </w:rPr>
        <w:t xml:space="preserve">دقيقة أو أكثر </w:t>
      </w:r>
      <w:r w:rsidRPr="00BF2445">
        <w:rPr>
          <w:rFonts w:ascii="Times New Roman" w:hAnsi="Times New Roman" w:cs="Times New Roman"/>
          <w:sz w:val="28"/>
          <w:szCs w:val="28"/>
          <w:rtl/>
        </w:rPr>
        <w:t>(</w:t>
      </w:r>
      <w:r w:rsidR="004051BA" w:rsidRPr="00BF2445">
        <w:rPr>
          <w:rFonts w:ascii="Times New Roman" w:hAnsi="Times New Roman" w:cs="Times New Roman"/>
          <w:sz w:val="28"/>
          <w:szCs w:val="28"/>
          <w:rtl/>
          <w:lang w:bidi="ar-SA"/>
        </w:rPr>
        <w:t>41,7%</w:t>
      </w:r>
      <w:r w:rsidRPr="00BF2445">
        <w:rPr>
          <w:rFonts w:ascii="Times New Roman" w:hAnsi="Times New Roman" w:cs="Times New Roman"/>
          <w:sz w:val="28"/>
          <w:szCs w:val="28"/>
          <w:rtl/>
          <w:lang w:bidi="ar-SA"/>
        </w:rPr>
        <w:t xml:space="preserve"> من الفقراء مقابل </w:t>
      </w:r>
      <w:r w:rsidR="004051BA" w:rsidRPr="00BF2445">
        <w:rPr>
          <w:rFonts w:ascii="Times New Roman" w:hAnsi="Times New Roman" w:cs="Times New Roman"/>
          <w:sz w:val="28"/>
          <w:szCs w:val="28"/>
          <w:rtl/>
          <w:lang w:bidi="ar-SA"/>
        </w:rPr>
        <w:t>20,4%</w:t>
      </w:r>
      <w:r w:rsidRPr="00BF2445">
        <w:rPr>
          <w:rFonts w:ascii="Times New Roman" w:hAnsi="Times New Roman" w:cs="Times New Roman"/>
          <w:sz w:val="28"/>
          <w:szCs w:val="28"/>
          <w:rtl/>
          <w:lang w:bidi="ar-SA"/>
        </w:rPr>
        <w:t xml:space="preserve"> من غير الفقراء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بينما تقطع </w:t>
      </w:r>
      <w:r w:rsidR="004051BA" w:rsidRPr="00BF2445">
        <w:rPr>
          <w:rFonts w:ascii="Times New Roman" w:hAnsi="Times New Roman" w:cs="Times New Roman"/>
          <w:sz w:val="28"/>
          <w:szCs w:val="28"/>
          <w:rtl/>
          <w:lang w:bidi="ar-SA"/>
        </w:rPr>
        <w:t>28,9%</w:t>
      </w:r>
      <w:r w:rsidRPr="00BF2445">
        <w:rPr>
          <w:rFonts w:ascii="Times New Roman" w:hAnsi="Times New Roman" w:cs="Times New Roman"/>
          <w:sz w:val="28"/>
          <w:szCs w:val="28"/>
          <w:rtl/>
          <w:lang w:bidi="ar-SA"/>
        </w:rPr>
        <w:t xml:space="preserve"> من الأسر أكثر من خمس كلم للوصول إلى أقرب سوق </w:t>
      </w:r>
      <w:r w:rsidR="00991D6C" w:rsidRPr="00BF2445">
        <w:rPr>
          <w:rFonts w:ascii="Times New Roman" w:hAnsi="Times New Roman" w:cs="Times New Roman"/>
          <w:sz w:val="28"/>
          <w:szCs w:val="28"/>
          <w:rtl/>
          <w:lang w:bidi="ar-SA"/>
        </w:rPr>
        <w:t>(</w:t>
      </w:r>
      <w:r w:rsidR="004051BA" w:rsidRPr="00BF2445">
        <w:rPr>
          <w:rFonts w:ascii="Times New Roman" w:hAnsi="Times New Roman" w:cs="Times New Roman"/>
          <w:sz w:val="28"/>
          <w:szCs w:val="28"/>
          <w:rtl/>
          <w:lang w:bidi="ar-SA"/>
        </w:rPr>
        <w:t>43,5%</w:t>
      </w:r>
      <w:r w:rsidRPr="00BF2445">
        <w:rPr>
          <w:rFonts w:ascii="Times New Roman" w:hAnsi="Times New Roman" w:cs="Times New Roman"/>
          <w:sz w:val="28"/>
          <w:szCs w:val="28"/>
          <w:rtl/>
          <w:lang w:bidi="ar-SA"/>
        </w:rPr>
        <w:t xml:space="preserve"> من الفقراء مقابل </w:t>
      </w:r>
      <w:r w:rsidR="004051BA" w:rsidRPr="00BF2445">
        <w:rPr>
          <w:rFonts w:ascii="Times New Roman" w:hAnsi="Times New Roman" w:cs="Times New Roman"/>
          <w:sz w:val="28"/>
          <w:szCs w:val="28"/>
          <w:rtl/>
          <w:lang w:bidi="ar-SA"/>
        </w:rPr>
        <w:t>21,1%</w:t>
      </w:r>
      <w:r w:rsidRPr="00BF2445">
        <w:rPr>
          <w:rFonts w:ascii="Times New Roman" w:hAnsi="Times New Roman" w:cs="Times New Roman"/>
          <w:sz w:val="28"/>
          <w:szCs w:val="28"/>
          <w:rtl/>
          <w:lang w:bidi="ar-SA"/>
        </w:rPr>
        <w:t xml:space="preserve"> من غير الفقراء</w:t>
      </w:r>
      <w:r w:rsidRPr="00BF2445">
        <w:rPr>
          <w:rFonts w:ascii="Times New Roman" w:hAnsi="Times New Roman" w:cs="Times New Roman"/>
          <w:sz w:val="28"/>
          <w:szCs w:val="28"/>
          <w:rtl/>
        </w:rPr>
        <w:t>).</w:t>
      </w:r>
    </w:p>
    <w:p w:rsidR="00DA153B" w:rsidRPr="00BF2445" w:rsidRDefault="00DA153B" w:rsidP="00DA153B">
      <w:pPr>
        <w:bidi/>
        <w:spacing w:after="0"/>
        <w:jc w:val="both"/>
        <w:rPr>
          <w:rFonts w:ascii="Times New Roman" w:hAnsi="Times New Roman" w:cs="Arabic Transparent"/>
          <w:sz w:val="28"/>
          <w:szCs w:val="28"/>
          <w:rtl/>
          <w:lang w:bidi="ar-SA"/>
        </w:rPr>
      </w:pPr>
    </w:p>
    <w:p w:rsidR="005335BD" w:rsidRPr="00BF2445" w:rsidRDefault="00BC65C8" w:rsidP="00B81F0B">
      <w:pPr>
        <w:pStyle w:val="Titre2"/>
        <w:bidi/>
        <w:spacing w:before="120"/>
        <w:rPr>
          <w:rFonts w:ascii="Times New Roman" w:hAnsi="Times New Roman"/>
          <w:iCs w:val="0"/>
          <w:sz w:val="36"/>
          <w:szCs w:val="36"/>
          <w:lang w:bidi="ar-SA"/>
        </w:rPr>
      </w:pPr>
      <w:bookmarkStart w:id="13" w:name="_Toc331982560"/>
      <w:r w:rsidRPr="00BF2445">
        <w:rPr>
          <w:rFonts w:ascii="Times New Roman" w:hAnsi="Times New Roman"/>
          <w:i w:val="0"/>
          <w:sz w:val="36"/>
          <w:szCs w:val="36"/>
          <w:lang w:bidi="ar-SA"/>
        </w:rPr>
        <w:t xml:space="preserve">3 </w:t>
      </w:r>
      <w:r w:rsidR="00403326" w:rsidRPr="00BF2445">
        <w:rPr>
          <w:rFonts w:ascii="Times New Roman" w:hAnsi="Times New Roman"/>
          <w:i w:val="0"/>
          <w:sz w:val="36"/>
          <w:szCs w:val="36"/>
          <w:rtl/>
          <w:lang w:bidi="ar-SA"/>
        </w:rPr>
        <w:t>.</w:t>
      </w:r>
      <w:r w:rsidR="006703F2" w:rsidRPr="00BF2445">
        <w:rPr>
          <w:rFonts w:ascii="Times New Roman" w:hAnsi="Times New Roman"/>
          <w:iCs w:val="0"/>
          <w:sz w:val="36"/>
          <w:szCs w:val="36"/>
          <w:rtl/>
          <w:lang w:bidi="ar-SA"/>
        </w:rPr>
        <w:t xml:space="preserve">  الحالة الراهنة للحماية الاجتماعية في موريتانيا</w:t>
      </w:r>
      <w:bookmarkEnd w:id="13"/>
    </w:p>
    <w:p w:rsidR="002933E2" w:rsidRPr="00BF2445" w:rsidRDefault="002933E2" w:rsidP="004B4DDD">
      <w:pPr>
        <w:pStyle w:val="Titre3"/>
        <w:bidi/>
        <w:spacing w:after="120" w:line="240" w:lineRule="auto"/>
        <w:rPr>
          <w:rFonts w:ascii="Times New Roman" w:hAnsi="Times New Roman"/>
          <w:sz w:val="32"/>
          <w:szCs w:val="32"/>
          <w:lang w:bidi="ar-SA"/>
        </w:rPr>
      </w:pPr>
      <w:bookmarkStart w:id="14" w:name="_Toc331982561"/>
      <w:r w:rsidRPr="00BF2445">
        <w:rPr>
          <w:rFonts w:ascii="Times New Roman" w:hAnsi="Times New Roman"/>
          <w:sz w:val="32"/>
          <w:szCs w:val="32"/>
          <w:lang w:bidi="ar-SA"/>
        </w:rPr>
        <w:t xml:space="preserve">3.1 </w:t>
      </w:r>
      <w:r w:rsidR="006703F2" w:rsidRPr="00BF2445">
        <w:rPr>
          <w:rFonts w:ascii="Times New Roman" w:hAnsi="Times New Roman"/>
          <w:sz w:val="32"/>
          <w:szCs w:val="32"/>
          <w:rtl/>
          <w:lang w:bidi="ar-SA"/>
        </w:rPr>
        <w:t xml:space="preserve">  </w:t>
      </w:r>
      <w:r w:rsidR="00DA153B" w:rsidRPr="00BF2445">
        <w:rPr>
          <w:rFonts w:ascii="Times New Roman" w:hAnsi="Times New Roman"/>
          <w:sz w:val="32"/>
          <w:szCs w:val="32"/>
          <w:rtl/>
          <w:lang w:bidi="ar-SA"/>
        </w:rPr>
        <w:t>الفقر وأنواع الهشاشة</w:t>
      </w:r>
      <w:r w:rsidR="006703F2" w:rsidRPr="00BF2445">
        <w:rPr>
          <w:rFonts w:ascii="Times New Roman" w:hAnsi="Times New Roman"/>
          <w:sz w:val="32"/>
          <w:szCs w:val="32"/>
          <w:rtl/>
        </w:rPr>
        <w:t xml:space="preserve">: </w:t>
      </w:r>
      <w:r w:rsidR="006703F2" w:rsidRPr="00BF2445">
        <w:rPr>
          <w:rFonts w:ascii="Times New Roman" w:hAnsi="Times New Roman"/>
          <w:sz w:val="32"/>
          <w:szCs w:val="32"/>
          <w:rtl/>
          <w:lang w:bidi="ar-SA"/>
        </w:rPr>
        <w:t>تأثير ذلك على الحماية الاجتماعية</w:t>
      </w:r>
      <w:bookmarkEnd w:id="14"/>
    </w:p>
    <w:p w:rsidR="006703F2" w:rsidRPr="00BF2445" w:rsidRDefault="006703F2" w:rsidP="004033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على الرغم من النجاحات المسجلة في محاربة الفقر في موريتانيا والجهود المبذولة في توسيع الخدمات الأساسية يظهر تحليل نتائج المسح الدائم حول </w:t>
      </w:r>
      <w:r w:rsidR="00DA153B"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ظروف ال</w:t>
      </w:r>
      <w:r w:rsidR="00DA153B"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عيش</w:t>
      </w:r>
      <w:r w:rsidR="00DA153B"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rPr>
        <w:t xml:space="preserve"> </w:t>
      </w:r>
      <w:r w:rsidR="00DA153B" w:rsidRPr="00BF2445">
        <w:rPr>
          <w:rFonts w:ascii="Times New Roman" w:hAnsi="Times New Roman" w:cs="Times New Roman"/>
          <w:sz w:val="28"/>
          <w:szCs w:val="28"/>
          <w:rtl/>
          <w:lang w:bidi="ar-SA"/>
        </w:rPr>
        <w:t>حالة تتسم ب</w:t>
      </w:r>
      <w:r w:rsidRPr="00BF2445">
        <w:rPr>
          <w:rFonts w:ascii="Times New Roman" w:hAnsi="Times New Roman" w:cs="Times New Roman"/>
          <w:sz w:val="28"/>
          <w:szCs w:val="28"/>
          <w:rtl/>
          <w:lang w:bidi="ar-SA"/>
        </w:rPr>
        <w:t xml:space="preserve">انتشار الفقر </w:t>
      </w:r>
      <w:r w:rsidRPr="00BF2445">
        <w:rPr>
          <w:rFonts w:ascii="Times New Roman" w:hAnsi="Times New Roman" w:cs="Times New Roman"/>
          <w:sz w:val="28"/>
          <w:szCs w:val="28"/>
          <w:rtl/>
        </w:rPr>
        <w:t xml:space="preserve">(5/2 </w:t>
      </w:r>
      <w:r w:rsidRPr="00BF2445">
        <w:rPr>
          <w:rFonts w:ascii="Times New Roman" w:hAnsi="Times New Roman" w:cs="Times New Roman"/>
          <w:sz w:val="28"/>
          <w:szCs w:val="28"/>
          <w:rtl/>
          <w:lang w:bidi="ar-SA"/>
        </w:rPr>
        <w:t>من الموريتانيين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واستمرار الفقر الشديد بالنسبة لربع السكان ووجود تباينات كبيرة جدا وخاصة بين الوسطين الريفي والحضري وبين الولايات والمقاطعات ولهذه التباينات تأثيرات مهمة فيما يتعلق باستهداف برامج الحماية الاجتماعية التي ترمي إلى الحد من هشاشة أوضاع الأسر</w:t>
      </w:r>
      <w:r w:rsidRPr="00BF2445">
        <w:rPr>
          <w:rFonts w:ascii="Times New Roman" w:hAnsi="Times New Roman" w:cs="Times New Roman"/>
          <w:sz w:val="28"/>
          <w:szCs w:val="28"/>
          <w:rtl/>
        </w:rPr>
        <w:t>.</w:t>
      </w:r>
    </w:p>
    <w:p w:rsidR="006703F2" w:rsidRPr="00BF2445" w:rsidRDefault="00DA153B"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6703F2" w:rsidRPr="00BF2445">
        <w:rPr>
          <w:rFonts w:ascii="Times New Roman" w:hAnsi="Times New Roman" w:cs="Times New Roman"/>
          <w:sz w:val="28"/>
          <w:szCs w:val="28"/>
          <w:rtl/>
          <w:lang w:bidi="ar-SA"/>
        </w:rPr>
        <w:t>لا ي</w:t>
      </w:r>
      <w:r w:rsidR="00E9556A" w:rsidRPr="00BF2445">
        <w:rPr>
          <w:rFonts w:ascii="Times New Roman" w:hAnsi="Times New Roman" w:cs="Times New Roman"/>
          <w:sz w:val="28"/>
          <w:szCs w:val="28"/>
          <w:rtl/>
          <w:lang w:bidi="ar-SA"/>
        </w:rPr>
        <w:t>س</w:t>
      </w:r>
      <w:r w:rsidRPr="00BF2445">
        <w:rPr>
          <w:rFonts w:ascii="Times New Roman" w:hAnsi="Times New Roman" w:cs="Times New Roman"/>
          <w:sz w:val="28"/>
          <w:szCs w:val="28"/>
          <w:rtl/>
          <w:lang w:bidi="ar-SA"/>
        </w:rPr>
        <w:t xml:space="preserve">ير العمل على تخفيف </w:t>
      </w:r>
      <w:r w:rsidR="006703F2" w:rsidRPr="00BF2445">
        <w:rPr>
          <w:rFonts w:ascii="Times New Roman" w:hAnsi="Times New Roman" w:cs="Times New Roman"/>
          <w:sz w:val="28"/>
          <w:szCs w:val="28"/>
          <w:rtl/>
          <w:lang w:bidi="ar-SA"/>
        </w:rPr>
        <w:t>الفقر والفقر الشديد بنفس الوتيرة فاستمرار قسوة الفقر يعكس عدم تحسن ظروف عيش السكان الأفقر، وفي نفس الوقت تزداد نسبة الفقر في الوسط الريفي جاعلة سكا</w:t>
      </w:r>
      <w:r w:rsidR="00E9556A" w:rsidRPr="00BF2445">
        <w:rPr>
          <w:rFonts w:ascii="Times New Roman" w:hAnsi="Times New Roman" w:cs="Times New Roman"/>
          <w:sz w:val="28"/>
          <w:szCs w:val="28"/>
          <w:rtl/>
          <w:lang w:bidi="ar-SA"/>
        </w:rPr>
        <w:t>ن هذه الأرياف أكثر تعرضا لجميع أ</w:t>
      </w:r>
      <w:r w:rsidR="006703F2" w:rsidRPr="00BF2445">
        <w:rPr>
          <w:rFonts w:ascii="Times New Roman" w:hAnsi="Times New Roman" w:cs="Times New Roman"/>
          <w:sz w:val="28"/>
          <w:szCs w:val="28"/>
          <w:rtl/>
          <w:lang w:bidi="ar-SA"/>
        </w:rPr>
        <w:t>نواع الأخطار وبالتالي أكثر احتياجا للحماية الاجتماعية لتأمين حياتهم من خلال شبكات التأمين الاجتماعية</w:t>
      </w:r>
      <w:r w:rsidR="006703F2" w:rsidRPr="00BF2445">
        <w:rPr>
          <w:rFonts w:ascii="Times New Roman" w:hAnsi="Times New Roman" w:cs="Times New Roman"/>
          <w:sz w:val="28"/>
          <w:szCs w:val="28"/>
          <w:rtl/>
        </w:rPr>
        <w:t xml:space="preserve">. </w:t>
      </w:r>
    </w:p>
    <w:p w:rsidR="006703F2" w:rsidRPr="00BF2445" w:rsidRDefault="006703F2"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يطبع الوضعية كذلك التباينات الضخمة فيما يتعلق بأكثرية المؤشرات الاجتماعية الخاصة بالصحة والتغذية والتعليم والسكن أو الماء والصرف الصحي</w:t>
      </w:r>
      <w:r w:rsidR="00E9556A" w:rsidRPr="00BF2445">
        <w:rPr>
          <w:rFonts w:ascii="Times New Roman" w:hAnsi="Times New Roman" w:cs="Times New Roman"/>
          <w:sz w:val="28"/>
          <w:szCs w:val="28"/>
          <w:rtl/>
          <w:lang w:bidi="ar-SA"/>
        </w:rPr>
        <w:t>، مما يتجسد في أ</w:t>
      </w:r>
      <w:r w:rsidRPr="00BF2445">
        <w:rPr>
          <w:rFonts w:ascii="Times New Roman" w:hAnsi="Times New Roman" w:cs="Times New Roman"/>
          <w:sz w:val="28"/>
          <w:szCs w:val="28"/>
          <w:rtl/>
          <w:lang w:bidi="ar-SA"/>
        </w:rPr>
        <w:t>شكال مختلفة من الح</w:t>
      </w:r>
      <w:r w:rsidR="00E9556A" w:rsidRPr="00BF2445">
        <w:rPr>
          <w:rFonts w:ascii="Times New Roman" w:hAnsi="Times New Roman" w:cs="Times New Roman"/>
          <w:sz w:val="28"/>
          <w:szCs w:val="28"/>
          <w:rtl/>
          <w:lang w:bidi="ar-SA"/>
        </w:rPr>
        <w:t>رم</w:t>
      </w:r>
      <w:r w:rsidRPr="00BF2445">
        <w:rPr>
          <w:rFonts w:ascii="Times New Roman" w:hAnsi="Times New Roman" w:cs="Times New Roman"/>
          <w:sz w:val="28"/>
          <w:szCs w:val="28"/>
          <w:rtl/>
          <w:lang w:bidi="ar-SA"/>
        </w:rPr>
        <w:t>ان الاجتماعي حسب الاطار التصوري</w:t>
      </w:r>
      <w:r w:rsidR="00E9556A" w:rsidRPr="00BF2445">
        <w:rPr>
          <w:rFonts w:ascii="Times New Roman" w:hAnsi="Times New Roman" w:cs="Times New Roman"/>
          <w:sz w:val="28"/>
          <w:szCs w:val="28"/>
          <w:rtl/>
          <w:lang w:bidi="ar-SA"/>
        </w:rPr>
        <w:t xml:space="preserve"> لمفهوم الفقر غير النقدي، ومرة أ</w:t>
      </w:r>
      <w:r w:rsidRPr="00BF2445">
        <w:rPr>
          <w:rFonts w:ascii="Times New Roman" w:hAnsi="Times New Roman" w:cs="Times New Roman"/>
          <w:sz w:val="28"/>
          <w:szCs w:val="28"/>
          <w:rtl/>
          <w:lang w:bidi="ar-SA"/>
        </w:rPr>
        <w:t>خرى تتجسد هذه ا</w:t>
      </w:r>
      <w:r w:rsidR="00E9556A" w:rsidRPr="00BF2445">
        <w:rPr>
          <w:rFonts w:ascii="Times New Roman" w:hAnsi="Times New Roman" w:cs="Times New Roman"/>
          <w:sz w:val="28"/>
          <w:szCs w:val="28"/>
          <w:rtl/>
          <w:lang w:bidi="ar-SA"/>
        </w:rPr>
        <w:t>لتباينات في اختلافات معتبرة في أوساط الإقامة مع أ</w:t>
      </w:r>
      <w:r w:rsidRPr="00BF2445">
        <w:rPr>
          <w:rFonts w:ascii="Times New Roman" w:hAnsi="Times New Roman" w:cs="Times New Roman"/>
          <w:sz w:val="28"/>
          <w:szCs w:val="28"/>
          <w:rtl/>
          <w:lang w:bidi="ar-SA"/>
        </w:rPr>
        <w:t xml:space="preserve">كثر الانحرافات في الوسط الريفي وبين الولايات والمقاطعات وبين </w:t>
      </w:r>
      <w:r w:rsidR="00E9556A" w:rsidRPr="00BF2445">
        <w:rPr>
          <w:rFonts w:ascii="Times New Roman" w:hAnsi="Times New Roman" w:cs="Times New Roman"/>
          <w:sz w:val="28"/>
          <w:szCs w:val="28"/>
          <w:rtl/>
          <w:lang w:bidi="ar-SA"/>
        </w:rPr>
        <w:t xml:space="preserve">أجزاء </w:t>
      </w:r>
      <w:r w:rsidRPr="00BF2445">
        <w:rPr>
          <w:rFonts w:ascii="Times New Roman" w:hAnsi="Times New Roman" w:cs="Times New Roman"/>
          <w:sz w:val="28"/>
          <w:szCs w:val="28"/>
          <w:rtl/>
          <w:lang w:bidi="ar-SA"/>
        </w:rPr>
        <w:t>الأسر</w:t>
      </w:r>
      <w:r w:rsidRPr="00BF2445">
        <w:rPr>
          <w:rFonts w:ascii="Times New Roman" w:hAnsi="Times New Roman" w:cs="Times New Roman"/>
          <w:sz w:val="28"/>
          <w:szCs w:val="28"/>
          <w:rtl/>
        </w:rPr>
        <w:t xml:space="preserve">. </w:t>
      </w:r>
    </w:p>
    <w:p w:rsidR="006703F2" w:rsidRPr="00BF2445" w:rsidRDefault="006703F2"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ويشير التحليل الأخير لوضعية الأطفال والنساء في موريتانيا إلى استمرار هذه التباينات التي ت</w:t>
      </w:r>
      <w:r w:rsidR="00E9556A" w:rsidRPr="00BF2445">
        <w:rPr>
          <w:rFonts w:ascii="Times New Roman" w:hAnsi="Times New Roman" w:cs="Times New Roman"/>
          <w:sz w:val="28"/>
          <w:szCs w:val="28"/>
          <w:rtl/>
          <w:lang w:bidi="ar-SA"/>
        </w:rPr>
        <w:t>ز</w:t>
      </w:r>
      <w:r w:rsidRPr="00BF2445">
        <w:rPr>
          <w:rFonts w:ascii="Times New Roman" w:hAnsi="Times New Roman" w:cs="Times New Roman"/>
          <w:sz w:val="28"/>
          <w:szCs w:val="28"/>
          <w:rtl/>
          <w:lang w:bidi="ar-SA"/>
        </w:rPr>
        <w:t>يد وتتحكم في هشاشة مختلف الفئات الاج</w:t>
      </w:r>
      <w:r w:rsidR="00E9556A" w:rsidRPr="00BF2445">
        <w:rPr>
          <w:rFonts w:ascii="Times New Roman" w:hAnsi="Times New Roman" w:cs="Times New Roman"/>
          <w:sz w:val="28"/>
          <w:szCs w:val="28"/>
          <w:rtl/>
          <w:lang w:bidi="ar-SA"/>
        </w:rPr>
        <w:t>تماعية</w:t>
      </w:r>
      <w:r w:rsidR="00E9556A" w:rsidRPr="00BF2445">
        <w:rPr>
          <w:vertAlign w:val="superscript"/>
          <w:rtl/>
        </w:rPr>
        <w:footnoteReference w:id="4"/>
      </w:r>
      <w:r w:rsidR="00E9556A" w:rsidRPr="00BF2445">
        <w:rPr>
          <w:rFonts w:ascii="Times New Roman" w:hAnsi="Times New Roman" w:cs="Arabic Transparent"/>
          <w:sz w:val="28"/>
          <w:szCs w:val="28"/>
          <w:rtl/>
          <w:lang w:bidi="ar-SA"/>
        </w:rPr>
        <w:t xml:space="preserve"> </w:t>
      </w:r>
      <w:r w:rsidR="00E9556A" w:rsidRPr="00BF2445">
        <w:rPr>
          <w:rFonts w:ascii="Times New Roman" w:hAnsi="Times New Roman" w:cs="Times New Roman"/>
          <w:sz w:val="28"/>
          <w:szCs w:val="28"/>
          <w:rtl/>
          <w:lang w:bidi="ar-SA"/>
        </w:rPr>
        <w:t>وتظهر المعطيات المتوفرة أ</w:t>
      </w:r>
      <w:r w:rsidRPr="00BF2445">
        <w:rPr>
          <w:rFonts w:ascii="Times New Roman" w:hAnsi="Times New Roman" w:cs="Times New Roman"/>
          <w:sz w:val="28"/>
          <w:szCs w:val="28"/>
          <w:rtl/>
          <w:lang w:bidi="ar-SA"/>
        </w:rPr>
        <w:t>نه توجد عوامل تفسيرية مشتركة لأكثرية هذه الاختلالات</w:t>
      </w:r>
      <w:r w:rsidR="00E9556A" w:rsidRPr="00BF2445">
        <w:rPr>
          <w:rFonts w:ascii="Times New Roman" w:hAnsi="Times New Roman" w:cs="Times New Roman"/>
          <w:sz w:val="28"/>
          <w:szCs w:val="28"/>
          <w:rtl/>
          <w:lang w:bidi="ar-SA"/>
        </w:rPr>
        <w:t xml:space="preserve">: (1) </w:t>
      </w:r>
      <w:r w:rsidRPr="00BF2445">
        <w:rPr>
          <w:rFonts w:ascii="Times New Roman" w:hAnsi="Times New Roman" w:cs="Times New Roman"/>
          <w:sz w:val="28"/>
          <w:szCs w:val="28"/>
          <w:rtl/>
          <w:lang w:bidi="ar-SA"/>
        </w:rPr>
        <w:t xml:space="preserve">مستوى الفقر الذي يظهر من خلال </w:t>
      </w:r>
      <w:r w:rsidR="00E9556A" w:rsidRPr="00BF2445">
        <w:rPr>
          <w:rFonts w:ascii="Times New Roman" w:hAnsi="Times New Roman" w:cs="Times New Roman"/>
          <w:sz w:val="28"/>
          <w:szCs w:val="28"/>
          <w:rtl/>
          <w:lang w:bidi="ar-SA"/>
        </w:rPr>
        <w:t>أجزاء</w:t>
      </w:r>
      <w:r w:rsidRPr="00BF2445">
        <w:rPr>
          <w:rFonts w:ascii="Times New Roman" w:hAnsi="Times New Roman" w:cs="Times New Roman"/>
          <w:sz w:val="28"/>
          <w:szCs w:val="28"/>
          <w:rtl/>
          <w:lang w:bidi="ar-SA"/>
        </w:rPr>
        <w:t xml:space="preserve"> الانفاق</w:t>
      </w:r>
      <w:r w:rsidR="00E9556A" w:rsidRPr="00BF2445">
        <w:rPr>
          <w:rFonts w:ascii="Times New Roman" w:hAnsi="Times New Roman" w:cs="Times New Roman"/>
          <w:sz w:val="28"/>
          <w:szCs w:val="28"/>
          <w:rtl/>
          <w:lang w:bidi="ar-SA"/>
        </w:rPr>
        <w:t xml:space="preserve"> (الخمسة)</w:t>
      </w:r>
      <w:r w:rsidRPr="00BF2445">
        <w:rPr>
          <w:rFonts w:ascii="Times New Roman" w:hAnsi="Times New Roman" w:cs="Times New Roman"/>
          <w:sz w:val="28"/>
          <w:szCs w:val="28"/>
          <w:rtl/>
          <w:lang w:bidi="ar-SA"/>
        </w:rPr>
        <w:t>؛</w:t>
      </w:r>
      <w:r w:rsidR="00E9556A" w:rsidRPr="00BF2445">
        <w:rPr>
          <w:rFonts w:ascii="Times New Roman" w:hAnsi="Times New Roman" w:cs="Times New Roman"/>
          <w:sz w:val="28"/>
          <w:szCs w:val="28"/>
          <w:rtl/>
          <w:lang w:bidi="ar-SA"/>
        </w:rPr>
        <w:t xml:space="preserve"> (2) </w:t>
      </w:r>
      <w:r w:rsidRPr="00BF2445">
        <w:rPr>
          <w:rFonts w:ascii="Times New Roman" w:hAnsi="Times New Roman" w:cs="Times New Roman"/>
          <w:sz w:val="28"/>
          <w:szCs w:val="28"/>
          <w:rtl/>
          <w:lang w:bidi="ar-SA"/>
        </w:rPr>
        <w:t>النوع،</w:t>
      </w:r>
      <w:r w:rsidR="00E9556A" w:rsidRPr="00BF2445">
        <w:rPr>
          <w:rFonts w:ascii="Times New Roman" w:hAnsi="Times New Roman" w:cs="Times New Roman"/>
          <w:sz w:val="28"/>
          <w:szCs w:val="28"/>
          <w:rtl/>
          <w:lang w:bidi="ar-SA"/>
        </w:rPr>
        <w:t xml:space="preserve"> (3) مستوى التعليم؛ (4) </w:t>
      </w:r>
      <w:r w:rsidRPr="00BF2445">
        <w:rPr>
          <w:rFonts w:ascii="Times New Roman" w:hAnsi="Times New Roman" w:cs="Times New Roman"/>
          <w:sz w:val="28"/>
          <w:szCs w:val="28"/>
          <w:rtl/>
          <w:lang w:bidi="ar-SA"/>
        </w:rPr>
        <w:t>وسط الاقامة</w:t>
      </w:r>
      <w:r w:rsidR="00E9556A" w:rsidRPr="00BF2445">
        <w:rPr>
          <w:rFonts w:ascii="Times New Roman" w:hAnsi="Times New Roman" w:cs="Times New Roman"/>
          <w:sz w:val="28"/>
          <w:szCs w:val="28"/>
          <w:rtl/>
          <w:lang w:bidi="ar-SA"/>
        </w:rPr>
        <w:t xml:space="preserve">؛ (5) الفئة الاجتماعية والإثنية؛ (6) نوع الأسرة؛ (7) </w:t>
      </w:r>
      <w:r w:rsidRPr="00BF2445">
        <w:rPr>
          <w:rFonts w:ascii="Times New Roman" w:hAnsi="Times New Roman" w:cs="Times New Roman"/>
          <w:sz w:val="28"/>
          <w:szCs w:val="28"/>
          <w:rtl/>
          <w:lang w:bidi="ar-SA"/>
        </w:rPr>
        <w:t>الولاية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ويبي</w:t>
      </w:r>
      <w:r w:rsidR="00E9556A" w:rsidRPr="00BF2445">
        <w:rPr>
          <w:rFonts w:ascii="Times New Roman" w:hAnsi="Times New Roman" w:cs="Times New Roman"/>
          <w:sz w:val="28"/>
          <w:szCs w:val="28"/>
          <w:rtl/>
          <w:lang w:bidi="ar-SA"/>
        </w:rPr>
        <w:t>ن الجدول التالي تأثير العوامل ا</w:t>
      </w:r>
      <w:r w:rsidRPr="00BF2445">
        <w:rPr>
          <w:rFonts w:ascii="Times New Roman" w:hAnsi="Times New Roman" w:cs="Times New Roman"/>
          <w:sz w:val="28"/>
          <w:szCs w:val="28"/>
          <w:rtl/>
          <w:lang w:bidi="ar-SA"/>
        </w:rPr>
        <w:t xml:space="preserve">لثلاثة الرئيسية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مستوى الفق</w:t>
      </w:r>
      <w:r w:rsidR="00E9556A" w:rsidRPr="00BF2445">
        <w:rPr>
          <w:rFonts w:ascii="Times New Roman" w:hAnsi="Times New Roman" w:cs="Times New Roman"/>
          <w:sz w:val="28"/>
          <w:szCs w:val="28"/>
          <w:rtl/>
          <w:lang w:bidi="ar-SA"/>
        </w:rPr>
        <w:t>ر، الوسط الجغرافي والنوع</w:t>
      </w:r>
      <w:r w:rsidR="00E9556A" w:rsidRPr="00BF2445">
        <w:rPr>
          <w:rFonts w:ascii="Times New Roman" w:hAnsi="Times New Roman" w:cs="Times New Roman"/>
          <w:sz w:val="28"/>
          <w:szCs w:val="28"/>
          <w:rtl/>
        </w:rPr>
        <w:t xml:space="preserve">) </w:t>
      </w:r>
      <w:r w:rsidR="00E9556A" w:rsidRPr="00BF2445">
        <w:rPr>
          <w:rFonts w:ascii="Times New Roman" w:hAnsi="Times New Roman" w:cs="Times New Roman"/>
          <w:sz w:val="28"/>
          <w:szCs w:val="28"/>
          <w:rtl/>
          <w:lang w:bidi="ar-SA"/>
        </w:rPr>
        <w:t>على مؤشرات الهشاشة:</w:t>
      </w:r>
      <w:r w:rsidRPr="00BF2445">
        <w:rPr>
          <w:rFonts w:ascii="Times New Roman" w:hAnsi="Times New Roman" w:cs="Times New Roman"/>
          <w:sz w:val="28"/>
          <w:szCs w:val="28"/>
          <w:rtl/>
        </w:rPr>
        <w:t xml:space="preserve"> </w:t>
      </w:r>
    </w:p>
    <w:p w:rsidR="006703F2" w:rsidRPr="00BF2445" w:rsidRDefault="006703F2" w:rsidP="006703F2">
      <w:pPr>
        <w:bidi/>
        <w:spacing w:after="0"/>
        <w:jc w:val="both"/>
        <w:rPr>
          <w:rFonts w:ascii="Times New Roman" w:hAnsi="Times New Roman" w:cs="Arabic Transparent"/>
          <w:sz w:val="28"/>
          <w:szCs w:val="28"/>
          <w:rtl/>
          <w:lang w:val="en-US"/>
        </w:rPr>
      </w:pPr>
    </w:p>
    <w:p w:rsidR="009E1563" w:rsidRPr="00BF2445" w:rsidRDefault="006703F2" w:rsidP="00E9556A">
      <w:pPr>
        <w:bidi/>
        <w:spacing w:after="0" w:line="240" w:lineRule="auto"/>
        <w:jc w:val="both"/>
        <w:rPr>
          <w:rFonts w:ascii="Times New Roman" w:hAnsi="Times New Roman" w:cs="Times New Roman"/>
          <w:b/>
          <w:bCs/>
          <w:sz w:val="24"/>
          <w:szCs w:val="24"/>
          <w:rtl/>
          <w:lang w:bidi="ar-SA"/>
        </w:rPr>
      </w:pPr>
      <w:r w:rsidRPr="00BF2445">
        <w:rPr>
          <w:rFonts w:ascii="Times New Roman" w:hAnsi="Times New Roman" w:cs="Times New Roman"/>
          <w:b/>
          <w:bCs/>
          <w:sz w:val="24"/>
          <w:szCs w:val="24"/>
          <w:rtl/>
          <w:lang w:bidi="ar-SA"/>
        </w:rPr>
        <w:t xml:space="preserve">الجدول رقم </w:t>
      </w:r>
      <w:r w:rsidRPr="00BF2445">
        <w:rPr>
          <w:rFonts w:ascii="Times New Roman" w:hAnsi="Times New Roman" w:cs="Times New Roman"/>
          <w:b/>
          <w:bCs/>
          <w:sz w:val="24"/>
          <w:szCs w:val="24"/>
          <w:rtl/>
        </w:rPr>
        <w:t xml:space="preserve">1 : </w:t>
      </w:r>
      <w:r w:rsidR="00E9556A" w:rsidRPr="00BF2445">
        <w:rPr>
          <w:rFonts w:ascii="Times New Roman" w:hAnsi="Times New Roman" w:cs="Times New Roman"/>
          <w:b/>
          <w:bCs/>
          <w:sz w:val="24"/>
          <w:szCs w:val="24"/>
          <w:rtl/>
          <w:lang w:bidi="ar-SA"/>
        </w:rPr>
        <w:t>ملخص</w:t>
      </w:r>
      <w:r w:rsidRPr="00BF2445">
        <w:rPr>
          <w:rFonts w:ascii="Times New Roman" w:hAnsi="Times New Roman" w:cs="Times New Roman"/>
          <w:b/>
          <w:bCs/>
          <w:sz w:val="24"/>
          <w:szCs w:val="24"/>
          <w:rtl/>
          <w:lang w:bidi="ar-SA"/>
        </w:rPr>
        <w:t xml:space="preserve"> مؤشرات الهشاشة حسب مستوى الفقر والوسط والجنس</w:t>
      </w:r>
    </w:p>
    <w:p w:rsidR="006703F2" w:rsidRPr="00BF2445" w:rsidRDefault="006703F2" w:rsidP="006703F2">
      <w:pPr>
        <w:bidi/>
        <w:spacing w:after="0" w:line="240" w:lineRule="auto"/>
        <w:jc w:val="both"/>
        <w:rPr>
          <w:rFonts w:ascii="Times New Roman" w:hAnsi="Times New Roman" w:cs="Arabic Transparent"/>
          <w:bCs/>
          <w:lang w:bidi="ar-SA"/>
        </w:rPr>
      </w:pPr>
    </w:p>
    <w:tbl>
      <w:tblPr>
        <w:bidiVisual/>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170"/>
        <w:gridCol w:w="1170"/>
        <w:gridCol w:w="1170"/>
        <w:gridCol w:w="1170"/>
        <w:gridCol w:w="1187"/>
        <w:gridCol w:w="831"/>
      </w:tblGrid>
      <w:tr w:rsidR="00565609" w:rsidRPr="00BF2445">
        <w:trPr>
          <w:trHeight w:val="284"/>
          <w:jc w:val="center"/>
        </w:trPr>
        <w:tc>
          <w:tcPr>
            <w:tcW w:w="2624" w:type="dxa"/>
            <w:shd w:val="clear" w:color="auto" w:fill="FFFFFF"/>
            <w:noWrap/>
            <w:vAlign w:val="center"/>
          </w:tcPr>
          <w:p w:rsidR="00565609" w:rsidRPr="00BF2445" w:rsidRDefault="00E9556A" w:rsidP="00E9556A">
            <w:pPr>
              <w:bidi/>
              <w:spacing w:after="0" w:line="240" w:lineRule="auto"/>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خميس الفقر</w:t>
            </w:r>
          </w:p>
        </w:tc>
        <w:tc>
          <w:tcPr>
            <w:tcW w:w="1170" w:type="dxa"/>
            <w:shd w:val="clear" w:color="auto" w:fill="FFFFFF"/>
            <w:noWrap/>
            <w:vAlign w:val="center"/>
          </w:tcPr>
          <w:p w:rsidR="00565609" w:rsidRPr="00BF2445" w:rsidRDefault="00E9556A"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خميس أول</w:t>
            </w:r>
          </w:p>
        </w:tc>
        <w:tc>
          <w:tcPr>
            <w:tcW w:w="1170" w:type="dxa"/>
            <w:shd w:val="clear" w:color="auto" w:fill="FFFFFF"/>
            <w:noWrap/>
            <w:vAlign w:val="center"/>
          </w:tcPr>
          <w:p w:rsidR="00565609" w:rsidRPr="00BF2445" w:rsidRDefault="00E9556A"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خميس ثاني</w:t>
            </w:r>
          </w:p>
        </w:tc>
        <w:tc>
          <w:tcPr>
            <w:tcW w:w="1170" w:type="dxa"/>
            <w:shd w:val="clear" w:color="auto" w:fill="FFFFFF"/>
            <w:noWrap/>
            <w:vAlign w:val="center"/>
          </w:tcPr>
          <w:p w:rsidR="00565609" w:rsidRPr="00BF2445" w:rsidRDefault="00E9556A"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خميس ثالث</w:t>
            </w:r>
          </w:p>
        </w:tc>
        <w:tc>
          <w:tcPr>
            <w:tcW w:w="1170" w:type="dxa"/>
            <w:shd w:val="clear" w:color="auto" w:fill="FFFFFF"/>
            <w:noWrap/>
            <w:vAlign w:val="center"/>
          </w:tcPr>
          <w:p w:rsidR="00565609" w:rsidRPr="00BF2445" w:rsidRDefault="00E9556A"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خميس رابع</w:t>
            </w:r>
          </w:p>
        </w:tc>
        <w:tc>
          <w:tcPr>
            <w:tcW w:w="1187" w:type="dxa"/>
            <w:shd w:val="clear" w:color="auto" w:fill="FFFFFF"/>
            <w:noWrap/>
            <w:vAlign w:val="center"/>
          </w:tcPr>
          <w:p w:rsidR="00565609" w:rsidRPr="00BF2445" w:rsidRDefault="00E9556A"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خميس خامس</w:t>
            </w:r>
          </w:p>
        </w:tc>
        <w:tc>
          <w:tcPr>
            <w:tcW w:w="831" w:type="dxa"/>
            <w:shd w:val="clear" w:color="auto" w:fill="FFFFFF"/>
            <w:noWrap/>
            <w:vAlign w:val="center"/>
          </w:tcPr>
          <w:p w:rsidR="00565609" w:rsidRPr="00BF2445" w:rsidRDefault="00E9556A"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وطني</w:t>
            </w:r>
          </w:p>
        </w:tc>
      </w:tr>
      <w:tr w:rsidR="00565609" w:rsidRPr="00BF2445" w:rsidTr="000C365B">
        <w:trPr>
          <w:trHeight w:val="99"/>
          <w:jc w:val="center"/>
        </w:trPr>
        <w:tc>
          <w:tcPr>
            <w:tcW w:w="2624" w:type="dxa"/>
            <w:shd w:val="clear" w:color="auto" w:fill="92D050"/>
            <w:noWrap/>
            <w:vAlign w:val="center"/>
          </w:tcPr>
          <w:p w:rsidR="00565609" w:rsidRPr="00BF2445" w:rsidRDefault="00E9556A" w:rsidP="00E9556A">
            <w:pPr>
              <w:bidi/>
              <w:spacing w:after="0" w:line="240" w:lineRule="auto"/>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النفاذ إلى الخدمات</w:t>
            </w: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p>
        </w:tc>
        <w:tc>
          <w:tcPr>
            <w:tcW w:w="1187"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p>
        </w:tc>
        <w:tc>
          <w:tcPr>
            <w:tcW w:w="831"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r>
      <w:tr w:rsidR="00565609" w:rsidRPr="00BF2445" w:rsidTr="000C365B">
        <w:trPr>
          <w:trHeight w:val="145"/>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تمدرس خام ابتدائي</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72,4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89,2</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95,7</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102,4</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106,6</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90,9</w:t>
            </w:r>
          </w:p>
        </w:tc>
      </w:tr>
      <w:tr w:rsidR="00565609" w:rsidRPr="00BF2445" w:rsidTr="000C365B">
        <w:trPr>
          <w:trHeight w:val="178"/>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تمدرس خام ثانوي</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12,9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19,4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23,7</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37,8</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71,4</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30,6</w:t>
            </w:r>
          </w:p>
        </w:tc>
      </w:tr>
      <w:tr w:rsidR="00565609" w:rsidRPr="00BF2445" w:rsidTr="000C365B">
        <w:trPr>
          <w:trHeight w:val="67"/>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محو أمية</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38,8</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51,5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51,5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69,8</w:t>
            </w:r>
          </w:p>
        </w:tc>
        <w:tc>
          <w:tcPr>
            <w:tcW w:w="1187" w:type="dxa"/>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 xml:space="preserve">      77,6</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61,5</w:t>
            </w:r>
          </w:p>
        </w:tc>
      </w:tr>
      <w:tr w:rsidR="00565609" w:rsidRPr="00BF2445" w:rsidTr="000C365B">
        <w:trPr>
          <w:trHeight w:val="114"/>
          <w:jc w:val="center"/>
        </w:trPr>
        <w:tc>
          <w:tcPr>
            <w:tcW w:w="2624" w:type="dxa"/>
            <w:noWrap/>
            <w:vAlign w:val="center"/>
          </w:tcPr>
          <w:p w:rsidR="00565609" w:rsidRPr="00BF2445" w:rsidRDefault="00565609"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lang w:eastAsia="fr-FR"/>
              </w:rPr>
              <w:t xml:space="preserve"> </w:t>
            </w:r>
            <w:r w:rsidR="00A70312" w:rsidRPr="00BF2445">
              <w:rPr>
                <w:rFonts w:ascii="Times New Roman" w:eastAsia="Times New Roman" w:hAnsi="Times New Roman" w:cs="Arabic Transparent"/>
                <w:color w:val="000000"/>
                <w:sz w:val="20"/>
                <w:szCs w:val="20"/>
                <w:rtl/>
                <w:lang w:eastAsia="fr-FR" w:bidi="ar-SA"/>
              </w:rPr>
              <w:t>صحة (5كلم)</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52,3</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57,9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58,6</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75,9</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86</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67,3</w:t>
            </w:r>
          </w:p>
        </w:tc>
      </w:tr>
      <w:tr w:rsidR="00565609" w:rsidRPr="00BF2445" w:rsidTr="000C365B">
        <w:trPr>
          <w:trHeight w:val="131"/>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ماء شروب</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30,1</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46,3</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52,5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74,2</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87,4</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61,8</w:t>
            </w:r>
          </w:p>
        </w:tc>
      </w:tr>
      <w:tr w:rsidR="00565609" w:rsidRPr="00BF2445" w:rsidTr="000C365B">
        <w:trPr>
          <w:trHeight w:val="178"/>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كهرباء</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3,7</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17,9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37,6</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60,8</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30,7</w:t>
            </w:r>
          </w:p>
        </w:tc>
      </w:tr>
      <w:tr w:rsidR="00565609" w:rsidRPr="00BF2445" w:rsidTr="000C365B">
        <w:trPr>
          <w:trHeight w:val="209"/>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مراحيض</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25,5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38,1</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46,3</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64,3</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79,3</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54,2</w:t>
            </w:r>
          </w:p>
        </w:tc>
      </w:tr>
      <w:tr w:rsidR="00565609" w:rsidRPr="00BF2445" w:rsidTr="000C365B">
        <w:trPr>
          <w:trHeight w:val="99"/>
          <w:jc w:val="center"/>
        </w:trPr>
        <w:tc>
          <w:tcPr>
            <w:tcW w:w="2624" w:type="dxa"/>
            <w:shd w:val="clear" w:color="auto" w:fill="92D050"/>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وفيات</w:t>
            </w: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r>
      <w:tr w:rsidR="00565609" w:rsidRPr="00BF2445" w:rsidTr="000C365B">
        <w:trPr>
          <w:trHeight w:val="145"/>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 xml:space="preserve">وفيات </w:t>
            </w:r>
            <w:r w:rsidR="000C0B70" w:rsidRPr="00BF2445">
              <w:rPr>
                <w:rFonts w:ascii="Times New Roman" w:eastAsia="Times New Roman" w:hAnsi="Times New Roman" w:cs="Arabic Transparent" w:hint="cs"/>
                <w:color w:val="000000"/>
                <w:sz w:val="20"/>
                <w:szCs w:val="20"/>
                <w:rtl/>
                <w:lang w:eastAsia="fr-FR" w:bidi="ar-SA"/>
              </w:rPr>
              <w:t>أطفال</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89,2</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82,7</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69,9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74,9</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57,4</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77</w:t>
            </w:r>
          </w:p>
        </w:tc>
      </w:tr>
      <w:tr w:rsidR="00565609" w:rsidRPr="00BF2445" w:rsidTr="000C365B">
        <w:trPr>
          <w:trHeight w:val="191"/>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وفيات أطفال ورضع</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144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87</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122</w:t>
            </w:r>
          </w:p>
        </w:tc>
      </w:tr>
      <w:tr w:rsidR="00565609" w:rsidRPr="00BF2445" w:rsidTr="001E65A1">
        <w:trPr>
          <w:trHeight w:val="82"/>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نسبة وفيات الأمهات</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686</w:t>
            </w:r>
          </w:p>
        </w:tc>
      </w:tr>
      <w:tr w:rsidR="00565609" w:rsidRPr="00BF2445" w:rsidTr="001E65A1">
        <w:trPr>
          <w:trHeight w:val="113"/>
          <w:jc w:val="center"/>
        </w:trPr>
        <w:tc>
          <w:tcPr>
            <w:tcW w:w="2624" w:type="dxa"/>
            <w:shd w:val="clear" w:color="auto" w:fill="92D050"/>
            <w:noWrap/>
            <w:vAlign w:val="center"/>
          </w:tcPr>
          <w:p w:rsidR="00565609" w:rsidRPr="00BF2445" w:rsidRDefault="00A70312" w:rsidP="00E9556A">
            <w:pPr>
              <w:bidi/>
              <w:spacing w:after="0" w:line="240" w:lineRule="auto"/>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الصحة الإنجابية</w:t>
            </w:r>
          </w:p>
        </w:tc>
        <w:tc>
          <w:tcPr>
            <w:tcW w:w="1170" w:type="dxa"/>
            <w:shd w:val="clear" w:color="auto" w:fill="92D050"/>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r>
      <w:tr w:rsidR="00565609" w:rsidRPr="00BF2445" w:rsidTr="001E65A1">
        <w:trPr>
          <w:trHeight w:val="160"/>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استخدام موانع الحمل</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13,9</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19</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9,3</w:t>
            </w:r>
          </w:p>
        </w:tc>
      </w:tr>
      <w:tr w:rsidR="00565609" w:rsidRPr="00BF2445" w:rsidTr="001E65A1">
        <w:trPr>
          <w:trHeight w:val="191"/>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علاجات ما قبل الولادة</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52,9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66,9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82</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89</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93,5</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75,4</w:t>
            </w:r>
          </w:p>
        </w:tc>
      </w:tr>
      <w:tr w:rsidR="00565609" w:rsidRPr="00BF2445" w:rsidTr="001E65A1">
        <w:trPr>
          <w:trHeight w:val="96"/>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ولادات تحت الإشراف الصحي</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20,5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40,6</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70,6</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90,3</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95,1</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60,9</w:t>
            </w:r>
          </w:p>
        </w:tc>
      </w:tr>
      <w:tr w:rsidR="00565609" w:rsidRPr="00BF2445" w:rsidTr="001E65A1">
        <w:trPr>
          <w:trHeight w:val="127"/>
          <w:jc w:val="center"/>
        </w:trPr>
        <w:tc>
          <w:tcPr>
            <w:tcW w:w="2624" w:type="dxa"/>
            <w:shd w:val="clear" w:color="auto" w:fill="92D050"/>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الحماية</w:t>
            </w: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r>
      <w:tr w:rsidR="00565609" w:rsidRPr="00BF2445" w:rsidTr="001E65A1">
        <w:trPr>
          <w:trHeight w:val="173"/>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تسجيل الولادات</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28,2</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42,1</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62,3</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75,6</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82,7</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55,9</w:t>
            </w:r>
          </w:p>
        </w:tc>
      </w:tr>
      <w:tr w:rsidR="00565609" w:rsidRPr="00BF2445" w:rsidTr="001E65A1">
        <w:trPr>
          <w:trHeight w:val="64"/>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عمل الأطفال (5-14 سنة)</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24,1</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17,4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7,2</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4,5</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2,7</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16,4</w:t>
            </w:r>
          </w:p>
        </w:tc>
      </w:tr>
      <w:tr w:rsidR="00565609" w:rsidRPr="00BF2445" w:rsidTr="001E65A1">
        <w:trPr>
          <w:trHeight w:val="242"/>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الزواج المبكر (قبل 18 سنة)</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54,7</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50,7</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46,1</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40,7</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30,5</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43,4</w:t>
            </w:r>
          </w:p>
        </w:tc>
      </w:tr>
      <w:tr w:rsidR="00565609" w:rsidRPr="00BF2445" w:rsidTr="001E65A1">
        <w:trPr>
          <w:trHeight w:val="119"/>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تعدد الزوجات</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7,4</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14,8</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11,5</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10,7</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10,7</w:t>
            </w:r>
          </w:p>
        </w:tc>
      </w:tr>
      <w:tr w:rsidR="00565609" w:rsidRPr="00BF2445" w:rsidTr="001E65A1">
        <w:trPr>
          <w:trHeight w:val="164"/>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rtl/>
                <w:lang w:eastAsia="fr-FR" w:bidi="ar-SA"/>
              </w:rPr>
              <w:t>تشويه الأعضاء التناسلية النسوية</w:t>
            </w:r>
            <w:r w:rsidR="00565609" w:rsidRPr="00BF2445">
              <w:rPr>
                <w:rFonts w:ascii="Times New Roman" w:eastAsia="Times New Roman" w:hAnsi="Times New Roman" w:cs="Arabic Transparent"/>
                <w:color w:val="000000"/>
                <w:sz w:val="20"/>
                <w:szCs w:val="20"/>
                <w:lang w:eastAsia="fr-FR"/>
              </w:rPr>
              <w:t xml:space="preserve"> </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96,3</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89,9</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77,1</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59,6</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48,9</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72,2</w:t>
            </w:r>
          </w:p>
        </w:tc>
      </w:tr>
      <w:tr w:rsidR="00565609" w:rsidRPr="00BF2445" w:rsidTr="001E65A1">
        <w:trPr>
          <w:trHeight w:val="197"/>
          <w:jc w:val="center"/>
        </w:trPr>
        <w:tc>
          <w:tcPr>
            <w:tcW w:w="2624" w:type="dxa"/>
            <w:noWrap/>
            <w:vAlign w:val="center"/>
          </w:tcPr>
          <w:p w:rsidR="00565609" w:rsidRPr="00BF2445" w:rsidRDefault="00A70312" w:rsidP="00E9556A">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أطفال معوقون (من 2 إلى 9 سنوات)</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22,5</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20</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20</w:t>
            </w:r>
          </w:p>
        </w:tc>
        <w:tc>
          <w:tcPr>
            <w:tcW w:w="1170"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20</w:t>
            </w:r>
          </w:p>
        </w:tc>
        <w:tc>
          <w:tcPr>
            <w:tcW w:w="1187"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21,2</w:t>
            </w:r>
          </w:p>
        </w:tc>
        <w:tc>
          <w:tcPr>
            <w:tcW w:w="831" w:type="dxa"/>
            <w:noWrap/>
            <w:vAlign w:val="center"/>
          </w:tcPr>
          <w:p w:rsidR="00565609" w:rsidRPr="00BF2445" w:rsidRDefault="00565609" w:rsidP="009E1563">
            <w:pPr>
              <w:spacing w:after="0" w:line="240" w:lineRule="auto"/>
              <w:jc w:val="center"/>
              <w:rPr>
                <w:rFonts w:ascii="Times New Roman" w:eastAsia="Times New Roman" w:hAnsi="Times New Roman" w:cs="Arabic Transparent"/>
                <w:b/>
                <w:bCs/>
                <w:color w:val="000000"/>
                <w:sz w:val="20"/>
                <w:szCs w:val="20"/>
                <w:lang w:eastAsia="fr-FR"/>
              </w:rPr>
            </w:pPr>
            <w:r w:rsidRPr="00BF2445">
              <w:rPr>
                <w:rFonts w:ascii="Times New Roman" w:eastAsia="Times New Roman" w:hAnsi="Times New Roman" w:cs="Arabic Transparent"/>
                <w:b/>
                <w:bCs/>
                <w:color w:val="000000"/>
                <w:sz w:val="20"/>
                <w:szCs w:val="20"/>
                <w:lang w:eastAsia="fr-FR"/>
              </w:rPr>
              <w:t>20,8</w:t>
            </w:r>
          </w:p>
        </w:tc>
      </w:tr>
      <w:tr w:rsidR="00565609" w:rsidRPr="00BF2445" w:rsidTr="001E65A1">
        <w:trPr>
          <w:trHeight w:val="214"/>
          <w:jc w:val="center"/>
        </w:trPr>
        <w:tc>
          <w:tcPr>
            <w:tcW w:w="2624" w:type="dxa"/>
            <w:shd w:val="clear" w:color="auto" w:fill="FFFFFF"/>
            <w:noWrap/>
            <w:vAlign w:val="center"/>
          </w:tcPr>
          <w:p w:rsidR="00565609" w:rsidRPr="00BF2445" w:rsidRDefault="00A70312" w:rsidP="00E9556A">
            <w:pPr>
              <w:bidi/>
              <w:spacing w:after="0" w:line="240" w:lineRule="auto"/>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الوسط/الجنس/الولاية</w:t>
            </w:r>
          </w:p>
        </w:tc>
        <w:tc>
          <w:tcPr>
            <w:tcW w:w="1170" w:type="dxa"/>
            <w:shd w:val="clear" w:color="auto" w:fill="FFFFFF"/>
            <w:noWrap/>
            <w:vAlign w:val="center"/>
          </w:tcPr>
          <w:p w:rsidR="00565609" w:rsidRPr="00BF2445" w:rsidRDefault="00A70312"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ريفي</w:t>
            </w:r>
          </w:p>
        </w:tc>
        <w:tc>
          <w:tcPr>
            <w:tcW w:w="1170" w:type="dxa"/>
            <w:shd w:val="clear" w:color="auto" w:fill="FFFFFF"/>
            <w:noWrap/>
            <w:vAlign w:val="center"/>
          </w:tcPr>
          <w:p w:rsidR="00565609" w:rsidRPr="00BF2445" w:rsidRDefault="00A70312"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حضري</w:t>
            </w:r>
          </w:p>
        </w:tc>
        <w:tc>
          <w:tcPr>
            <w:tcW w:w="1170" w:type="dxa"/>
            <w:shd w:val="clear" w:color="auto" w:fill="FFFFFF"/>
            <w:noWrap/>
            <w:vAlign w:val="center"/>
          </w:tcPr>
          <w:p w:rsidR="00565609" w:rsidRPr="00BF2445" w:rsidRDefault="00A70312"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ذكور</w:t>
            </w:r>
          </w:p>
        </w:tc>
        <w:tc>
          <w:tcPr>
            <w:tcW w:w="1170" w:type="dxa"/>
            <w:shd w:val="clear" w:color="auto" w:fill="FFFFFF"/>
            <w:noWrap/>
            <w:vAlign w:val="center"/>
          </w:tcPr>
          <w:p w:rsidR="00565609" w:rsidRPr="00BF2445" w:rsidRDefault="00A70312"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إناث</w:t>
            </w:r>
          </w:p>
        </w:tc>
        <w:tc>
          <w:tcPr>
            <w:tcW w:w="1187" w:type="dxa"/>
            <w:shd w:val="clear" w:color="auto" w:fill="FFFFFF"/>
            <w:noWrap/>
            <w:vAlign w:val="center"/>
          </w:tcPr>
          <w:p w:rsidR="00565609" w:rsidRPr="00BF2445" w:rsidRDefault="00A70312"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نواكشوط</w:t>
            </w:r>
          </w:p>
        </w:tc>
        <w:tc>
          <w:tcPr>
            <w:tcW w:w="831" w:type="dxa"/>
            <w:shd w:val="clear" w:color="auto" w:fill="FFFFFF"/>
            <w:noWrap/>
            <w:vAlign w:val="center"/>
          </w:tcPr>
          <w:p w:rsidR="00565609" w:rsidRPr="00BF2445" w:rsidRDefault="00A70312" w:rsidP="009E1563">
            <w:pPr>
              <w:spacing w:after="0" w:line="240" w:lineRule="auto"/>
              <w:jc w:val="center"/>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الحوض الشرقي</w:t>
            </w:r>
          </w:p>
        </w:tc>
      </w:tr>
      <w:tr w:rsidR="00565609" w:rsidRPr="00BF2445" w:rsidTr="001E65A1">
        <w:trPr>
          <w:trHeight w:val="163"/>
          <w:jc w:val="center"/>
        </w:trPr>
        <w:tc>
          <w:tcPr>
            <w:tcW w:w="2624" w:type="dxa"/>
            <w:shd w:val="clear" w:color="auto" w:fill="92D050"/>
            <w:noWrap/>
            <w:vAlign w:val="center"/>
          </w:tcPr>
          <w:p w:rsidR="00565609" w:rsidRPr="00BF2445" w:rsidRDefault="00A70312" w:rsidP="00E9556A">
            <w:pPr>
              <w:bidi/>
              <w:spacing w:after="0" w:line="240" w:lineRule="auto"/>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النفاذ إلى الخدمات</w:t>
            </w: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565609" w:rsidRPr="00BF2445" w:rsidRDefault="00565609" w:rsidP="009E1563">
            <w:pPr>
              <w:spacing w:after="0" w:line="240" w:lineRule="auto"/>
              <w:jc w:val="center"/>
              <w:rPr>
                <w:rFonts w:ascii="Times New Roman" w:eastAsia="Times New Roman" w:hAnsi="Times New Roman" w:cs="Arabic Transparent"/>
                <w:color w:val="000000"/>
                <w:sz w:val="20"/>
                <w:szCs w:val="20"/>
                <w:lang w:eastAsia="fr-FR"/>
              </w:rPr>
            </w:pPr>
          </w:p>
        </w:tc>
      </w:tr>
      <w:tr w:rsidR="00A70312" w:rsidRPr="00BF2445" w:rsidTr="001E65A1">
        <w:trPr>
          <w:trHeight w:val="67"/>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تمدرس خام ابتدائي</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79,6</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108,5</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88,4</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93,5</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110</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77,9</w:t>
            </w:r>
          </w:p>
        </w:tc>
      </w:tr>
      <w:tr w:rsidR="00A70312" w:rsidRPr="00BF2445" w:rsidTr="001E65A1">
        <w:trPr>
          <w:trHeight w:val="86"/>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تمدرس خام ثانوي</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12,8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53,5</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32,9</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28,4</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27,4</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11,2</w:t>
            </w:r>
          </w:p>
        </w:tc>
      </w:tr>
      <w:tr w:rsidR="00A70312" w:rsidRPr="00BF2445" w:rsidTr="001E65A1">
        <w:trPr>
          <w:trHeight w:val="131"/>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محو أمية</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50,3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73,3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70,3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54,4</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74,8</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53,9</w:t>
            </w:r>
          </w:p>
        </w:tc>
      </w:tr>
      <w:tr w:rsidR="00A70312" w:rsidRPr="00BF2445" w:rsidTr="001E65A1">
        <w:trPr>
          <w:trHeight w:val="178"/>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lang w:eastAsia="fr-FR"/>
              </w:rPr>
              <w:t xml:space="preserve"> </w:t>
            </w:r>
            <w:r w:rsidRPr="00BF2445">
              <w:rPr>
                <w:rFonts w:ascii="Times New Roman" w:eastAsia="Times New Roman" w:hAnsi="Times New Roman" w:cs="Arabic Transparent"/>
                <w:color w:val="000000"/>
                <w:sz w:val="20"/>
                <w:szCs w:val="20"/>
                <w:rtl/>
                <w:lang w:eastAsia="fr-FR" w:bidi="ar-SA"/>
              </w:rPr>
              <w:t>صحة (5كلم)</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55,6</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86,5</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98,2</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54,3</w:t>
            </w:r>
          </w:p>
        </w:tc>
      </w:tr>
      <w:tr w:rsidR="00A70312" w:rsidRPr="00BF2445" w:rsidTr="001E65A1">
        <w:trPr>
          <w:trHeight w:val="195"/>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ماء شروب</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36,5</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95,8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62</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61,3</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99,4</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39,1</w:t>
            </w:r>
          </w:p>
        </w:tc>
      </w:tr>
      <w:tr w:rsidR="00A70312" w:rsidRPr="00BF2445" w:rsidTr="001E65A1">
        <w:trPr>
          <w:trHeight w:val="86"/>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كهرباء</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1,2</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70,3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34,1</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23,2</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75,7</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4,8</w:t>
            </w:r>
          </w:p>
        </w:tc>
      </w:tr>
      <w:tr w:rsidR="00A70312" w:rsidRPr="00BF2445" w:rsidTr="001E65A1">
        <w:trPr>
          <w:trHeight w:val="117"/>
          <w:jc w:val="center"/>
        </w:trPr>
        <w:tc>
          <w:tcPr>
            <w:tcW w:w="2624" w:type="dxa"/>
            <w:shd w:val="clear" w:color="auto" w:fill="auto"/>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مراحيض</w:t>
            </w:r>
          </w:p>
        </w:tc>
        <w:tc>
          <w:tcPr>
            <w:tcW w:w="1170" w:type="dxa"/>
            <w:shd w:val="clear" w:color="auto" w:fill="auto"/>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31,7</w:t>
            </w:r>
          </w:p>
        </w:tc>
        <w:tc>
          <w:tcPr>
            <w:tcW w:w="1170" w:type="dxa"/>
            <w:shd w:val="clear" w:color="auto" w:fill="auto"/>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85,2</w:t>
            </w:r>
          </w:p>
        </w:tc>
        <w:tc>
          <w:tcPr>
            <w:tcW w:w="1170" w:type="dxa"/>
            <w:shd w:val="clear" w:color="auto" w:fill="auto"/>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56,7</w:t>
            </w:r>
          </w:p>
        </w:tc>
        <w:tc>
          <w:tcPr>
            <w:tcW w:w="1170" w:type="dxa"/>
            <w:shd w:val="clear" w:color="auto" w:fill="auto"/>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48,8</w:t>
            </w:r>
          </w:p>
        </w:tc>
        <w:tc>
          <w:tcPr>
            <w:tcW w:w="1187" w:type="dxa"/>
            <w:shd w:val="clear" w:color="auto" w:fill="auto"/>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87,3</w:t>
            </w:r>
          </w:p>
        </w:tc>
        <w:tc>
          <w:tcPr>
            <w:tcW w:w="831" w:type="dxa"/>
            <w:shd w:val="clear" w:color="auto" w:fill="auto"/>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16,7</w:t>
            </w:r>
          </w:p>
        </w:tc>
      </w:tr>
      <w:tr w:rsidR="00A70312" w:rsidRPr="00BF2445" w:rsidTr="001E65A1">
        <w:trPr>
          <w:trHeight w:val="163"/>
          <w:jc w:val="center"/>
        </w:trPr>
        <w:tc>
          <w:tcPr>
            <w:tcW w:w="2624" w:type="dxa"/>
            <w:shd w:val="clear" w:color="auto" w:fill="92D050"/>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وفيات</w:t>
            </w: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r>
      <w:tr w:rsidR="00A70312" w:rsidRPr="00BF2445" w:rsidTr="001E65A1">
        <w:trPr>
          <w:trHeight w:val="155"/>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وفيات اطفال</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79,9</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72,3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86,4</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67,2</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68,5</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90,7</w:t>
            </w:r>
          </w:p>
        </w:tc>
      </w:tr>
      <w:tr w:rsidR="00A70312" w:rsidRPr="00BF2445" w:rsidTr="001E65A1">
        <w:trPr>
          <w:trHeight w:val="188"/>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وفيات أطفال ورضع</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127,2</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113,6</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134,8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108,4</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106,9</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146,9</w:t>
            </w:r>
          </w:p>
        </w:tc>
      </w:tr>
      <w:tr w:rsidR="00A70312" w:rsidRPr="00BF2445" w:rsidTr="001E65A1">
        <w:trPr>
          <w:trHeight w:val="77"/>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نسبة وفيات الأمهات</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n.d</w:t>
            </w:r>
          </w:p>
        </w:tc>
      </w:tr>
      <w:tr w:rsidR="00A70312" w:rsidRPr="00BF2445" w:rsidTr="001E65A1">
        <w:trPr>
          <w:trHeight w:val="265"/>
          <w:jc w:val="center"/>
        </w:trPr>
        <w:tc>
          <w:tcPr>
            <w:tcW w:w="2624" w:type="dxa"/>
            <w:shd w:val="clear" w:color="auto" w:fill="92D050"/>
            <w:noWrap/>
            <w:vAlign w:val="center"/>
          </w:tcPr>
          <w:p w:rsidR="00A70312" w:rsidRPr="00BF2445" w:rsidRDefault="00A70312" w:rsidP="00831FED">
            <w:pPr>
              <w:bidi/>
              <w:spacing w:after="0" w:line="240" w:lineRule="auto"/>
              <w:rPr>
                <w:rFonts w:ascii="Times New Roman" w:eastAsia="Times New Roman" w:hAnsi="Times New Roman" w:cs="Arabic Transparent"/>
                <w:b/>
                <w:bCs/>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الصحة الإنجابية</w:t>
            </w: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r>
      <w:tr w:rsidR="00A70312" w:rsidRPr="00BF2445" w:rsidTr="001E65A1">
        <w:trPr>
          <w:trHeight w:val="115"/>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استخدام موانع الحمل</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15,8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18,2</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2,7</w:t>
            </w:r>
          </w:p>
        </w:tc>
      </w:tr>
      <w:tr w:rsidR="00A70312" w:rsidRPr="00BF2445" w:rsidTr="001E65A1">
        <w:trPr>
          <w:trHeight w:val="148"/>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علاجات ما قبل الولادة</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66,1</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90,6</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49,3</w:t>
            </w:r>
          </w:p>
        </w:tc>
      </w:tr>
      <w:tr w:rsidR="00A70312" w:rsidRPr="00BF2445" w:rsidTr="001E65A1">
        <w:trPr>
          <w:trHeight w:val="179"/>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ولادات تحت الإشراف الصحي</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92,5</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97,3</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28,9</w:t>
            </w:r>
          </w:p>
        </w:tc>
      </w:tr>
      <w:tr w:rsidR="00A70312" w:rsidRPr="00BF2445" w:rsidTr="001E65A1">
        <w:trPr>
          <w:trHeight w:val="226"/>
          <w:jc w:val="center"/>
        </w:trPr>
        <w:tc>
          <w:tcPr>
            <w:tcW w:w="2624" w:type="dxa"/>
            <w:shd w:val="clear" w:color="auto" w:fill="92D050"/>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b/>
                <w:bCs/>
                <w:color w:val="000000"/>
                <w:sz w:val="20"/>
                <w:szCs w:val="20"/>
                <w:rtl/>
                <w:lang w:eastAsia="fr-FR" w:bidi="ar-SA"/>
              </w:rPr>
              <w:t>الحماية</w:t>
            </w: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70"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1187"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c>
          <w:tcPr>
            <w:tcW w:w="831" w:type="dxa"/>
            <w:shd w:val="clear" w:color="auto" w:fill="92D050"/>
            <w:noWrap/>
            <w:vAlign w:val="center"/>
          </w:tcPr>
          <w:p w:rsidR="00A70312" w:rsidRPr="00BF2445" w:rsidRDefault="00A70312" w:rsidP="009E1563">
            <w:pPr>
              <w:spacing w:line="240" w:lineRule="auto"/>
              <w:jc w:val="center"/>
              <w:rPr>
                <w:rFonts w:ascii="Times New Roman" w:eastAsia="Times New Roman" w:hAnsi="Times New Roman" w:cs="Arabic Transparent"/>
                <w:color w:val="000000"/>
                <w:sz w:val="20"/>
                <w:szCs w:val="20"/>
                <w:lang w:eastAsia="fr-FR"/>
              </w:rPr>
            </w:pPr>
          </w:p>
        </w:tc>
      </w:tr>
      <w:tr w:rsidR="00A70312" w:rsidRPr="00BF2445" w:rsidTr="001E65A1">
        <w:trPr>
          <w:trHeight w:val="75"/>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تسجيل الولادات</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42,3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75</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56,6</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55,2</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77,8</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21,3</w:t>
            </w:r>
          </w:p>
        </w:tc>
      </w:tr>
      <w:tr w:rsidR="00A70312" w:rsidRPr="00BF2445" w:rsidTr="001E65A1">
        <w:trPr>
          <w:trHeight w:val="108"/>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عمل الأطفال (5-14 سنة)</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21,2</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9,3</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18,2</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14,6</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7,8</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17,4</w:t>
            </w:r>
          </w:p>
        </w:tc>
      </w:tr>
      <w:tr w:rsidR="00A70312" w:rsidRPr="00BF2445" w:rsidTr="001E65A1">
        <w:trPr>
          <w:trHeight w:val="125"/>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الزواج المبكر (قبل 18 سنة)</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49,6</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37</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33,5</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53,1</w:t>
            </w:r>
          </w:p>
        </w:tc>
      </w:tr>
      <w:tr w:rsidR="00A70312" w:rsidRPr="00BF2445" w:rsidTr="001E65A1">
        <w:trPr>
          <w:trHeight w:val="144"/>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تعدد الزوجات</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11,9</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13,2</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2,7</w:t>
            </w:r>
          </w:p>
        </w:tc>
      </w:tr>
      <w:tr w:rsidR="00A70312" w:rsidRPr="00BF2445" w:rsidTr="001E65A1">
        <w:trPr>
          <w:trHeight w:val="56"/>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rtl/>
                <w:lang w:eastAsia="fr-FR" w:bidi="ar-SA"/>
              </w:rPr>
              <w:t>تشويه الأعضاء التناسلية النسوية</w:t>
            </w:r>
            <w:r w:rsidRPr="00BF2445">
              <w:rPr>
                <w:rFonts w:ascii="Times New Roman" w:eastAsia="Times New Roman" w:hAnsi="Times New Roman" w:cs="Arabic Transparent"/>
                <w:color w:val="000000"/>
                <w:sz w:val="20"/>
                <w:szCs w:val="20"/>
                <w:lang w:eastAsia="fr-FR"/>
              </w:rPr>
              <w:t xml:space="preserve"> </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84,1</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59,7</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n.s.p</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54,8</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color w:val="000000"/>
                <w:sz w:val="20"/>
                <w:szCs w:val="20"/>
                <w:lang w:eastAsia="fr-FR"/>
              </w:rPr>
            </w:pPr>
            <w:r w:rsidRPr="00BF2445">
              <w:rPr>
                <w:rFonts w:ascii="Times New Roman" w:eastAsia="Times New Roman" w:hAnsi="Times New Roman" w:cs="Arabic Transparent"/>
                <w:color w:val="000000"/>
                <w:sz w:val="20"/>
                <w:szCs w:val="20"/>
                <w:lang w:eastAsia="fr-FR"/>
              </w:rPr>
              <w:t>94,4</w:t>
            </w:r>
          </w:p>
        </w:tc>
      </w:tr>
      <w:tr w:rsidR="00A70312" w:rsidRPr="00BF2445" w:rsidTr="001E65A1">
        <w:trPr>
          <w:trHeight w:val="94"/>
          <w:jc w:val="center"/>
        </w:trPr>
        <w:tc>
          <w:tcPr>
            <w:tcW w:w="2624" w:type="dxa"/>
            <w:noWrap/>
            <w:vAlign w:val="center"/>
          </w:tcPr>
          <w:p w:rsidR="00A70312" w:rsidRPr="00BF2445" w:rsidRDefault="00A70312" w:rsidP="00831FED">
            <w:pPr>
              <w:bidi/>
              <w:spacing w:after="0" w:line="240" w:lineRule="auto"/>
              <w:rPr>
                <w:rFonts w:ascii="Times New Roman" w:eastAsia="Times New Roman" w:hAnsi="Times New Roman" w:cs="Arabic Transparent"/>
                <w:color w:val="000000"/>
                <w:sz w:val="20"/>
                <w:szCs w:val="20"/>
                <w:lang w:eastAsia="fr-FR" w:bidi="ar-SA"/>
              </w:rPr>
            </w:pPr>
            <w:r w:rsidRPr="00BF2445">
              <w:rPr>
                <w:rFonts w:ascii="Times New Roman" w:eastAsia="Times New Roman" w:hAnsi="Times New Roman" w:cs="Arabic Transparent"/>
                <w:color w:val="000000"/>
                <w:sz w:val="20"/>
                <w:szCs w:val="20"/>
                <w:rtl/>
                <w:lang w:eastAsia="fr-FR" w:bidi="ar-SA"/>
              </w:rPr>
              <w:t>أطفال معوقون (من 2 إلى 9 سنوات)</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i/>
                <w:color w:val="000000"/>
                <w:sz w:val="20"/>
                <w:szCs w:val="20"/>
                <w:lang w:eastAsia="fr-FR"/>
              </w:rPr>
            </w:pPr>
            <w:r w:rsidRPr="00BF2445">
              <w:rPr>
                <w:rFonts w:ascii="Times New Roman" w:eastAsia="Times New Roman" w:hAnsi="Times New Roman" w:cs="Arabic Transparent"/>
                <w:i/>
                <w:color w:val="000000"/>
                <w:sz w:val="20"/>
                <w:szCs w:val="20"/>
                <w:lang w:eastAsia="fr-FR"/>
              </w:rPr>
              <w:t>19,6</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i/>
                <w:color w:val="000000"/>
                <w:sz w:val="20"/>
                <w:szCs w:val="20"/>
                <w:lang w:eastAsia="fr-FR"/>
              </w:rPr>
            </w:pPr>
            <w:r w:rsidRPr="00BF2445">
              <w:rPr>
                <w:rFonts w:ascii="Times New Roman" w:eastAsia="Times New Roman" w:hAnsi="Times New Roman" w:cs="Arabic Transparent"/>
                <w:i/>
                <w:color w:val="000000"/>
                <w:sz w:val="20"/>
                <w:szCs w:val="20"/>
                <w:lang w:eastAsia="fr-FR"/>
              </w:rPr>
              <w:t>22,8</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i/>
                <w:color w:val="000000"/>
                <w:sz w:val="20"/>
                <w:szCs w:val="20"/>
                <w:lang w:eastAsia="fr-FR"/>
              </w:rPr>
            </w:pPr>
            <w:r w:rsidRPr="00BF2445">
              <w:rPr>
                <w:rFonts w:ascii="Times New Roman" w:eastAsia="Times New Roman" w:hAnsi="Times New Roman" w:cs="Arabic Transparent"/>
                <w:i/>
                <w:color w:val="000000"/>
                <w:sz w:val="20"/>
                <w:szCs w:val="20"/>
                <w:lang w:eastAsia="fr-FR"/>
              </w:rPr>
              <w:t>21,1</w:t>
            </w:r>
          </w:p>
        </w:tc>
        <w:tc>
          <w:tcPr>
            <w:tcW w:w="1170"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i/>
                <w:color w:val="000000"/>
                <w:sz w:val="20"/>
                <w:szCs w:val="20"/>
                <w:lang w:eastAsia="fr-FR"/>
              </w:rPr>
            </w:pPr>
            <w:r w:rsidRPr="00BF2445">
              <w:rPr>
                <w:rFonts w:ascii="Times New Roman" w:eastAsia="Times New Roman" w:hAnsi="Times New Roman" w:cs="Arabic Transparent"/>
                <w:i/>
                <w:color w:val="000000"/>
                <w:sz w:val="20"/>
                <w:szCs w:val="20"/>
                <w:lang w:eastAsia="fr-FR"/>
              </w:rPr>
              <w:t>20,5</w:t>
            </w:r>
          </w:p>
        </w:tc>
        <w:tc>
          <w:tcPr>
            <w:tcW w:w="1187"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i/>
                <w:color w:val="000000"/>
                <w:sz w:val="20"/>
                <w:szCs w:val="20"/>
                <w:lang w:eastAsia="fr-FR"/>
              </w:rPr>
            </w:pPr>
            <w:r w:rsidRPr="00BF2445">
              <w:rPr>
                <w:rFonts w:ascii="Times New Roman" w:eastAsia="Times New Roman" w:hAnsi="Times New Roman" w:cs="Arabic Transparent"/>
                <w:i/>
                <w:color w:val="000000"/>
                <w:sz w:val="20"/>
                <w:szCs w:val="20"/>
                <w:lang w:eastAsia="fr-FR"/>
              </w:rPr>
              <w:t>26,7</w:t>
            </w:r>
          </w:p>
        </w:tc>
        <w:tc>
          <w:tcPr>
            <w:tcW w:w="831" w:type="dxa"/>
            <w:noWrap/>
            <w:vAlign w:val="center"/>
          </w:tcPr>
          <w:p w:rsidR="00A70312" w:rsidRPr="00BF2445" w:rsidRDefault="00A70312" w:rsidP="009E1563">
            <w:pPr>
              <w:spacing w:after="0" w:line="240" w:lineRule="auto"/>
              <w:jc w:val="center"/>
              <w:rPr>
                <w:rFonts w:ascii="Times New Roman" w:eastAsia="Times New Roman" w:hAnsi="Times New Roman" w:cs="Arabic Transparent"/>
                <w:i/>
                <w:color w:val="000000"/>
                <w:sz w:val="20"/>
                <w:szCs w:val="20"/>
                <w:lang w:eastAsia="fr-FR"/>
              </w:rPr>
            </w:pPr>
            <w:r w:rsidRPr="00BF2445">
              <w:rPr>
                <w:rFonts w:ascii="Times New Roman" w:eastAsia="Times New Roman" w:hAnsi="Times New Roman" w:cs="Arabic Transparent"/>
                <w:i/>
                <w:color w:val="000000"/>
                <w:sz w:val="20"/>
                <w:szCs w:val="20"/>
                <w:lang w:eastAsia="fr-FR"/>
              </w:rPr>
              <w:t>24,5</w:t>
            </w:r>
          </w:p>
        </w:tc>
      </w:tr>
    </w:tbl>
    <w:p w:rsidR="00E9059A" w:rsidRPr="00BF2445" w:rsidRDefault="00EB08AA" w:rsidP="00EB08AA">
      <w:pPr>
        <w:bidi/>
        <w:spacing w:after="0" w:line="240" w:lineRule="auto"/>
        <w:jc w:val="both"/>
        <w:rPr>
          <w:rFonts w:ascii="Times New Roman" w:hAnsi="Times New Roman" w:cs="Times New Roman"/>
          <w:i/>
          <w:iCs/>
          <w:sz w:val="20"/>
          <w:szCs w:val="20"/>
        </w:rPr>
      </w:pPr>
      <w:r w:rsidRPr="00BF2445">
        <w:rPr>
          <w:rFonts w:ascii="Times New Roman" w:hAnsi="Times New Roman" w:cs="Times New Roman"/>
          <w:i/>
          <w:iCs/>
          <w:sz w:val="20"/>
          <w:szCs w:val="20"/>
          <w:rtl/>
          <w:lang w:bidi="ar-SA"/>
        </w:rPr>
        <w:t>المصدر: وزارة الشؤون الاقتصادي/ اليونيسيف (2011): تحليل أوضاع الأطفال والنساء في موريتانيا عام 2010</w:t>
      </w:r>
    </w:p>
    <w:p w:rsidR="000C579A" w:rsidRPr="00BF2445" w:rsidRDefault="000C579A"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إن العلاقة القوية القائمة بين الفقر النقدي والا</w:t>
      </w:r>
      <w:r w:rsidR="00EB08AA" w:rsidRPr="00BF2445">
        <w:rPr>
          <w:rFonts w:ascii="Times New Roman" w:hAnsi="Times New Roman" w:cs="Times New Roman"/>
          <w:sz w:val="28"/>
          <w:szCs w:val="28"/>
          <w:rtl/>
          <w:lang w:bidi="ar-SA"/>
        </w:rPr>
        <w:t>نحراف الاجتماعي تبين بجلاء أن</w:t>
      </w:r>
      <w:r w:rsidRPr="00BF2445">
        <w:rPr>
          <w:rFonts w:ascii="Times New Roman" w:hAnsi="Times New Roman" w:cs="Times New Roman"/>
          <w:sz w:val="28"/>
          <w:szCs w:val="28"/>
          <w:rtl/>
        </w:rPr>
        <w:t xml:space="preserve"> </w:t>
      </w:r>
      <w:r w:rsidR="00EB08AA" w:rsidRPr="00BF2445">
        <w:rPr>
          <w:rFonts w:ascii="Times New Roman" w:hAnsi="Times New Roman" w:cs="Times New Roman"/>
          <w:sz w:val="28"/>
          <w:szCs w:val="28"/>
          <w:rtl/>
          <w:lang w:bidi="ar-SA"/>
        </w:rPr>
        <w:t>هناك حاجة ماسة ل</w:t>
      </w:r>
      <w:r w:rsidRPr="00BF2445">
        <w:rPr>
          <w:rFonts w:ascii="Times New Roman" w:hAnsi="Times New Roman" w:cs="Times New Roman"/>
          <w:sz w:val="28"/>
          <w:szCs w:val="28"/>
          <w:rtl/>
          <w:lang w:bidi="ar-SA"/>
        </w:rPr>
        <w:t xml:space="preserve">لقيام بجهود منسقه </w:t>
      </w:r>
      <w:r w:rsidR="00EB08AA" w:rsidRPr="00BF2445">
        <w:rPr>
          <w:rFonts w:ascii="Times New Roman" w:hAnsi="Times New Roman" w:cs="Times New Roman"/>
          <w:sz w:val="28"/>
          <w:szCs w:val="28"/>
          <w:rtl/>
          <w:lang w:bidi="ar-SA"/>
        </w:rPr>
        <w:t>في مجال ا</w:t>
      </w:r>
      <w:r w:rsidRPr="00BF2445">
        <w:rPr>
          <w:rFonts w:ascii="Times New Roman" w:hAnsi="Times New Roman" w:cs="Times New Roman"/>
          <w:sz w:val="28"/>
          <w:szCs w:val="28"/>
          <w:rtl/>
          <w:lang w:bidi="ar-SA"/>
        </w:rPr>
        <w:t xml:space="preserve">لتنمية </w:t>
      </w:r>
      <w:r w:rsidR="00EB08AA"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اجتماعية </w:t>
      </w:r>
      <w:r w:rsidR="00EB08AA" w:rsidRPr="00BF2445">
        <w:rPr>
          <w:rFonts w:ascii="Times New Roman" w:hAnsi="Times New Roman" w:cs="Times New Roman"/>
          <w:sz w:val="28"/>
          <w:szCs w:val="28"/>
          <w:rtl/>
          <w:lang w:bidi="ar-SA"/>
        </w:rPr>
        <w:t xml:space="preserve">المندمجة وتحسين </w:t>
      </w:r>
      <w:r w:rsidRPr="00BF2445">
        <w:rPr>
          <w:rFonts w:ascii="Times New Roman" w:hAnsi="Times New Roman" w:cs="Times New Roman"/>
          <w:sz w:val="28"/>
          <w:szCs w:val="28"/>
          <w:rtl/>
          <w:lang w:bidi="ar-SA"/>
        </w:rPr>
        <w:t>النفاذ إلى جميع الخدمات الاجتماعية والاقتصادية الأساسية وتنفيذ برامج تكميلية للحماية الاجتماعية لصالح فئات السكان الأكثر فقرا وهشاشة</w:t>
      </w:r>
      <w:r w:rsidRPr="00BF2445">
        <w:rPr>
          <w:rFonts w:ascii="Times New Roman" w:hAnsi="Times New Roman" w:cs="Times New Roman"/>
          <w:sz w:val="28"/>
          <w:szCs w:val="28"/>
          <w:rtl/>
        </w:rPr>
        <w:t xml:space="preserve">. </w:t>
      </w:r>
    </w:p>
    <w:p w:rsidR="000C579A" w:rsidRPr="00BF2445" w:rsidRDefault="00EB08AA"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وقد سبق أن قيم </w:t>
      </w:r>
      <w:r w:rsidR="000C579A" w:rsidRPr="00BF2445">
        <w:rPr>
          <w:rFonts w:ascii="Times New Roman" w:hAnsi="Times New Roman" w:cs="Times New Roman"/>
          <w:sz w:val="28"/>
          <w:szCs w:val="28"/>
          <w:rtl/>
          <w:lang w:bidi="ar-SA"/>
        </w:rPr>
        <w:t xml:space="preserve">في موريتانيا </w:t>
      </w:r>
      <w:r w:rsidRPr="00BF2445">
        <w:rPr>
          <w:rFonts w:ascii="Times New Roman" w:hAnsi="Times New Roman" w:cs="Times New Roman"/>
          <w:sz w:val="28"/>
          <w:szCs w:val="28"/>
          <w:rtl/>
          <w:lang w:bidi="ar-SA"/>
        </w:rPr>
        <w:t>ب</w:t>
      </w:r>
      <w:r w:rsidR="000C579A" w:rsidRPr="00BF2445">
        <w:rPr>
          <w:rFonts w:ascii="Times New Roman" w:hAnsi="Times New Roman" w:cs="Times New Roman"/>
          <w:sz w:val="28"/>
          <w:szCs w:val="28"/>
          <w:rtl/>
          <w:lang w:bidi="ar-SA"/>
        </w:rPr>
        <w:t>محاولة لتحديد المجموعات المستهدفة انطلاقا من تحليل للهشاشة الاجتماعية وتطورها خلال السنوات</w:t>
      </w:r>
      <w:r w:rsidRPr="00BF2445">
        <w:rPr>
          <w:rFonts w:ascii="Times New Roman" w:hAnsi="Times New Roman" w:cs="Times New Roman"/>
          <w:sz w:val="28"/>
          <w:szCs w:val="28"/>
          <w:rtl/>
          <w:lang w:bidi="ar-SA"/>
        </w:rPr>
        <w:t>،</w:t>
      </w:r>
      <w:r w:rsidR="000C579A" w:rsidRPr="00BF2445">
        <w:rPr>
          <w:rFonts w:ascii="Times New Roman" w:hAnsi="Times New Roman" w:cs="Times New Roman"/>
          <w:sz w:val="28"/>
          <w:szCs w:val="28"/>
          <w:rtl/>
        </w:rPr>
        <w:t xml:space="preserve"> </w:t>
      </w:r>
      <w:r w:rsidR="000C579A"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حيث تتوفر القدرة على مواجهة الأخ</w:t>
      </w:r>
      <w:r w:rsidR="000C579A" w:rsidRPr="00BF2445">
        <w:rPr>
          <w:rFonts w:ascii="Times New Roman" w:hAnsi="Times New Roman" w:cs="Times New Roman"/>
          <w:sz w:val="28"/>
          <w:szCs w:val="28"/>
          <w:rtl/>
          <w:lang w:bidi="ar-SA"/>
        </w:rPr>
        <w:t xml:space="preserve">طار </w:t>
      </w:r>
      <w:r w:rsidR="000C579A" w:rsidRPr="00BF2445">
        <w:rPr>
          <w:rFonts w:ascii="Times New Roman" w:hAnsi="Times New Roman" w:cs="Times New Roman"/>
          <w:sz w:val="28"/>
          <w:szCs w:val="28"/>
          <w:rtl/>
        </w:rPr>
        <w:t>(</w:t>
      </w:r>
      <w:r w:rsidR="000C579A" w:rsidRPr="00BF2445">
        <w:rPr>
          <w:rFonts w:ascii="Times New Roman" w:hAnsi="Times New Roman" w:cs="Times New Roman"/>
          <w:sz w:val="28"/>
          <w:szCs w:val="28"/>
          <w:rtl/>
          <w:lang w:bidi="ar-SA"/>
        </w:rPr>
        <w:t>أنظر المؤطر</w:t>
      </w:r>
      <w:r w:rsidR="000C579A" w:rsidRPr="00BF2445">
        <w:rPr>
          <w:rFonts w:ascii="Times New Roman" w:hAnsi="Times New Roman" w:cs="Times New Roman"/>
          <w:sz w:val="28"/>
          <w:szCs w:val="28"/>
          <w:rtl/>
        </w:rPr>
        <w:t xml:space="preserve">). </w:t>
      </w:r>
    </w:p>
    <w:p w:rsidR="002933E2" w:rsidRPr="00BF2445" w:rsidRDefault="0031307F" w:rsidP="00DF0729">
      <w:pPr>
        <w:pStyle w:val="Titre4"/>
        <w:bidi/>
        <w:rPr>
          <w:rFonts w:ascii="Times New Roman" w:hAnsi="Times New Roman" w:cs="Times New Roman"/>
          <w:color w:val="000000"/>
          <w:sz w:val="24"/>
          <w:szCs w:val="24"/>
        </w:rPr>
      </w:pPr>
      <w:r w:rsidRPr="00BF2445">
        <w:rPr>
          <w:rFonts w:ascii="Times New Roman" w:hAnsi="Times New Roman" w:cs="Times New Roman"/>
          <w:sz w:val="24"/>
          <w:szCs w:val="24"/>
          <w:rtl/>
        </w:rPr>
        <w:t>المؤطر رقم 2 : المجموعات الهشة السياسة الوطنية للصحة والعمل الاجتماعي (2006</w:t>
      </w:r>
      <w:r w:rsidR="00DF0729" w:rsidRPr="00BF2445">
        <w:rPr>
          <w:rFonts w:ascii="Times New Roman" w:hAnsi="Times New Roman" w:cs="Times New Roman"/>
          <w:sz w:val="24"/>
          <w:szCs w:val="24"/>
        </w:rPr>
        <w:t>-</w:t>
      </w:r>
      <w:r w:rsidRPr="00BF2445">
        <w:rPr>
          <w:rFonts w:ascii="Times New Roman" w:hAnsi="Times New Roman" w:cs="Times New Roman"/>
          <w:sz w:val="24"/>
          <w:szCs w:val="24"/>
          <w:rtl/>
        </w:rPr>
        <w:t>2015)</w:t>
      </w:r>
      <w:r w:rsidR="00A102E1" w:rsidRPr="00BF2445">
        <w:rPr>
          <w:rFonts w:ascii="Times New Roman" w:hAnsi="Times New Roman" w:cs="Times New Roman"/>
          <w:color w:val="000000"/>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180"/>
      </w:tblGrid>
      <w:tr w:rsidR="002933E2" w:rsidRPr="00BF2445">
        <w:tc>
          <w:tcPr>
            <w:tcW w:w="9514" w:type="dxa"/>
            <w:shd w:val="clear" w:color="auto" w:fill="C6D9F1"/>
          </w:tcPr>
          <w:p w:rsidR="0031307F" w:rsidRPr="00BF2445" w:rsidRDefault="0031307F" w:rsidP="00EB08AA">
            <w:pPr>
              <w:bidi/>
              <w:spacing w:after="0" w:line="240" w:lineRule="auto"/>
              <w:jc w:val="both"/>
              <w:rPr>
                <w:rFonts w:ascii="Times New Roman" w:hAnsi="Times New Roman" w:cs="Times New Roman"/>
                <w:sz w:val="24"/>
                <w:szCs w:val="24"/>
                <w:rtl/>
              </w:rPr>
            </w:pPr>
            <w:r w:rsidRPr="00BF2445">
              <w:rPr>
                <w:rFonts w:ascii="Times New Roman" w:hAnsi="Times New Roman" w:cs="Times New Roman"/>
                <w:sz w:val="24"/>
                <w:szCs w:val="24"/>
                <w:rtl/>
                <w:lang w:bidi="ar-SA"/>
              </w:rPr>
              <w:t>في موريتانيا يتماشى تماما توزيع الهشاشة والجماعات الهشة مع توزيع الفقر وتوجد الأغلبية الساحقة لهذه المجموعات في الأوساط الريفية والأحياء الهامشية للمدن الكبرى</w:t>
            </w:r>
            <w:r w:rsidR="00EB08AA" w:rsidRPr="00BF2445">
              <w:rPr>
                <w:rFonts w:ascii="Times New Roman" w:hAnsi="Times New Roman" w:cs="Times New Roman"/>
                <w:sz w:val="24"/>
                <w:szCs w:val="24"/>
                <w:rtl/>
                <w:lang w:bidi="ar-SA"/>
              </w:rPr>
              <w:t>، لكن أحوال هؤلاء غير معروفة بشكل دقيق</w:t>
            </w:r>
            <w:r w:rsidRPr="00BF2445">
              <w:rPr>
                <w:rFonts w:ascii="Times New Roman" w:hAnsi="Times New Roman" w:cs="Times New Roman"/>
                <w:sz w:val="24"/>
                <w:szCs w:val="24"/>
                <w:rtl/>
                <w:lang w:bidi="ar-SA"/>
              </w:rPr>
              <w:t xml:space="preserve"> والمجموعات الهشة الرئيسية الت تم تحديدها هم الفقراء بصفة عامة وخصوصا</w:t>
            </w:r>
            <w:r w:rsidRPr="00BF2445">
              <w:rPr>
                <w:rFonts w:ascii="Times New Roman" w:hAnsi="Times New Roman" w:cs="Times New Roman"/>
                <w:sz w:val="24"/>
                <w:szCs w:val="24"/>
                <w:rtl/>
              </w:rPr>
              <w:t xml:space="preserve">: </w:t>
            </w:r>
          </w:p>
          <w:p w:rsidR="0031307F" w:rsidRPr="00BF2445" w:rsidRDefault="0031307F" w:rsidP="0031307F">
            <w:pPr>
              <w:bidi/>
              <w:spacing w:after="0" w:line="240" w:lineRule="auto"/>
              <w:jc w:val="both"/>
              <w:rPr>
                <w:rFonts w:ascii="Times New Roman" w:hAnsi="Times New Roman" w:cs="Times New Roman"/>
                <w:sz w:val="12"/>
                <w:szCs w:val="12"/>
                <w:rtl/>
              </w:rPr>
            </w:pP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الأشخاص الذين يوجدون في وضعية الفقر الشديد؛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العاطلون عن العمل والمتقاعدون؛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المشتغلون الصغار </w:t>
            </w:r>
            <w:r w:rsidRPr="00BF2445">
              <w:rPr>
                <w:rFonts w:ascii="Times New Roman" w:hAnsi="Times New Roman" w:cs="Times New Roman"/>
                <w:sz w:val="24"/>
                <w:szCs w:val="24"/>
                <w:rtl/>
              </w:rPr>
              <w:t>(</w:t>
            </w:r>
            <w:r w:rsidRPr="00BF2445">
              <w:rPr>
                <w:rFonts w:ascii="Times New Roman" w:hAnsi="Times New Roman" w:cs="Times New Roman"/>
                <w:sz w:val="24"/>
                <w:szCs w:val="24"/>
                <w:rtl/>
                <w:lang w:bidi="ar-SA"/>
              </w:rPr>
              <w:t>المزارعون، المنمون، الصيادون، التجارة</w:t>
            </w:r>
            <w:r w:rsidRPr="00BF2445">
              <w:rPr>
                <w:rFonts w:ascii="Times New Roman" w:hAnsi="Times New Roman" w:cs="Times New Roman"/>
                <w:sz w:val="24"/>
                <w:szCs w:val="24"/>
                <w:rtl/>
              </w:rPr>
              <w:t>)</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النساء بصفة عامة وربات الأسر بصفة أخص؛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الشباب والأطفال بصفة عامة وخاصة اصحاب الوضعية الصعبة؛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الأشخاص المعوقون ال</w:t>
            </w:r>
            <w:r w:rsidR="00EB08AA" w:rsidRPr="00BF2445">
              <w:rPr>
                <w:rFonts w:ascii="Times New Roman" w:hAnsi="Times New Roman" w:cs="Times New Roman"/>
                <w:sz w:val="24"/>
                <w:szCs w:val="24"/>
                <w:rtl/>
                <w:lang w:bidi="ar-SA"/>
              </w:rPr>
              <w:t>ذ</w:t>
            </w:r>
            <w:r w:rsidRPr="00BF2445">
              <w:rPr>
                <w:rFonts w:ascii="Times New Roman" w:hAnsi="Times New Roman" w:cs="Times New Roman"/>
                <w:sz w:val="24"/>
                <w:szCs w:val="24"/>
                <w:rtl/>
                <w:lang w:bidi="ar-SA"/>
              </w:rPr>
              <w:t xml:space="preserve">ين يمثلون </w:t>
            </w:r>
            <w:r w:rsidR="00EB08AA" w:rsidRPr="00BF2445">
              <w:rPr>
                <w:rFonts w:ascii="Times New Roman" w:hAnsi="Times New Roman" w:cs="Times New Roman"/>
                <w:sz w:val="24"/>
                <w:szCs w:val="24"/>
                <w:rtl/>
                <w:lang w:bidi="ar-SA"/>
              </w:rPr>
              <w:t>5%</w:t>
            </w:r>
            <w:r w:rsidRPr="00BF2445">
              <w:rPr>
                <w:rFonts w:ascii="Times New Roman" w:hAnsi="Times New Roman" w:cs="Times New Roman"/>
                <w:sz w:val="24"/>
                <w:szCs w:val="24"/>
                <w:rtl/>
                <w:lang w:bidi="ar-SA"/>
              </w:rPr>
              <w:t xml:space="preserve"> من السكان</w:t>
            </w:r>
            <w:r w:rsidR="00EB08AA" w:rsidRPr="00BF2445">
              <w:rPr>
                <w:rFonts w:ascii="Times New Roman" w:hAnsi="Times New Roman" w:cs="Times New Roman"/>
                <w:sz w:val="24"/>
                <w:szCs w:val="24"/>
                <w:rtl/>
                <w:lang w:bidi="ar-SA"/>
              </w:rPr>
              <w:t xml:space="preserve"> </w:t>
            </w:r>
            <w:r w:rsidRPr="00BF2445">
              <w:rPr>
                <w:rFonts w:ascii="Times New Roman" w:hAnsi="Times New Roman" w:cs="Times New Roman"/>
                <w:sz w:val="24"/>
                <w:szCs w:val="24"/>
                <w:rtl/>
                <w:lang w:bidi="ar-SA"/>
              </w:rPr>
              <w:t xml:space="preserve">بنسبة تمدرس لا تزيد على </w:t>
            </w:r>
            <w:r w:rsidR="00EB08AA" w:rsidRPr="00BF2445">
              <w:rPr>
                <w:rFonts w:ascii="Times New Roman" w:hAnsi="Times New Roman" w:cs="Times New Roman"/>
                <w:sz w:val="24"/>
                <w:szCs w:val="24"/>
                <w:rtl/>
                <w:lang w:bidi="ar-SA"/>
              </w:rPr>
              <w:t>5%</w:t>
            </w:r>
            <w:r w:rsidRPr="00BF2445">
              <w:rPr>
                <w:rFonts w:ascii="Times New Roman" w:hAnsi="Times New Roman" w:cs="Times New Roman"/>
                <w:sz w:val="24"/>
                <w:szCs w:val="24"/>
                <w:rtl/>
              </w:rPr>
              <w:t xml:space="preserve"> </w:t>
            </w:r>
          </w:p>
          <w:p w:rsidR="0031307F" w:rsidRPr="00BF2445" w:rsidRDefault="00EB08AA"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المنكوبون و</w:t>
            </w:r>
            <w:r w:rsidR="0031307F" w:rsidRPr="00BF2445">
              <w:rPr>
                <w:rFonts w:ascii="Times New Roman" w:hAnsi="Times New Roman" w:cs="Times New Roman"/>
                <w:sz w:val="24"/>
                <w:szCs w:val="24"/>
                <w:rtl/>
                <w:lang w:bidi="ar-SA"/>
              </w:rPr>
              <w:t xml:space="preserve">ضحايا الحوادث والكوارث؛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السجناء بصفة عامة وخاصة النساء والأطفال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المهمشون والمقصيون؛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 xml:space="preserve">المسنون </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المهاجرون؛</w:t>
            </w:r>
          </w:p>
          <w:p w:rsidR="0031307F" w:rsidRPr="00BF2445" w:rsidRDefault="0031307F" w:rsidP="00DF091D">
            <w:pPr>
              <w:pStyle w:val="Paragraphedeliste"/>
              <w:numPr>
                <w:ilvl w:val="0"/>
                <w:numId w:val="33"/>
              </w:numPr>
              <w:bidi/>
              <w:spacing w:after="0" w:line="240" w:lineRule="auto"/>
              <w:ind w:left="496" w:hanging="330"/>
              <w:jc w:val="both"/>
              <w:rPr>
                <w:rFonts w:ascii="Times New Roman" w:hAnsi="Times New Roman" w:cs="Times New Roman"/>
                <w:sz w:val="24"/>
                <w:szCs w:val="24"/>
              </w:rPr>
            </w:pPr>
            <w:r w:rsidRPr="00BF2445">
              <w:rPr>
                <w:rFonts w:ascii="Times New Roman" w:hAnsi="Times New Roman" w:cs="Times New Roman"/>
                <w:sz w:val="24"/>
                <w:szCs w:val="24"/>
                <w:rtl/>
                <w:lang w:bidi="ar-SA"/>
              </w:rPr>
              <w:t>اصحاب الأمراض المزمنة</w:t>
            </w:r>
            <w:r w:rsidRPr="00BF2445">
              <w:rPr>
                <w:rFonts w:ascii="Times New Roman" w:hAnsi="Times New Roman" w:cs="Times New Roman"/>
                <w:sz w:val="24"/>
                <w:szCs w:val="24"/>
                <w:rtl/>
              </w:rPr>
              <w:t xml:space="preserve">. </w:t>
            </w:r>
          </w:p>
          <w:p w:rsidR="002933E2" w:rsidRPr="00BF2445" w:rsidRDefault="0031307F" w:rsidP="003A29FC">
            <w:pPr>
              <w:bidi/>
              <w:spacing w:after="0" w:line="240" w:lineRule="auto"/>
              <w:jc w:val="right"/>
              <w:rPr>
                <w:rFonts w:ascii="Times New Roman" w:hAnsi="Times New Roman" w:cs="Times New Roman"/>
                <w:i/>
                <w:iCs/>
                <w:color w:val="000000"/>
              </w:rPr>
            </w:pPr>
            <w:r w:rsidRPr="00BF2445">
              <w:rPr>
                <w:rFonts w:ascii="Times New Roman" w:hAnsi="Times New Roman" w:cs="Times New Roman"/>
                <w:i/>
                <w:iCs/>
                <w:rtl/>
                <w:lang w:bidi="ar-SA"/>
              </w:rPr>
              <w:t xml:space="preserve">المصدر بتصرف </w:t>
            </w:r>
            <w:r w:rsidRPr="00BF2445">
              <w:rPr>
                <w:rFonts w:ascii="Times New Roman" w:hAnsi="Times New Roman" w:cs="Times New Roman"/>
                <w:i/>
                <w:iCs/>
                <w:color w:val="FF0000"/>
                <w:rtl/>
                <w:lang w:bidi="ar-SA"/>
              </w:rPr>
              <w:t>من ب</w:t>
            </w:r>
            <w:r w:rsidRPr="00BF2445">
              <w:rPr>
                <w:rFonts w:ascii="Times New Roman" w:hAnsi="Times New Roman" w:cs="Times New Roman"/>
                <w:i/>
                <w:iCs/>
                <w:color w:val="FF0000"/>
                <w:rtl/>
              </w:rPr>
              <w:t>.</w:t>
            </w:r>
            <w:r w:rsidRPr="00BF2445">
              <w:rPr>
                <w:rFonts w:ascii="Times New Roman" w:hAnsi="Times New Roman" w:cs="Times New Roman"/>
                <w:i/>
                <w:iCs/>
                <w:color w:val="FF0000"/>
                <w:rtl/>
                <w:lang w:bidi="ar-SA"/>
              </w:rPr>
              <w:t>و</w:t>
            </w:r>
            <w:r w:rsidRPr="00BF2445">
              <w:rPr>
                <w:rFonts w:ascii="Times New Roman" w:hAnsi="Times New Roman" w:cs="Times New Roman"/>
                <w:i/>
                <w:iCs/>
                <w:color w:val="FF0000"/>
                <w:rtl/>
              </w:rPr>
              <w:t>.</w:t>
            </w:r>
            <w:r w:rsidRPr="00BF2445">
              <w:rPr>
                <w:rFonts w:ascii="Times New Roman" w:hAnsi="Times New Roman" w:cs="Times New Roman"/>
                <w:i/>
                <w:iCs/>
                <w:color w:val="FF0000"/>
                <w:rtl/>
                <w:lang w:bidi="ar-SA"/>
              </w:rPr>
              <w:t>ص</w:t>
            </w:r>
            <w:r w:rsidRPr="00BF2445">
              <w:rPr>
                <w:rFonts w:ascii="Times New Roman" w:hAnsi="Times New Roman" w:cs="Times New Roman"/>
                <w:i/>
                <w:iCs/>
                <w:color w:val="FF0000"/>
                <w:rtl/>
              </w:rPr>
              <w:t>.</w:t>
            </w:r>
            <w:r w:rsidRPr="00BF2445">
              <w:rPr>
                <w:rFonts w:ascii="Times New Roman" w:hAnsi="Times New Roman" w:cs="Times New Roman"/>
                <w:i/>
                <w:iCs/>
                <w:color w:val="FF0000"/>
                <w:rtl/>
                <w:lang w:bidi="ar-SA"/>
              </w:rPr>
              <w:t>ع</w:t>
            </w:r>
            <w:r w:rsidRPr="00BF2445">
              <w:rPr>
                <w:rFonts w:ascii="Times New Roman" w:hAnsi="Times New Roman" w:cs="Times New Roman"/>
                <w:i/>
                <w:iCs/>
                <w:color w:val="FF0000"/>
                <w:rtl/>
              </w:rPr>
              <w:t>.</w:t>
            </w:r>
            <w:r w:rsidRPr="00BF2445">
              <w:rPr>
                <w:rFonts w:ascii="Times New Roman" w:hAnsi="Times New Roman" w:cs="Times New Roman"/>
                <w:i/>
                <w:iCs/>
                <w:color w:val="FF0000"/>
                <w:rtl/>
                <w:lang w:bidi="ar-SA"/>
              </w:rPr>
              <w:t>ص</w:t>
            </w:r>
            <w:r w:rsidRPr="00BF2445">
              <w:rPr>
                <w:rFonts w:ascii="Times New Roman" w:hAnsi="Times New Roman" w:cs="Times New Roman"/>
                <w:i/>
                <w:iCs/>
                <w:rtl/>
              </w:rPr>
              <w:t xml:space="preserve"> 2006</w:t>
            </w:r>
            <w:r w:rsidRPr="00BF2445">
              <w:rPr>
                <w:rFonts w:ascii="Times New Roman" w:hAnsi="Times New Roman" w:cs="Times New Roman"/>
                <w:i/>
                <w:iCs/>
                <w:rtl/>
              </w:rPr>
              <w:softHyphen/>
            </w:r>
            <w:r w:rsidRPr="00BF2445">
              <w:rPr>
                <w:rFonts w:ascii="Times New Roman" w:hAnsi="Times New Roman" w:cs="Times New Roman"/>
                <w:i/>
                <w:iCs/>
                <w:rtl/>
              </w:rPr>
              <w:noBreakHyphen/>
              <w:t>2015 (2005)</w:t>
            </w:r>
          </w:p>
        </w:tc>
      </w:tr>
    </w:tbl>
    <w:p w:rsidR="00E506D5" w:rsidRPr="00BF2445" w:rsidRDefault="00E506D5" w:rsidP="002933E2">
      <w:pPr>
        <w:autoSpaceDE w:val="0"/>
        <w:autoSpaceDN w:val="0"/>
        <w:adjustRightInd w:val="0"/>
        <w:spacing w:after="0" w:line="240" w:lineRule="auto"/>
        <w:jc w:val="both"/>
        <w:rPr>
          <w:rFonts w:ascii="Times New Roman" w:hAnsi="Times New Roman" w:cs="Arabic Transparent"/>
        </w:rPr>
      </w:pPr>
    </w:p>
    <w:p w:rsidR="004551AE" w:rsidRPr="00BF2445" w:rsidRDefault="00831FED" w:rsidP="00A66E9A">
      <w:pPr>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ويجب أن نعترف أن إحدى مع</w:t>
      </w:r>
      <w:r w:rsidR="004551AE" w:rsidRPr="00BF2445">
        <w:rPr>
          <w:rFonts w:ascii="Times New Roman" w:hAnsi="Times New Roman" w:cs="Times New Roman"/>
          <w:sz w:val="28"/>
          <w:szCs w:val="28"/>
          <w:rtl/>
          <w:lang w:bidi="ar-SA"/>
        </w:rPr>
        <w:t>وقات هذا النوع من ال</w:t>
      </w:r>
      <w:r w:rsidRPr="00BF2445">
        <w:rPr>
          <w:rFonts w:ascii="Times New Roman" w:hAnsi="Times New Roman" w:cs="Times New Roman"/>
          <w:sz w:val="28"/>
          <w:szCs w:val="28"/>
          <w:rtl/>
          <w:lang w:bidi="ar-SA"/>
        </w:rPr>
        <w:t>تصنيف</w:t>
      </w:r>
      <w:r w:rsidR="004551AE"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تتمثل في</w:t>
      </w:r>
      <w:r w:rsidR="004551AE" w:rsidRPr="00BF2445">
        <w:rPr>
          <w:rFonts w:ascii="Times New Roman" w:hAnsi="Times New Roman" w:cs="Times New Roman"/>
          <w:sz w:val="28"/>
          <w:szCs w:val="28"/>
          <w:rtl/>
          <w:lang w:bidi="ar-SA"/>
        </w:rPr>
        <w:t xml:space="preserve"> غياب المعايير الموضوعية التي تمكن من تحديد الهشاشة مما يؤدي في بعض الأحيان إلى</w:t>
      </w:r>
      <w:r w:rsidR="004551AE" w:rsidRPr="00BF2445">
        <w:rPr>
          <w:rFonts w:ascii="Times New Roman" w:hAnsi="Times New Roman" w:cs="Times New Roman"/>
          <w:sz w:val="28"/>
          <w:szCs w:val="28"/>
          <w:rtl/>
        </w:rPr>
        <w:t xml:space="preserve">: (1) </w:t>
      </w:r>
      <w:r w:rsidR="004551AE" w:rsidRPr="00BF2445">
        <w:rPr>
          <w:rFonts w:ascii="Times New Roman" w:hAnsi="Times New Roman" w:cs="Times New Roman"/>
          <w:sz w:val="28"/>
          <w:szCs w:val="28"/>
          <w:rtl/>
          <w:lang w:bidi="ar-SA"/>
        </w:rPr>
        <w:t xml:space="preserve">اختلاط المجموعات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الفئويةّ</w:t>
      </w:r>
      <w:r w:rsidR="004551AE" w:rsidRPr="00BF2445">
        <w:rPr>
          <w:rFonts w:ascii="Times New Roman" w:hAnsi="Times New Roman" w:cs="Times New Roman"/>
          <w:sz w:val="28"/>
          <w:szCs w:val="28"/>
          <w:rtl/>
        </w:rPr>
        <w:t>" (</w:t>
      </w:r>
      <w:r w:rsidR="004551AE" w:rsidRPr="00BF2445">
        <w:rPr>
          <w:rFonts w:ascii="Times New Roman" w:hAnsi="Times New Roman" w:cs="Times New Roman"/>
          <w:sz w:val="28"/>
          <w:szCs w:val="28"/>
          <w:rtl/>
          <w:lang w:bidi="ar-SA"/>
        </w:rPr>
        <w:t>النساء والأط</w:t>
      </w:r>
      <w:r w:rsidRPr="00BF2445">
        <w:rPr>
          <w:rFonts w:ascii="Times New Roman" w:hAnsi="Times New Roman" w:cs="Times New Roman"/>
          <w:sz w:val="28"/>
          <w:szCs w:val="28"/>
          <w:rtl/>
          <w:lang w:bidi="ar-SA"/>
        </w:rPr>
        <w:t>فال مثلا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مع مجموعات محددة على أ</w:t>
      </w:r>
      <w:r w:rsidR="004551AE" w:rsidRPr="00BF2445">
        <w:rPr>
          <w:rFonts w:ascii="Times New Roman" w:hAnsi="Times New Roman" w:cs="Times New Roman"/>
          <w:sz w:val="28"/>
          <w:szCs w:val="28"/>
          <w:rtl/>
          <w:lang w:bidi="ar-SA"/>
        </w:rPr>
        <w:t xml:space="preserve">ساس مؤشرات الفقر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الأشخاص الموجودون في وضعية الفقر الشديد</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 xml:space="preserve">؛ </w:t>
      </w:r>
      <w:r w:rsidR="004551AE" w:rsidRPr="00BF2445">
        <w:rPr>
          <w:rFonts w:ascii="Times New Roman" w:hAnsi="Times New Roman" w:cs="Times New Roman"/>
          <w:sz w:val="28"/>
          <w:szCs w:val="28"/>
          <w:rtl/>
        </w:rPr>
        <w:t xml:space="preserve">(2) </w:t>
      </w:r>
      <w:r w:rsidR="004551AE" w:rsidRPr="00BF2445">
        <w:rPr>
          <w:rFonts w:ascii="Times New Roman" w:hAnsi="Times New Roman" w:cs="Times New Roman"/>
          <w:sz w:val="28"/>
          <w:szCs w:val="28"/>
          <w:rtl/>
          <w:lang w:bidi="ar-SA"/>
        </w:rPr>
        <w:t xml:space="preserve">إدخال مجموعات فئوية قد لا تكون بالضرورة أكثر هشاشة من مجموعات أخرى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هل ينبغي ان ن</w:t>
      </w:r>
      <w:r w:rsidRPr="00BF2445">
        <w:rPr>
          <w:rFonts w:ascii="Times New Roman" w:hAnsi="Times New Roman" w:cs="Times New Roman"/>
          <w:sz w:val="28"/>
          <w:szCs w:val="28"/>
          <w:rtl/>
          <w:lang w:bidi="ar-SA"/>
        </w:rPr>
        <w:t>حتسب جميع المتقاعدين مثلا ضمن من هم أكثر هشاشة</w:t>
      </w:r>
      <w:r w:rsidR="004551AE" w:rsidRPr="00BF2445">
        <w:rPr>
          <w:rFonts w:ascii="Times New Roman" w:hAnsi="Times New Roman" w:cs="Times New Roman"/>
          <w:sz w:val="28"/>
          <w:szCs w:val="28"/>
          <w:rtl/>
          <w:lang w:bidi="ar-SA"/>
        </w:rPr>
        <w:t xml:space="preserve">؛ </w:t>
      </w:r>
      <w:r w:rsidR="004551AE" w:rsidRPr="00BF2445">
        <w:rPr>
          <w:rFonts w:ascii="Times New Roman" w:hAnsi="Times New Roman" w:cs="Times New Roman"/>
          <w:sz w:val="28"/>
          <w:szCs w:val="28"/>
          <w:rtl/>
        </w:rPr>
        <w:t xml:space="preserve">(3) </w:t>
      </w:r>
      <w:r w:rsidR="004551AE" w:rsidRPr="00BF2445">
        <w:rPr>
          <w:rFonts w:ascii="Times New Roman" w:hAnsi="Times New Roman" w:cs="Times New Roman"/>
          <w:sz w:val="28"/>
          <w:szCs w:val="28"/>
          <w:rtl/>
          <w:lang w:bidi="ar-SA"/>
        </w:rPr>
        <w:t xml:space="preserve">تجميع فئات مختلفة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فعلى سبيل المثال فإن إمرأ</w:t>
      </w:r>
      <w:r w:rsidRPr="00BF2445">
        <w:rPr>
          <w:rFonts w:ascii="Times New Roman" w:hAnsi="Times New Roman" w:cs="Times New Roman"/>
          <w:sz w:val="28"/>
          <w:szCs w:val="28"/>
          <w:rtl/>
          <w:lang w:bidi="ar-SA"/>
        </w:rPr>
        <w:t>ة من فئة المستغلين الصغار وربة أ</w:t>
      </w:r>
      <w:r w:rsidR="004551AE" w:rsidRPr="00BF2445">
        <w:rPr>
          <w:rFonts w:ascii="Times New Roman" w:hAnsi="Times New Roman" w:cs="Times New Roman"/>
          <w:sz w:val="28"/>
          <w:szCs w:val="28"/>
          <w:rtl/>
          <w:lang w:bidi="ar-SA"/>
        </w:rPr>
        <w:t xml:space="preserve">سرة وفي وضعية فقر شديد ومتأثرة بالجفاف تنتمي في </w:t>
      </w:r>
      <w:r w:rsidRPr="00BF2445">
        <w:rPr>
          <w:rFonts w:ascii="Times New Roman" w:hAnsi="Times New Roman" w:cs="Times New Roman"/>
          <w:sz w:val="28"/>
          <w:szCs w:val="28"/>
          <w:rtl/>
          <w:lang w:bidi="ar-SA"/>
        </w:rPr>
        <w:t>آ</w:t>
      </w:r>
      <w:r w:rsidR="004551AE" w:rsidRPr="00BF2445">
        <w:rPr>
          <w:rFonts w:ascii="Times New Roman" w:hAnsi="Times New Roman" w:cs="Times New Roman"/>
          <w:sz w:val="28"/>
          <w:szCs w:val="28"/>
          <w:rtl/>
          <w:lang w:bidi="ar-SA"/>
        </w:rPr>
        <w:t>ن واحد لأربع فئات</w:t>
      </w:r>
      <w:r w:rsidR="004551AE" w:rsidRPr="00BF2445">
        <w:rPr>
          <w:rFonts w:ascii="Times New Roman" w:hAnsi="Times New Roman" w:cs="Times New Roman"/>
          <w:sz w:val="28"/>
          <w:szCs w:val="28"/>
          <w:rtl/>
        </w:rPr>
        <w:t xml:space="preserve">). </w:t>
      </w:r>
      <w:r w:rsidR="004551AE" w:rsidRPr="00BF2445">
        <w:rPr>
          <w:rFonts w:ascii="Times New Roman" w:hAnsi="Times New Roman" w:cs="Times New Roman"/>
          <w:sz w:val="28"/>
          <w:szCs w:val="28"/>
          <w:rtl/>
          <w:lang w:bidi="ar-SA"/>
        </w:rPr>
        <w:t>ولجميع هذه الأسباب فإن تحديد أهداف البرامج الخاصة يبقى عملا دائم الصعو</w:t>
      </w:r>
      <w:r w:rsidRPr="00BF2445">
        <w:rPr>
          <w:rFonts w:ascii="Times New Roman" w:hAnsi="Times New Roman" w:cs="Times New Roman"/>
          <w:sz w:val="28"/>
          <w:szCs w:val="28"/>
          <w:rtl/>
          <w:lang w:bidi="ar-SA"/>
        </w:rPr>
        <w:t>بة وهذا ما يجعله تحديا رئيسيا لا</w:t>
      </w:r>
      <w:r w:rsidR="004551AE" w:rsidRPr="00BF2445">
        <w:rPr>
          <w:rFonts w:ascii="Times New Roman" w:hAnsi="Times New Roman" w:cs="Times New Roman"/>
          <w:sz w:val="28"/>
          <w:szCs w:val="28"/>
          <w:rtl/>
          <w:lang w:bidi="ar-SA"/>
        </w:rPr>
        <w:t>ستراتيجية منسجمة للحماية الاجتماعية</w:t>
      </w:r>
      <w:r w:rsidR="004551AE" w:rsidRPr="00BF2445">
        <w:rPr>
          <w:rFonts w:ascii="Times New Roman" w:hAnsi="Times New Roman" w:cs="Times New Roman"/>
          <w:sz w:val="28"/>
          <w:szCs w:val="28"/>
          <w:rtl/>
        </w:rPr>
        <w:t xml:space="preserve">. </w:t>
      </w:r>
    </w:p>
    <w:p w:rsidR="004551AE" w:rsidRPr="00BF2445" w:rsidRDefault="00831FED"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وهكذا وأ</w:t>
      </w:r>
      <w:r w:rsidR="004551AE" w:rsidRPr="00BF2445">
        <w:rPr>
          <w:rFonts w:ascii="Times New Roman" w:hAnsi="Times New Roman" w:cs="Times New Roman"/>
          <w:sz w:val="28"/>
          <w:szCs w:val="28"/>
          <w:rtl/>
          <w:lang w:bidi="ar-SA"/>
        </w:rPr>
        <w:t xml:space="preserve">مام ظروف الفقر وعدم الأمن الغذائي وهشاشة الحياة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 xml:space="preserve">حسب المناطق الجغرافية أو حسب وسط الاقامة الريفي </w:t>
      </w:r>
      <w:r w:rsidRPr="00BF2445">
        <w:rPr>
          <w:rFonts w:ascii="Times New Roman" w:hAnsi="Times New Roman" w:cs="Times New Roman"/>
          <w:sz w:val="28"/>
          <w:szCs w:val="28"/>
          <w:rtl/>
          <w:lang w:bidi="ar-SA"/>
        </w:rPr>
        <w:t>أو الحضري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التي تطبع حياة مختلف السكان المستهدفين ب</w:t>
      </w:r>
      <w:r w:rsidR="004551AE" w:rsidRPr="00BF2445">
        <w:rPr>
          <w:rFonts w:ascii="Times New Roman" w:hAnsi="Times New Roman" w:cs="Times New Roman"/>
          <w:sz w:val="28"/>
          <w:szCs w:val="28"/>
          <w:rtl/>
          <w:lang w:bidi="ar-SA"/>
        </w:rPr>
        <w:t>محاربة الفقر</w:t>
      </w:r>
      <w:r w:rsidRPr="00BF2445">
        <w:rPr>
          <w:rFonts w:ascii="Times New Roman" w:hAnsi="Times New Roman" w:cs="Times New Roman"/>
          <w:sz w:val="28"/>
          <w:szCs w:val="28"/>
          <w:rtl/>
          <w:lang w:bidi="ar-SA"/>
        </w:rPr>
        <w:t>،</w:t>
      </w:r>
      <w:r w:rsidR="004551AE" w:rsidRPr="00BF2445">
        <w:rPr>
          <w:rFonts w:ascii="Times New Roman" w:hAnsi="Times New Roman" w:cs="Times New Roman"/>
          <w:sz w:val="28"/>
          <w:szCs w:val="28"/>
          <w:rtl/>
          <w:lang w:bidi="ar-SA"/>
        </w:rPr>
        <w:t xml:space="preserve"> فإنه بإمكاننا </w:t>
      </w:r>
      <w:r w:rsidRPr="00BF2445">
        <w:rPr>
          <w:rFonts w:ascii="Times New Roman" w:hAnsi="Times New Roman" w:cs="Times New Roman"/>
          <w:sz w:val="28"/>
          <w:szCs w:val="28"/>
          <w:rtl/>
          <w:lang w:bidi="ar-SA"/>
        </w:rPr>
        <w:t>أن نحدد أ</w:t>
      </w:r>
      <w:r w:rsidR="004551AE" w:rsidRPr="00BF2445">
        <w:rPr>
          <w:rFonts w:ascii="Times New Roman" w:hAnsi="Times New Roman" w:cs="Times New Roman"/>
          <w:sz w:val="28"/>
          <w:szCs w:val="28"/>
          <w:rtl/>
          <w:lang w:bidi="ar-SA"/>
        </w:rPr>
        <w:t>يضا الوضعيا</w:t>
      </w:r>
      <w:r w:rsidRPr="00BF2445">
        <w:rPr>
          <w:rFonts w:ascii="Times New Roman" w:hAnsi="Times New Roman" w:cs="Times New Roman"/>
          <w:sz w:val="28"/>
          <w:szCs w:val="28"/>
          <w:rtl/>
          <w:lang w:bidi="ar-SA"/>
        </w:rPr>
        <w:t>ت الهشة الخاصة المرتبطة بدورة ال</w:t>
      </w:r>
      <w:r w:rsidR="004551AE" w:rsidRPr="00BF2445">
        <w:rPr>
          <w:rFonts w:ascii="Times New Roman" w:hAnsi="Times New Roman" w:cs="Times New Roman"/>
          <w:sz w:val="28"/>
          <w:szCs w:val="28"/>
          <w:rtl/>
          <w:lang w:bidi="ar-SA"/>
        </w:rPr>
        <w:t>حياة</w:t>
      </w:r>
      <w:r w:rsidRPr="00BF2445">
        <w:rPr>
          <w:rFonts w:ascii="Times New Roman" w:hAnsi="Times New Roman" w:cs="Times New Roman"/>
          <w:sz w:val="28"/>
          <w:szCs w:val="28"/>
          <w:rtl/>
          <w:lang w:bidi="ar-SA"/>
        </w:rPr>
        <w:t xml:space="preserve"> (ا</w:t>
      </w:r>
      <w:r w:rsidR="004551AE" w:rsidRPr="00BF2445">
        <w:rPr>
          <w:rFonts w:ascii="Times New Roman" w:hAnsi="Times New Roman" w:cs="Times New Roman"/>
          <w:sz w:val="28"/>
          <w:szCs w:val="28"/>
          <w:rtl/>
          <w:lang w:bidi="ar-SA"/>
        </w:rPr>
        <w:t>لأطفال</w:t>
      </w:r>
      <w:r w:rsidRPr="00BF2445">
        <w:rPr>
          <w:rFonts w:ascii="Times New Roman" w:hAnsi="Times New Roman" w:cs="Times New Roman"/>
          <w:sz w:val="28"/>
          <w:szCs w:val="28"/>
          <w:rtl/>
          <w:lang w:bidi="ar-SA"/>
        </w:rPr>
        <w:t xml:space="preserve">، الشباب، </w:t>
      </w:r>
      <w:r w:rsidR="004551AE" w:rsidRPr="00BF2445">
        <w:rPr>
          <w:rFonts w:ascii="Times New Roman" w:hAnsi="Times New Roman" w:cs="Times New Roman"/>
          <w:sz w:val="28"/>
          <w:szCs w:val="28"/>
          <w:rtl/>
          <w:lang w:bidi="ar-SA"/>
        </w:rPr>
        <w:t>المسنون</w:t>
      </w:r>
      <w:r w:rsidR="004551AE" w:rsidRPr="00BF2445">
        <w:rPr>
          <w:rFonts w:ascii="Times New Roman" w:hAnsi="Times New Roman" w:cs="Times New Roman"/>
          <w:sz w:val="28"/>
          <w:szCs w:val="28"/>
          <w:rtl/>
        </w:rPr>
        <w:t xml:space="preserve">) </w:t>
      </w:r>
      <w:r w:rsidR="004551AE" w:rsidRPr="00BF2445">
        <w:rPr>
          <w:rFonts w:ascii="Times New Roman" w:hAnsi="Times New Roman" w:cs="Times New Roman"/>
          <w:sz w:val="28"/>
          <w:szCs w:val="28"/>
          <w:rtl/>
          <w:lang w:bidi="ar-SA"/>
        </w:rPr>
        <w:t xml:space="preserve">أو النوع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 xml:space="preserve">فالنساء على وجه الخصوص </w:t>
      </w:r>
      <w:r w:rsidRPr="00BF2445">
        <w:rPr>
          <w:rFonts w:ascii="Times New Roman" w:hAnsi="Times New Roman" w:cs="Times New Roman"/>
          <w:sz w:val="28"/>
          <w:szCs w:val="28"/>
          <w:rtl/>
          <w:lang w:bidi="ar-SA"/>
        </w:rPr>
        <w:t>ي</w:t>
      </w:r>
      <w:r w:rsidR="004551AE" w:rsidRPr="00BF2445">
        <w:rPr>
          <w:rFonts w:ascii="Times New Roman" w:hAnsi="Times New Roman" w:cs="Times New Roman"/>
          <w:sz w:val="28"/>
          <w:szCs w:val="28"/>
          <w:rtl/>
          <w:lang w:bidi="ar-SA"/>
        </w:rPr>
        <w:t>كن في وضعية هشة على المستويات الاجتماعية أو الاقتصادية أو الصحية</w:t>
      </w:r>
      <w:r w:rsidR="004551AE" w:rsidRPr="00BF2445">
        <w:rPr>
          <w:rFonts w:ascii="Times New Roman" w:hAnsi="Times New Roman" w:cs="Times New Roman"/>
          <w:sz w:val="28"/>
          <w:szCs w:val="28"/>
          <w:rtl/>
        </w:rPr>
        <w:t xml:space="preserve">) </w:t>
      </w:r>
      <w:r w:rsidR="004551AE" w:rsidRPr="00BF2445">
        <w:rPr>
          <w:rFonts w:ascii="Times New Roman" w:hAnsi="Times New Roman" w:cs="Times New Roman"/>
          <w:sz w:val="28"/>
          <w:szCs w:val="28"/>
          <w:rtl/>
          <w:lang w:bidi="ar-SA"/>
        </w:rPr>
        <w:t xml:space="preserve">ووضعيات الإعاقة </w:t>
      </w:r>
      <w:r w:rsidR="004551AE" w:rsidRPr="00BF2445">
        <w:rPr>
          <w:rFonts w:ascii="Times New Roman" w:hAnsi="Times New Roman" w:cs="Times New Roman"/>
          <w:sz w:val="28"/>
          <w:szCs w:val="28"/>
          <w:rtl/>
        </w:rPr>
        <w:t>(</w:t>
      </w:r>
      <w:r w:rsidR="004551AE" w:rsidRPr="00BF2445">
        <w:rPr>
          <w:rFonts w:ascii="Times New Roman" w:hAnsi="Times New Roman" w:cs="Times New Roman"/>
          <w:sz w:val="28"/>
          <w:szCs w:val="28"/>
          <w:rtl/>
          <w:lang w:bidi="ar-SA"/>
        </w:rPr>
        <w:t>البدنية أو العقلية</w:t>
      </w:r>
      <w:r w:rsidR="004551AE" w:rsidRPr="00BF2445">
        <w:rPr>
          <w:rFonts w:ascii="Times New Roman" w:hAnsi="Times New Roman" w:cs="Times New Roman"/>
          <w:sz w:val="28"/>
          <w:szCs w:val="28"/>
          <w:rtl/>
        </w:rPr>
        <w:t xml:space="preserve">) </w:t>
      </w:r>
      <w:r w:rsidR="004551AE" w:rsidRPr="00BF2445">
        <w:rPr>
          <w:rFonts w:ascii="Times New Roman" w:hAnsi="Times New Roman" w:cs="Times New Roman"/>
          <w:sz w:val="28"/>
          <w:szCs w:val="28"/>
          <w:rtl/>
          <w:lang w:bidi="ar-SA"/>
        </w:rPr>
        <w:t xml:space="preserve">التي ينبغي  ان تأخذها </w:t>
      </w:r>
      <w:r w:rsidRPr="00BF2445">
        <w:rPr>
          <w:rFonts w:ascii="Times New Roman" w:hAnsi="Times New Roman" w:cs="Times New Roman"/>
          <w:sz w:val="28"/>
          <w:szCs w:val="28"/>
          <w:rtl/>
          <w:lang w:bidi="ar-SA"/>
        </w:rPr>
        <w:t xml:space="preserve">استراتيجيات وآليات الحماية الاجتماعية </w:t>
      </w:r>
      <w:r w:rsidR="004551AE" w:rsidRPr="00BF2445">
        <w:rPr>
          <w:rFonts w:ascii="Times New Roman" w:hAnsi="Times New Roman" w:cs="Times New Roman"/>
          <w:sz w:val="28"/>
          <w:szCs w:val="28"/>
          <w:rtl/>
          <w:lang w:bidi="ar-SA"/>
        </w:rPr>
        <w:t>في الاعتبار</w:t>
      </w:r>
      <w:r w:rsidR="004551AE" w:rsidRPr="00BF2445">
        <w:rPr>
          <w:rFonts w:ascii="Times New Roman" w:hAnsi="Times New Roman" w:cs="Times New Roman"/>
          <w:sz w:val="28"/>
          <w:szCs w:val="28"/>
          <w:rtl/>
        </w:rPr>
        <w:t xml:space="preserve">. </w:t>
      </w:r>
    </w:p>
    <w:p w:rsidR="002933E2" w:rsidRPr="00BF2445" w:rsidRDefault="002933E2" w:rsidP="00951561">
      <w:pPr>
        <w:pStyle w:val="Titre3"/>
        <w:bidi/>
        <w:spacing w:after="120" w:line="240" w:lineRule="auto"/>
        <w:rPr>
          <w:rFonts w:ascii="Times New Roman" w:hAnsi="Times New Roman"/>
          <w:sz w:val="32"/>
          <w:szCs w:val="32"/>
          <w:lang w:bidi="ar-SA"/>
        </w:rPr>
      </w:pPr>
      <w:bookmarkStart w:id="15" w:name="_Toc331982562"/>
      <w:r w:rsidRPr="00BF2445">
        <w:rPr>
          <w:rFonts w:ascii="Times New Roman" w:hAnsi="Times New Roman"/>
          <w:sz w:val="32"/>
          <w:szCs w:val="32"/>
          <w:lang w:bidi="ar-SA"/>
        </w:rPr>
        <w:t>3.2</w:t>
      </w:r>
      <w:r w:rsidR="00975ADD" w:rsidRPr="00BF2445">
        <w:rPr>
          <w:rFonts w:ascii="Times New Roman" w:hAnsi="Times New Roman"/>
          <w:sz w:val="32"/>
          <w:szCs w:val="32"/>
          <w:rtl/>
          <w:lang w:bidi="ar-SA"/>
        </w:rPr>
        <w:t xml:space="preserve">  النتائج الرئيسية للدارسة التشخيصية حول الحماية الاجتماعية في موريتانيا</w:t>
      </w:r>
      <w:bookmarkEnd w:id="15"/>
    </w:p>
    <w:p w:rsidR="00975ADD" w:rsidRPr="00BF2445" w:rsidRDefault="00975ADD"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في موريتانيا وانسجاما مع خطة عمل الاستراتيجية الوطنية لمحاربة الفقر </w:t>
      </w:r>
      <w:r w:rsidRPr="00BF2445">
        <w:rPr>
          <w:rFonts w:ascii="Times New Roman" w:hAnsi="Times New Roman" w:cs="Times New Roman"/>
          <w:sz w:val="28"/>
          <w:szCs w:val="28"/>
          <w:rtl/>
        </w:rPr>
        <w:t>2006</w:t>
      </w:r>
      <w:r w:rsidR="00831FE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ال</w:t>
      </w:r>
      <w:r w:rsidR="00831FED" w:rsidRPr="00BF2445">
        <w:rPr>
          <w:rFonts w:ascii="Times New Roman" w:hAnsi="Times New Roman" w:cs="Times New Roman"/>
          <w:sz w:val="28"/>
          <w:szCs w:val="28"/>
          <w:rtl/>
          <w:lang w:bidi="ar-SA"/>
        </w:rPr>
        <w:t>تي حددت الحماية الاجتماعية على أ</w:t>
      </w:r>
      <w:r w:rsidRPr="00BF2445">
        <w:rPr>
          <w:rFonts w:ascii="Times New Roman" w:hAnsi="Times New Roman" w:cs="Times New Roman"/>
          <w:sz w:val="28"/>
          <w:szCs w:val="28"/>
          <w:rtl/>
          <w:lang w:bidi="ar-SA"/>
        </w:rPr>
        <w:t xml:space="preserve">نها مجال ومقاربة في نفس </w:t>
      </w:r>
      <w:r w:rsidR="00831FED" w:rsidRPr="00BF2445">
        <w:rPr>
          <w:rFonts w:ascii="Times New Roman" w:hAnsi="Times New Roman" w:cs="Times New Roman"/>
          <w:sz w:val="28"/>
          <w:szCs w:val="28"/>
          <w:rtl/>
          <w:lang w:bidi="ar-SA"/>
        </w:rPr>
        <w:t>الوقت لمحاربة الفقر التي ينبغي أ</w:t>
      </w:r>
      <w:r w:rsidRPr="00BF2445">
        <w:rPr>
          <w:rFonts w:ascii="Times New Roman" w:hAnsi="Times New Roman" w:cs="Times New Roman"/>
          <w:sz w:val="28"/>
          <w:szCs w:val="28"/>
          <w:rtl/>
          <w:lang w:bidi="ar-SA"/>
        </w:rPr>
        <w:t xml:space="preserve">ن تركز </w:t>
      </w:r>
      <w:r w:rsidR="00831FED" w:rsidRPr="00BF2445">
        <w:rPr>
          <w:rFonts w:ascii="Times New Roman" w:hAnsi="Times New Roman" w:cs="Times New Roman"/>
          <w:sz w:val="28"/>
          <w:szCs w:val="28"/>
          <w:rtl/>
          <w:lang w:bidi="ar-SA"/>
        </w:rPr>
        <w:t xml:space="preserve">على </w:t>
      </w:r>
      <w:r w:rsidRPr="00BF2445">
        <w:rPr>
          <w:rFonts w:ascii="Times New Roman" w:hAnsi="Times New Roman" w:cs="Times New Roman"/>
          <w:sz w:val="28"/>
          <w:szCs w:val="28"/>
          <w:rtl/>
          <w:lang w:bidi="ar-SA"/>
        </w:rPr>
        <w:t>الجهود القطاعية للحد من الفقر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قيم بجهود تتعلق بتطور الحماية الاجتماعية وتطوير استراتيجية وطنية منسجمة لتنفيذ الأنشطة المناسبة</w:t>
      </w:r>
      <w:r w:rsidRPr="00BF2445">
        <w:rPr>
          <w:rFonts w:ascii="Times New Roman" w:hAnsi="Times New Roman" w:cs="Times New Roman"/>
          <w:sz w:val="28"/>
          <w:szCs w:val="28"/>
          <w:rtl/>
        </w:rPr>
        <w:t xml:space="preserve">. </w:t>
      </w:r>
    </w:p>
    <w:p w:rsidR="00975ADD" w:rsidRPr="00BF2445" w:rsidRDefault="00975ADD"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تحقق  بعض التقدم فعلا في تنفيذ مبادرات العمل الاجتماعي والاستجابة للأزمات في تنمية نظام للأمن الاجتماعي وبتنفيذ آليات لتقاسم الأخطار الطبية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كما قيم بعدة أعمال داخل مختلف القطاعات من أجل ايصال الخدمات الاجتماعية إلى السكان الأكثر هشاشة و</w:t>
      </w:r>
      <w:r w:rsidR="00831FED" w:rsidRPr="00BF2445">
        <w:rPr>
          <w:rFonts w:ascii="Times New Roman" w:hAnsi="Times New Roman" w:cs="Times New Roman"/>
          <w:sz w:val="28"/>
          <w:szCs w:val="28"/>
          <w:rtl/>
          <w:lang w:bidi="ar-SA"/>
        </w:rPr>
        <w:t>تقديم الدعم من خلال شبكات ل</w:t>
      </w:r>
      <w:r w:rsidRPr="00BF2445">
        <w:rPr>
          <w:rFonts w:ascii="Times New Roman" w:hAnsi="Times New Roman" w:cs="Times New Roman"/>
          <w:sz w:val="28"/>
          <w:szCs w:val="28"/>
          <w:rtl/>
          <w:lang w:bidi="ar-SA"/>
        </w:rPr>
        <w:t>تأمين الأسر والأفراد المتعرضين للخطر</w:t>
      </w:r>
      <w:r w:rsidRPr="00BF2445">
        <w:rPr>
          <w:rFonts w:ascii="Times New Roman" w:hAnsi="Times New Roman" w:cs="Times New Roman"/>
          <w:sz w:val="28"/>
          <w:szCs w:val="28"/>
          <w:rtl/>
        </w:rPr>
        <w:t xml:space="preserve">. </w:t>
      </w:r>
    </w:p>
    <w:p w:rsidR="00975ADD" w:rsidRPr="00BF2445" w:rsidRDefault="00975ADD" w:rsidP="003A29FC">
      <w:pPr>
        <w:bidi/>
        <w:spacing w:before="240" w:after="0" w:line="240" w:lineRule="auto"/>
        <w:jc w:val="both"/>
        <w:rPr>
          <w:rFonts w:ascii="Times New Roman" w:hAnsi="Times New Roman" w:cs="Arabic Transparent"/>
          <w:sz w:val="28"/>
          <w:szCs w:val="28"/>
          <w:rtl/>
        </w:rPr>
      </w:pPr>
      <w:r w:rsidRPr="00BF2445">
        <w:rPr>
          <w:rFonts w:ascii="Times New Roman" w:hAnsi="Times New Roman" w:cs="Times New Roman"/>
          <w:sz w:val="28"/>
          <w:szCs w:val="28"/>
          <w:rtl/>
          <w:lang w:bidi="ar-SA"/>
        </w:rPr>
        <w:t>بيد أن هذه الجهود بقيت مبعثرة واصطدمت بعدة معوقات منها على وجه الخصوص</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غياب رؤية استراتيجية وعدم التوازن بين العرض والطلب في الخدمات الاجتماعية وغياب الوسائل المالية والقدرات الفنية وعدم معرفة المجموعات المستهدفة وغياب التنسيق والاتصال بين القطاعات، بإختصار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عدم الانسجام بين المقاربات والوسائل والمشاكل التي يتعين حلها</w:t>
      </w:r>
      <w:r w:rsidRPr="00BF2445">
        <w:rPr>
          <w:rFonts w:ascii="Times New Roman" w:hAnsi="Times New Roman" w:cs="Times New Roman"/>
          <w:sz w:val="28"/>
          <w:szCs w:val="28"/>
          <w:rtl/>
        </w:rPr>
        <w:t>"</w:t>
      </w:r>
      <w:r w:rsidR="00831FED" w:rsidRPr="00BF2445">
        <w:rPr>
          <w:vertAlign w:val="superscript"/>
          <w:rtl/>
        </w:rPr>
        <w:footnoteReference w:id="5"/>
      </w:r>
      <w:r w:rsidRPr="00BF2445">
        <w:rPr>
          <w:rFonts w:ascii="Times New Roman" w:hAnsi="Times New Roman" w:cs="Arabic Transparent"/>
          <w:sz w:val="28"/>
          <w:szCs w:val="28"/>
          <w:rtl/>
        </w:rPr>
        <w:t xml:space="preserve">. </w:t>
      </w:r>
      <w:r w:rsidRPr="00BF2445">
        <w:rPr>
          <w:rFonts w:ascii="Times New Roman" w:hAnsi="Times New Roman" w:cs="Times New Roman"/>
          <w:sz w:val="28"/>
          <w:szCs w:val="28"/>
          <w:rtl/>
          <w:lang w:bidi="ar-SA"/>
        </w:rPr>
        <w:t>ولكي نوسع التغطية ونزيد من فعالية تأثير مختلف التدخلات لصالح السكان الفقراء فمن الضروري أن نبحث عن تحقيق الإنسجام بين هذه الأنشطة وذلك بخلق ظروف إلتقاء ايجابي بينها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ويتطلب تحقيق هذا الهدف وضع استراتيجية شاملة وهياكل للتنسيق ونظام متابعة ينطلق من قاعدة بيانات وتحليلات مشتركة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ويبين الشكل رقم </w:t>
      </w:r>
      <w:r w:rsidRPr="00BF2445">
        <w:rPr>
          <w:rFonts w:ascii="Times New Roman" w:hAnsi="Times New Roman" w:cs="Times New Roman"/>
          <w:sz w:val="28"/>
          <w:szCs w:val="28"/>
          <w:rtl/>
        </w:rPr>
        <w:t xml:space="preserve">8 </w:t>
      </w:r>
      <w:r w:rsidRPr="00BF2445">
        <w:rPr>
          <w:rFonts w:ascii="Times New Roman" w:hAnsi="Times New Roman" w:cs="Times New Roman"/>
          <w:sz w:val="28"/>
          <w:szCs w:val="28"/>
          <w:rtl/>
          <w:lang w:bidi="ar-SA"/>
        </w:rPr>
        <w:t xml:space="preserve">بصفة مختصرة ملخصا لأهم الملاحظات الناتجة عن الدراسة التشخيصية للحماية الاجتماعية في موريتانيا </w:t>
      </w:r>
      <w:r w:rsidRPr="00BF2445">
        <w:rPr>
          <w:rFonts w:ascii="Times New Roman" w:hAnsi="Times New Roman" w:cs="Times New Roman"/>
          <w:sz w:val="28"/>
          <w:szCs w:val="28"/>
          <w:rtl/>
        </w:rPr>
        <w:t>(2010)</w:t>
      </w:r>
      <w:r w:rsidR="00D756E3" w:rsidRPr="00BF2445">
        <w:rPr>
          <w:vertAlign w:val="superscript"/>
          <w:rtl/>
        </w:rPr>
        <w:footnoteReference w:id="6"/>
      </w:r>
      <w:r w:rsidRPr="00BF2445">
        <w:rPr>
          <w:rFonts w:ascii="Times New Roman" w:hAnsi="Times New Roman" w:cs="Arabic Transparent"/>
          <w:sz w:val="28"/>
          <w:szCs w:val="28"/>
          <w:rtl/>
        </w:rPr>
        <w:t xml:space="preserve">. </w:t>
      </w:r>
    </w:p>
    <w:p w:rsidR="00975ADD" w:rsidRPr="00BF2445" w:rsidRDefault="00975ADD" w:rsidP="00975ADD">
      <w:pPr>
        <w:bidi/>
        <w:spacing w:after="0"/>
        <w:jc w:val="both"/>
        <w:rPr>
          <w:rFonts w:ascii="Times New Roman" w:hAnsi="Times New Roman" w:cs="Arabic Transparent"/>
          <w:sz w:val="28"/>
          <w:szCs w:val="28"/>
          <w:rtl/>
        </w:rPr>
      </w:pPr>
    </w:p>
    <w:p w:rsidR="005C6A46" w:rsidRPr="00BF2445" w:rsidRDefault="00975ADD" w:rsidP="005C6A46">
      <w:pPr>
        <w:bidi/>
        <w:spacing w:after="0" w:line="240" w:lineRule="auto"/>
        <w:jc w:val="both"/>
        <w:rPr>
          <w:rFonts w:ascii="Times New Roman" w:hAnsi="Times New Roman" w:cs="Arabic Transparent"/>
          <w:b/>
          <w:bCs/>
          <w:sz w:val="24"/>
          <w:szCs w:val="24"/>
          <w:lang w:bidi="ar-SA"/>
        </w:rPr>
      </w:pPr>
      <w:r w:rsidRPr="00BF2445">
        <w:rPr>
          <w:rFonts w:ascii="Times New Roman" w:hAnsi="Times New Roman" w:cs="Arabic Transparent"/>
          <w:b/>
          <w:bCs/>
          <w:sz w:val="24"/>
          <w:szCs w:val="24"/>
          <w:rtl/>
          <w:lang w:bidi="ar-SA"/>
        </w:rPr>
        <w:t xml:space="preserve">الشكل رقم </w:t>
      </w:r>
      <w:r w:rsidRPr="00BF2445">
        <w:rPr>
          <w:rFonts w:ascii="Times New Roman" w:hAnsi="Times New Roman" w:cs="Arabic Transparent"/>
          <w:b/>
          <w:bCs/>
          <w:sz w:val="24"/>
          <w:szCs w:val="24"/>
          <w:rtl/>
        </w:rPr>
        <w:t xml:space="preserve">8 : </w:t>
      </w:r>
      <w:r w:rsidRPr="00BF2445">
        <w:rPr>
          <w:rFonts w:ascii="Times New Roman" w:hAnsi="Times New Roman" w:cs="Arabic Transparent"/>
          <w:b/>
          <w:bCs/>
          <w:sz w:val="24"/>
          <w:szCs w:val="24"/>
          <w:rtl/>
          <w:lang w:bidi="ar-SA"/>
        </w:rPr>
        <w:t>التحليل التشخيصي للحماية الاجتماعية في موريتانيا</w:t>
      </w:r>
      <w:r w:rsidRPr="00BF2445">
        <w:rPr>
          <w:rFonts w:ascii="Times New Roman" w:hAnsi="Times New Roman" w:cs="Arabic Transparent"/>
          <w:b/>
          <w:bCs/>
          <w:sz w:val="24"/>
          <w:szCs w:val="24"/>
          <w:rtl/>
        </w:rPr>
        <w:t xml:space="preserve">: </w:t>
      </w:r>
      <w:r w:rsidRPr="00BF2445">
        <w:rPr>
          <w:rFonts w:ascii="Times New Roman" w:hAnsi="Times New Roman" w:cs="Arabic Transparent"/>
          <w:b/>
          <w:bCs/>
          <w:sz w:val="24"/>
          <w:szCs w:val="24"/>
          <w:rtl/>
          <w:lang w:bidi="ar-SA"/>
        </w:rPr>
        <w:t>نقاط القوة ونقاط الضعف</w:t>
      </w:r>
    </w:p>
    <w:tbl>
      <w:tblPr>
        <w:bidiVisual/>
        <w:tblW w:w="0" w:type="auto"/>
        <w:tblLook w:val="04A0" w:firstRow="1" w:lastRow="0" w:firstColumn="1" w:lastColumn="0" w:noHBand="0" w:noVBand="1"/>
      </w:tblPr>
      <w:tblGrid>
        <w:gridCol w:w="4319"/>
        <w:gridCol w:w="4979"/>
      </w:tblGrid>
      <w:tr w:rsidR="006E185C" w:rsidRPr="00BF2445">
        <w:tc>
          <w:tcPr>
            <w:tcW w:w="4503" w:type="dxa"/>
            <w:shd w:val="clear" w:color="auto" w:fill="C6D9F1"/>
          </w:tcPr>
          <w:p w:rsidR="006E185C" w:rsidRPr="00BF2445" w:rsidRDefault="005C6A46" w:rsidP="005C6A46">
            <w:pPr>
              <w:spacing w:after="0" w:line="240" w:lineRule="auto"/>
              <w:jc w:val="center"/>
              <w:rPr>
                <w:rFonts w:ascii="Times New Roman" w:hAnsi="Times New Roman" w:cs="Arabic Transparent"/>
                <w:b/>
                <w:lang w:bidi="ar-SA"/>
              </w:rPr>
            </w:pPr>
            <w:r w:rsidRPr="00BF2445">
              <w:rPr>
                <w:rFonts w:ascii="Times New Roman" w:hAnsi="Times New Roman" w:cs="Arabic Transparent"/>
                <w:b/>
                <w:rtl/>
                <w:lang w:bidi="ar-SA"/>
              </w:rPr>
              <w:t>نقاط القوة</w:t>
            </w:r>
          </w:p>
        </w:tc>
        <w:tc>
          <w:tcPr>
            <w:tcW w:w="5211" w:type="dxa"/>
            <w:shd w:val="clear" w:color="auto" w:fill="C6D9F1"/>
          </w:tcPr>
          <w:p w:rsidR="006E185C" w:rsidRPr="00BF2445" w:rsidRDefault="005C6A46" w:rsidP="005C6A46">
            <w:pPr>
              <w:spacing w:after="0" w:line="240" w:lineRule="auto"/>
              <w:jc w:val="center"/>
              <w:rPr>
                <w:rFonts w:ascii="Times New Roman" w:hAnsi="Times New Roman" w:cs="Arabic Transparent"/>
                <w:b/>
                <w:lang w:bidi="ar-SA"/>
              </w:rPr>
            </w:pPr>
            <w:r w:rsidRPr="00BF2445">
              <w:rPr>
                <w:rFonts w:ascii="Times New Roman" w:hAnsi="Times New Roman" w:cs="Arabic Transparent"/>
                <w:b/>
                <w:rtl/>
                <w:lang w:bidi="ar-SA"/>
              </w:rPr>
              <w:t>التحديات</w:t>
            </w:r>
          </w:p>
        </w:tc>
      </w:tr>
      <w:tr w:rsidR="006E185C" w:rsidRPr="00BF2445">
        <w:tc>
          <w:tcPr>
            <w:tcW w:w="4503" w:type="dxa"/>
          </w:tcPr>
          <w:p w:rsidR="006E185C"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مساعي قديمة للإحاطة بالمفهوم والتنظيم</w:t>
            </w:r>
          </w:p>
          <w:p w:rsidR="006E185C"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الاتراف بالموضوع كأولوية في الإطار الاستراتيجي لمحاربة الفقر (العمل الاجتماعي، شبكات التامين، آليات اقتسام المخاطر)</w:t>
            </w:r>
          </w:p>
          <w:p w:rsidR="006E185C"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 xml:space="preserve">جهود في مجالات اقتسام المخاطر الطبية والاستجابة </w:t>
            </w:r>
            <w:r w:rsidR="000C0B70" w:rsidRPr="00BF2445">
              <w:rPr>
                <w:rFonts w:ascii="Times New Roman" w:hAnsi="Times New Roman" w:cs="Arabic Transparent" w:hint="cs"/>
                <w:rtl/>
                <w:lang w:bidi="ar-SA"/>
              </w:rPr>
              <w:t>للأزمات</w:t>
            </w:r>
            <w:r w:rsidRPr="00BF2445">
              <w:rPr>
                <w:rFonts w:ascii="Times New Roman" w:hAnsi="Times New Roman" w:cs="Arabic Transparent"/>
                <w:rtl/>
                <w:lang w:bidi="ar-SA"/>
              </w:rPr>
              <w:t xml:space="preserve"> الغذائية</w:t>
            </w:r>
          </w:p>
          <w:p w:rsidR="006E185C"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اهتمام متزايد من طرف الحكومة</w:t>
            </w:r>
          </w:p>
          <w:p w:rsidR="006E185C"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تضامن دولي (الشركاء) وعلى مستوى المنطقة (الاتحاد الإفريقي)</w:t>
            </w:r>
          </w:p>
          <w:p w:rsidR="006E185C" w:rsidRPr="00BF2445" w:rsidRDefault="006E185C" w:rsidP="005C6A46">
            <w:pPr>
              <w:spacing w:after="0" w:line="240" w:lineRule="auto"/>
              <w:jc w:val="both"/>
              <w:rPr>
                <w:rFonts w:ascii="Times New Roman" w:hAnsi="Times New Roman" w:cs="Arabic Transparent"/>
                <w:b/>
              </w:rPr>
            </w:pPr>
          </w:p>
        </w:tc>
        <w:tc>
          <w:tcPr>
            <w:tcW w:w="5211" w:type="dxa"/>
          </w:tcPr>
          <w:p w:rsidR="0078093E"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مقاربات وبرامج مبعثرة ومجتزأة</w:t>
            </w:r>
          </w:p>
          <w:p w:rsidR="0078093E"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ضعف في التنفيذ وخاصة في مجالات تطبيق القوانين والنصوص والبرامج</w:t>
            </w:r>
          </w:p>
          <w:p w:rsidR="0078093E" w:rsidRPr="00BF2445" w:rsidRDefault="005C6A46" w:rsidP="00DF091D">
            <w:pPr>
              <w:pStyle w:val="Paragraphedeliste"/>
              <w:numPr>
                <w:ilvl w:val="0"/>
                <w:numId w:val="1"/>
              </w:numPr>
              <w:bidi/>
              <w:spacing w:after="0" w:line="240" w:lineRule="auto"/>
              <w:rPr>
                <w:rFonts w:ascii="Times New Roman" w:hAnsi="Times New Roman" w:cs="Arabic Transparent"/>
                <w:lang w:val="en-US"/>
              </w:rPr>
            </w:pPr>
            <w:r w:rsidRPr="00BF2445">
              <w:rPr>
                <w:rFonts w:ascii="Times New Roman" w:hAnsi="Times New Roman" w:cs="Arabic Transparent"/>
                <w:rtl/>
                <w:lang w:bidi="ar-SA"/>
              </w:rPr>
              <w:t>عدم استقرار مؤسسي</w:t>
            </w:r>
          </w:p>
          <w:p w:rsidR="0078093E" w:rsidRPr="00BF2445" w:rsidRDefault="005C6A46" w:rsidP="00DF091D">
            <w:pPr>
              <w:pStyle w:val="Paragraphedeliste"/>
              <w:numPr>
                <w:ilvl w:val="0"/>
                <w:numId w:val="1"/>
              </w:numPr>
              <w:bidi/>
              <w:spacing w:after="0" w:line="240" w:lineRule="auto"/>
              <w:rPr>
                <w:rFonts w:ascii="Times New Roman" w:hAnsi="Times New Roman" w:cs="Arabic Transparent"/>
                <w:lang w:val="en-US"/>
              </w:rPr>
            </w:pPr>
            <w:r w:rsidRPr="00BF2445">
              <w:rPr>
                <w:rFonts w:ascii="Times New Roman" w:hAnsi="Times New Roman" w:cs="Arabic Transparent"/>
                <w:rtl/>
                <w:lang w:bidi="ar-SA"/>
              </w:rPr>
              <w:t>صعوبات في التنسيق القطاعي</w:t>
            </w:r>
          </w:p>
          <w:p w:rsidR="0078093E"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غياب أولويات بما فيها الميزانية</w:t>
            </w:r>
          </w:p>
          <w:p w:rsidR="0078093E" w:rsidRPr="00BF2445" w:rsidRDefault="005C6A46" w:rsidP="00DF091D">
            <w:pPr>
              <w:pStyle w:val="Paragraphedeliste"/>
              <w:numPr>
                <w:ilvl w:val="0"/>
                <w:numId w:val="1"/>
              </w:numPr>
              <w:bidi/>
              <w:spacing w:after="0" w:line="240" w:lineRule="auto"/>
              <w:rPr>
                <w:rFonts w:ascii="Times New Roman" w:hAnsi="Times New Roman" w:cs="Arabic Transparent"/>
              </w:rPr>
            </w:pPr>
            <w:r w:rsidRPr="00BF2445">
              <w:rPr>
                <w:rFonts w:ascii="Times New Roman" w:hAnsi="Times New Roman" w:cs="Arabic Transparent"/>
                <w:rtl/>
                <w:lang w:bidi="ar-SA"/>
              </w:rPr>
              <w:t>غياب قاعدة بيانات ومنظمة للمتابعة والتقييم</w:t>
            </w:r>
          </w:p>
          <w:p w:rsidR="006E185C" w:rsidRPr="00BF2445" w:rsidRDefault="005C6A46" w:rsidP="00DF091D">
            <w:pPr>
              <w:pStyle w:val="Paragraphedeliste"/>
              <w:numPr>
                <w:ilvl w:val="0"/>
                <w:numId w:val="1"/>
              </w:numPr>
              <w:bidi/>
              <w:spacing w:after="0" w:line="240" w:lineRule="auto"/>
              <w:rPr>
                <w:rFonts w:ascii="Times New Roman" w:hAnsi="Times New Roman" w:cs="Arabic Transparent"/>
                <w:sz w:val="20"/>
                <w:szCs w:val="20"/>
              </w:rPr>
            </w:pPr>
            <w:r w:rsidRPr="00BF2445">
              <w:rPr>
                <w:rFonts w:ascii="Times New Roman" w:hAnsi="Times New Roman" w:cs="Arabic Transparent"/>
                <w:rtl/>
                <w:lang w:bidi="ar-SA"/>
              </w:rPr>
              <w:t>نتائج دون مستوى التطلعات بخصوص مواجهة الفقر والهشاشة</w:t>
            </w:r>
          </w:p>
        </w:tc>
      </w:tr>
    </w:tbl>
    <w:p w:rsidR="00975ADD" w:rsidRPr="00BF2445" w:rsidRDefault="00975ADD"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من خلال تحليل المجالات الخاصة التي لها اهمية كبيرة في الحماية الاجتماعية بينت الدراسة التشخيصية المعوقات الرئيسية التالية</w:t>
      </w:r>
      <w:r w:rsidRPr="00BF2445">
        <w:rPr>
          <w:rFonts w:ascii="Times New Roman" w:hAnsi="Times New Roman" w:cs="Times New Roman"/>
          <w:sz w:val="28"/>
          <w:szCs w:val="28"/>
          <w:rtl/>
        </w:rPr>
        <w:t xml:space="preserve">: </w:t>
      </w:r>
    </w:p>
    <w:p w:rsidR="00975ADD" w:rsidRPr="00BF2445" w:rsidRDefault="00975ADD" w:rsidP="00975ADD">
      <w:pPr>
        <w:bidi/>
        <w:spacing w:after="0"/>
        <w:jc w:val="both"/>
        <w:rPr>
          <w:rFonts w:ascii="Times New Roman" w:hAnsi="Times New Roman" w:cs="Times New Roman"/>
          <w:sz w:val="16"/>
          <w:szCs w:val="16"/>
          <w:rtl/>
        </w:rPr>
      </w:pPr>
    </w:p>
    <w:p w:rsidR="00975ADD" w:rsidRPr="00BF2445" w:rsidRDefault="00975ADD"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نظام رسمي للضمان الاجتماعي لا يغطي إلا فئة قليلة من سكان موريتانيا ويهمل المجموعات الأكثر هشاشة؛ </w:t>
      </w:r>
    </w:p>
    <w:p w:rsidR="00975ADD" w:rsidRPr="00BF2445" w:rsidRDefault="00975ADD"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موارد مالية غير م</w:t>
      </w:r>
      <w:r w:rsidR="00A918A7" w:rsidRPr="00BF2445">
        <w:rPr>
          <w:rFonts w:ascii="Times New Roman" w:hAnsi="Times New Roman" w:cs="Times New Roman"/>
          <w:sz w:val="28"/>
          <w:szCs w:val="28"/>
          <w:rtl/>
          <w:lang w:bidi="ar-SA"/>
        </w:rPr>
        <w:t>لائمة</w:t>
      </w:r>
      <w:r w:rsidRPr="00BF2445">
        <w:rPr>
          <w:rFonts w:ascii="Times New Roman" w:hAnsi="Times New Roman" w:cs="Times New Roman"/>
          <w:sz w:val="28"/>
          <w:szCs w:val="28"/>
          <w:rtl/>
          <w:lang w:bidi="ar-SA"/>
        </w:rPr>
        <w:t xml:space="preserve"> وغير م</w:t>
      </w:r>
      <w:r w:rsidR="00A918A7" w:rsidRPr="00BF2445">
        <w:rPr>
          <w:rFonts w:ascii="Times New Roman" w:hAnsi="Times New Roman" w:cs="Times New Roman"/>
          <w:sz w:val="28"/>
          <w:szCs w:val="28"/>
          <w:rtl/>
          <w:lang w:bidi="ar-SA"/>
        </w:rPr>
        <w:t>نصفة</w:t>
      </w:r>
      <w:r w:rsidRPr="00BF2445">
        <w:rPr>
          <w:rFonts w:ascii="Times New Roman" w:hAnsi="Times New Roman" w:cs="Times New Roman"/>
          <w:sz w:val="28"/>
          <w:szCs w:val="28"/>
          <w:rtl/>
          <w:lang w:bidi="ar-SA"/>
        </w:rPr>
        <w:t xml:space="preserve"> لوجود نظام صحي </w:t>
      </w:r>
      <w:r w:rsidR="00A918A7" w:rsidRPr="00BF2445">
        <w:rPr>
          <w:rFonts w:ascii="Times New Roman" w:hAnsi="Times New Roman" w:cs="Times New Roman"/>
          <w:sz w:val="28"/>
          <w:szCs w:val="28"/>
          <w:rtl/>
          <w:lang w:bidi="ar-SA"/>
        </w:rPr>
        <w:t>في متناول الجميع</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وهذا </w:t>
      </w:r>
      <w:r w:rsidR="00A918A7" w:rsidRPr="00BF2445">
        <w:rPr>
          <w:rFonts w:ascii="Times New Roman" w:hAnsi="Times New Roman" w:cs="Times New Roman"/>
          <w:sz w:val="28"/>
          <w:szCs w:val="28"/>
          <w:rtl/>
          <w:lang w:bidi="ar-SA"/>
        </w:rPr>
        <w:t>يتصدر</w:t>
      </w:r>
      <w:r w:rsidRPr="00BF2445">
        <w:rPr>
          <w:rFonts w:ascii="Times New Roman" w:hAnsi="Times New Roman" w:cs="Times New Roman"/>
          <w:sz w:val="28"/>
          <w:szCs w:val="28"/>
          <w:rtl/>
          <w:lang w:bidi="ar-SA"/>
        </w:rPr>
        <w:t xml:space="preserve"> النقاش الوطني حول الحماية الاجتماعية والصحية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975ADD" w:rsidRPr="00BF2445" w:rsidRDefault="00975ADD"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وضعية عدم أمن غذائي بنيوية ومزمنة وخاصة في المناطق الريفية وغياب استراتيجية شاملة ت</w:t>
      </w:r>
      <w:r w:rsidR="00A918A7" w:rsidRPr="00BF2445">
        <w:rPr>
          <w:rFonts w:ascii="Times New Roman" w:hAnsi="Times New Roman" w:cs="Times New Roman"/>
          <w:sz w:val="28"/>
          <w:szCs w:val="28"/>
          <w:rtl/>
          <w:lang w:bidi="ar-SA"/>
        </w:rPr>
        <w:t>سمح بمقاربة منجسمة من خلال أنشطة أ</w:t>
      </w:r>
      <w:r w:rsidRPr="00BF2445">
        <w:rPr>
          <w:rFonts w:ascii="Times New Roman" w:hAnsi="Times New Roman" w:cs="Times New Roman"/>
          <w:sz w:val="28"/>
          <w:szCs w:val="28"/>
          <w:rtl/>
          <w:lang w:bidi="ar-SA"/>
        </w:rPr>
        <w:t xml:space="preserve">فقية؛ </w:t>
      </w:r>
    </w:p>
    <w:p w:rsidR="00975ADD" w:rsidRPr="00BF2445" w:rsidRDefault="00975ADD"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نسبة سوء تغذية مرتفعة وخاصة في بعض المناطق مما يتطلب جهودا لتعزيز وتوسيع وتسريع البرامج والقيام بأنشطة للتكفل والوقاية؛ </w:t>
      </w:r>
    </w:p>
    <w:p w:rsidR="0097284E" w:rsidRPr="00BF2445" w:rsidRDefault="00975ADD"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جهود مازالت محدودة تتعلق بالطفل وحماية الأم ودعم الأشخاص المعوقين والعمل الاجتماعي لصالح المعوزين ومن يتعرضون لمختلف النكبات والمعوقات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المؤسسية، البن</w:t>
      </w:r>
      <w:r w:rsidR="0097284E" w:rsidRPr="00BF2445">
        <w:rPr>
          <w:rFonts w:ascii="Times New Roman" w:hAnsi="Times New Roman" w:cs="Times New Roman"/>
          <w:sz w:val="28"/>
          <w:szCs w:val="28"/>
          <w:rtl/>
          <w:lang w:bidi="ar-SA"/>
        </w:rPr>
        <w:t>يوي</w:t>
      </w:r>
      <w:r w:rsidRPr="00BF2445">
        <w:rPr>
          <w:rFonts w:ascii="Times New Roman" w:hAnsi="Times New Roman" w:cs="Times New Roman"/>
          <w:sz w:val="28"/>
          <w:szCs w:val="28"/>
          <w:rtl/>
          <w:lang w:bidi="ar-SA"/>
        </w:rPr>
        <w:t>ة</w:t>
      </w:r>
      <w:r w:rsidR="0097284E" w:rsidRPr="00BF2445">
        <w:rPr>
          <w:rFonts w:ascii="Times New Roman" w:hAnsi="Times New Roman" w:cs="Times New Roman"/>
          <w:sz w:val="28"/>
          <w:szCs w:val="28"/>
          <w:rtl/>
          <w:lang w:bidi="ar-SA"/>
        </w:rPr>
        <w:t xml:space="preserve"> الأساسية</w:t>
      </w:r>
      <w:r w:rsidRPr="00BF2445">
        <w:rPr>
          <w:rFonts w:ascii="Times New Roman" w:hAnsi="Times New Roman" w:cs="Times New Roman"/>
          <w:sz w:val="28"/>
          <w:szCs w:val="28"/>
          <w:rtl/>
          <w:lang w:bidi="ar-SA"/>
        </w:rPr>
        <w:t>، المالية، القانونية والإعلامية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w:t>
      </w:r>
    </w:p>
    <w:p w:rsidR="00975ADD" w:rsidRPr="00BF2445" w:rsidRDefault="0097284E"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نظام تربوي يطبعه وجود تباينات مقلقة في مجال النفاذ إلى المدرسة والاستمرار في الدراسة مما يعيق بلوغ هدف التعليم للجميع ويتطلب جهودا متواصلة لدعم كل من العرض والطلب؛</w:t>
      </w:r>
      <w:r w:rsidR="00975ADD" w:rsidRPr="00BF2445">
        <w:rPr>
          <w:rFonts w:ascii="Times New Roman" w:hAnsi="Times New Roman" w:cs="Times New Roman"/>
          <w:sz w:val="28"/>
          <w:szCs w:val="28"/>
          <w:rtl/>
        </w:rPr>
        <w:t xml:space="preserve"> </w:t>
      </w:r>
    </w:p>
    <w:p w:rsidR="00975ADD" w:rsidRPr="00BF2445" w:rsidRDefault="0097284E"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نسبة بطالة مرتفعة بشكل عام (31,2% عام 2008) وخاصة لدى النساء (ثلثي العاطلين) والشباب ( </w:t>
      </w:r>
      <w:r w:rsidR="00975ADD" w:rsidRPr="00BF2445">
        <w:rPr>
          <w:rFonts w:ascii="Times New Roman" w:hAnsi="Times New Roman" w:cs="Times New Roman"/>
          <w:sz w:val="28"/>
          <w:szCs w:val="28"/>
          <w:rtl/>
        </w:rPr>
        <w:t xml:space="preserve">7 </w:t>
      </w:r>
      <w:r w:rsidR="00975ADD" w:rsidRPr="00BF2445">
        <w:rPr>
          <w:rFonts w:ascii="Times New Roman" w:hAnsi="Times New Roman" w:cs="Times New Roman"/>
          <w:sz w:val="28"/>
          <w:szCs w:val="28"/>
          <w:rtl/>
          <w:lang w:bidi="ar-SA"/>
        </w:rPr>
        <w:t xml:space="preserve">نساء من كل </w:t>
      </w:r>
      <w:r w:rsidR="00975ADD" w:rsidRPr="00BF2445">
        <w:rPr>
          <w:rFonts w:ascii="Times New Roman" w:hAnsi="Times New Roman" w:cs="Times New Roman"/>
          <w:sz w:val="28"/>
          <w:szCs w:val="28"/>
          <w:rtl/>
        </w:rPr>
        <w:t xml:space="preserve">10 </w:t>
      </w:r>
      <w:r w:rsidR="00975ADD" w:rsidRPr="00BF2445">
        <w:rPr>
          <w:rFonts w:ascii="Times New Roman" w:hAnsi="Times New Roman" w:cs="Times New Roman"/>
          <w:sz w:val="28"/>
          <w:szCs w:val="28"/>
          <w:rtl/>
          <w:lang w:bidi="ar-SA"/>
        </w:rPr>
        <w:t xml:space="preserve">نساء ورجل واحد من كل رجلين في الفئة العمرية </w:t>
      </w:r>
      <w:r w:rsidR="00975ADD" w:rsidRPr="00BF2445">
        <w:rPr>
          <w:rFonts w:ascii="Times New Roman" w:hAnsi="Times New Roman" w:cs="Times New Roman"/>
          <w:sz w:val="28"/>
          <w:szCs w:val="28"/>
          <w:rtl/>
        </w:rPr>
        <w:t>15</w:t>
      </w:r>
      <w:r w:rsidR="00F5129A" w:rsidRPr="00BF2445">
        <w:rPr>
          <w:rFonts w:ascii="Times New Roman" w:hAnsi="Times New Roman" w:cs="Times New Roman"/>
          <w:sz w:val="28"/>
          <w:szCs w:val="28"/>
          <w:rtl/>
          <w:lang w:bidi="ar-SA"/>
        </w:rPr>
        <w:t>-</w:t>
      </w:r>
      <w:r w:rsidR="00975ADD" w:rsidRPr="00BF2445">
        <w:rPr>
          <w:rFonts w:ascii="Times New Roman" w:hAnsi="Times New Roman" w:cs="Times New Roman"/>
          <w:sz w:val="28"/>
          <w:szCs w:val="28"/>
          <w:rtl/>
        </w:rPr>
        <w:t xml:space="preserve">24 </w:t>
      </w:r>
      <w:r w:rsidR="00975ADD" w:rsidRPr="00BF2445">
        <w:rPr>
          <w:rFonts w:ascii="Times New Roman" w:hAnsi="Times New Roman" w:cs="Times New Roman"/>
          <w:sz w:val="28"/>
          <w:szCs w:val="28"/>
          <w:rtl/>
          <w:lang w:bidi="ar-SA"/>
        </w:rPr>
        <w:t>سنة</w:t>
      </w:r>
      <w:r w:rsidR="00975ADD"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 xml:space="preserve">ويساهم </w:t>
      </w:r>
      <w:r w:rsidRPr="00BF2445">
        <w:rPr>
          <w:rFonts w:ascii="Times New Roman" w:hAnsi="Times New Roman" w:cs="Times New Roman"/>
          <w:sz w:val="28"/>
          <w:szCs w:val="28"/>
          <w:rtl/>
          <w:lang w:bidi="ar-SA"/>
        </w:rPr>
        <w:t xml:space="preserve">ذلك </w:t>
      </w:r>
      <w:r w:rsidR="00975ADD" w:rsidRPr="00BF2445">
        <w:rPr>
          <w:rFonts w:ascii="Times New Roman" w:hAnsi="Times New Roman" w:cs="Times New Roman"/>
          <w:sz w:val="28"/>
          <w:szCs w:val="28"/>
          <w:rtl/>
          <w:lang w:bidi="ar-SA"/>
        </w:rPr>
        <w:t>كثيرا في مشاكل الفقر وهشاشة ظروف العيش ولا ي</w:t>
      </w:r>
      <w:r w:rsidRPr="00BF2445">
        <w:rPr>
          <w:rFonts w:ascii="Times New Roman" w:hAnsi="Times New Roman" w:cs="Times New Roman"/>
          <w:sz w:val="28"/>
          <w:szCs w:val="28"/>
          <w:rtl/>
          <w:lang w:bidi="ar-SA"/>
        </w:rPr>
        <w:t>ساهم في إيجاد و</w:t>
      </w:r>
      <w:r w:rsidR="00975ADD" w:rsidRPr="00BF2445">
        <w:rPr>
          <w:rFonts w:ascii="Times New Roman" w:hAnsi="Times New Roman" w:cs="Times New Roman"/>
          <w:sz w:val="28"/>
          <w:szCs w:val="28"/>
          <w:rtl/>
          <w:lang w:bidi="ar-SA"/>
        </w:rPr>
        <w:t xml:space="preserve">مقاربات </w:t>
      </w:r>
      <w:r w:rsidRPr="00BF2445">
        <w:rPr>
          <w:rFonts w:ascii="Times New Roman" w:hAnsi="Times New Roman" w:cs="Times New Roman"/>
          <w:sz w:val="28"/>
          <w:szCs w:val="28"/>
          <w:rtl/>
          <w:lang w:bidi="ar-SA"/>
        </w:rPr>
        <w:t xml:space="preserve">تخدم </w:t>
      </w:r>
      <w:r w:rsidR="00975ADD" w:rsidRPr="00BF2445">
        <w:rPr>
          <w:rFonts w:ascii="Times New Roman" w:hAnsi="Times New Roman" w:cs="Times New Roman"/>
          <w:sz w:val="28"/>
          <w:szCs w:val="28"/>
          <w:rtl/>
          <w:lang w:bidi="ar-SA"/>
        </w:rPr>
        <w:t>ترقية التشغيل</w:t>
      </w:r>
      <w:r w:rsidR="00975ADD" w:rsidRPr="00BF2445">
        <w:rPr>
          <w:rFonts w:ascii="Times New Roman" w:hAnsi="Times New Roman" w:cs="Times New Roman"/>
          <w:sz w:val="28"/>
          <w:szCs w:val="28"/>
          <w:rtl/>
        </w:rPr>
        <w:t>)</w:t>
      </w:r>
      <w:r w:rsidR="00975ADD" w:rsidRPr="00BF2445">
        <w:rPr>
          <w:rFonts w:ascii="Times New Roman" w:hAnsi="Times New Roman" w:cs="Times New Roman"/>
          <w:sz w:val="28"/>
          <w:szCs w:val="28"/>
          <w:rtl/>
          <w:lang w:bidi="ar-SA"/>
        </w:rPr>
        <w:t>؛</w:t>
      </w:r>
      <w:r w:rsidR="00975ADD" w:rsidRPr="00BF2445">
        <w:rPr>
          <w:rFonts w:ascii="Times New Roman" w:hAnsi="Times New Roman" w:cs="Times New Roman"/>
          <w:sz w:val="28"/>
          <w:szCs w:val="28"/>
          <w:rtl/>
        </w:rPr>
        <w:t xml:space="preserve"> </w:t>
      </w:r>
    </w:p>
    <w:p w:rsidR="00975ADD" w:rsidRPr="00BF2445" w:rsidRDefault="00975ADD" w:rsidP="00DF091D">
      <w:pPr>
        <w:pStyle w:val="Paragraphedeliste"/>
        <w:numPr>
          <w:ilvl w:val="0"/>
          <w:numId w:val="3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عدم انتظام التقييمات الشاملة المتعلق</w:t>
      </w:r>
      <w:r w:rsidR="00D2146D" w:rsidRPr="00BF2445">
        <w:rPr>
          <w:rFonts w:ascii="Times New Roman" w:hAnsi="Times New Roman" w:cs="Times New Roman"/>
          <w:sz w:val="28"/>
          <w:szCs w:val="28"/>
          <w:rtl/>
          <w:lang w:bidi="ar-SA"/>
        </w:rPr>
        <w:t>ة بتأثير وديمومة البرامج الموجهة</w:t>
      </w:r>
      <w:r w:rsidRPr="00BF2445">
        <w:rPr>
          <w:rFonts w:ascii="Times New Roman" w:hAnsi="Times New Roman" w:cs="Times New Roman"/>
          <w:sz w:val="28"/>
          <w:szCs w:val="28"/>
          <w:rtl/>
        </w:rPr>
        <w:t xml:space="preserve"> (</w:t>
      </w:r>
      <w:r w:rsidR="00D2146D"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إطار </w:t>
      </w:r>
      <w:r w:rsidR="00D2146D" w:rsidRPr="00BF2445">
        <w:rPr>
          <w:rFonts w:ascii="Times New Roman" w:hAnsi="Times New Roman" w:cs="Times New Roman"/>
          <w:sz w:val="28"/>
          <w:szCs w:val="28"/>
          <w:rtl/>
          <w:lang w:bidi="ar-SA"/>
        </w:rPr>
        <w:t>الاستراتيجي لمحاربة الفقر)</w:t>
      </w:r>
      <w:r w:rsidRPr="00BF2445">
        <w:rPr>
          <w:rFonts w:ascii="Times New Roman" w:hAnsi="Times New Roman" w:cs="Times New Roman"/>
          <w:sz w:val="28"/>
          <w:szCs w:val="28"/>
          <w:rtl/>
        </w:rPr>
        <w:t xml:space="preserve"> </w:t>
      </w:r>
      <w:r w:rsidR="00D2146D" w:rsidRPr="00BF2445">
        <w:rPr>
          <w:rFonts w:ascii="Times New Roman" w:hAnsi="Times New Roman" w:cs="Times New Roman"/>
          <w:sz w:val="28"/>
          <w:szCs w:val="28"/>
          <w:rtl/>
          <w:lang w:bidi="ar-SA"/>
        </w:rPr>
        <w:t xml:space="preserve">نحو </w:t>
      </w:r>
      <w:r w:rsidRPr="00BF2445">
        <w:rPr>
          <w:rFonts w:ascii="Times New Roman" w:hAnsi="Times New Roman" w:cs="Times New Roman"/>
          <w:sz w:val="28"/>
          <w:szCs w:val="28"/>
          <w:rtl/>
          <w:lang w:bidi="ar-SA"/>
        </w:rPr>
        <w:t>توس</w:t>
      </w:r>
      <w:r w:rsidR="00D2146D"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ع النفاذ الشامل للخدمات الأساسية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الماء، الص</w:t>
      </w:r>
      <w:r w:rsidR="00D2146D" w:rsidRPr="00BF2445">
        <w:rPr>
          <w:rFonts w:ascii="Times New Roman" w:hAnsi="Times New Roman" w:cs="Times New Roman"/>
          <w:sz w:val="28"/>
          <w:szCs w:val="28"/>
          <w:rtl/>
          <w:lang w:bidi="ar-SA"/>
        </w:rPr>
        <w:t>ر</w:t>
      </w:r>
      <w:r w:rsidRPr="00BF2445">
        <w:rPr>
          <w:rFonts w:ascii="Times New Roman" w:hAnsi="Times New Roman" w:cs="Times New Roman"/>
          <w:sz w:val="28"/>
          <w:szCs w:val="28"/>
          <w:rtl/>
          <w:lang w:bidi="ar-SA"/>
        </w:rPr>
        <w:t>ف الصحي، السكن، الكهرباء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وتستجيب للحاجيات الخاصة للسكان المستهدفين بوصفهم فقراء في وضعيات هشة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كا</w:t>
      </w:r>
      <w:r w:rsidR="00D2146D"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لاجئين أو </w:t>
      </w:r>
      <w:r w:rsidR="00D2146D"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منكوبين أو السكان المتأثرين ببقايا الاستعباد</w:t>
      </w:r>
      <w:r w:rsidRPr="00BF2445">
        <w:rPr>
          <w:rFonts w:ascii="Times New Roman" w:hAnsi="Times New Roman" w:cs="Times New Roman"/>
          <w:sz w:val="28"/>
          <w:szCs w:val="28"/>
          <w:rtl/>
        </w:rPr>
        <w:t>)</w:t>
      </w:r>
      <w:r w:rsidR="00D2146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وتعمل على ترقية المقاربات اللامركزية لتنمية المجموعات</w:t>
      </w:r>
      <w:r w:rsidRPr="00BF2445">
        <w:rPr>
          <w:rFonts w:ascii="Times New Roman" w:hAnsi="Times New Roman" w:cs="Times New Roman"/>
          <w:sz w:val="28"/>
          <w:szCs w:val="28"/>
          <w:rtl/>
        </w:rPr>
        <w:t>.</w:t>
      </w:r>
    </w:p>
    <w:p w:rsidR="002933E2" w:rsidRPr="00BF2445" w:rsidRDefault="00C5717E" w:rsidP="00951561">
      <w:pPr>
        <w:pStyle w:val="Titre3"/>
        <w:bidi/>
        <w:spacing w:after="120" w:line="240" w:lineRule="auto"/>
        <w:rPr>
          <w:rFonts w:ascii="Times New Roman" w:hAnsi="Times New Roman"/>
          <w:sz w:val="32"/>
          <w:szCs w:val="32"/>
          <w:lang w:bidi="ar-SA"/>
        </w:rPr>
      </w:pPr>
      <w:bookmarkStart w:id="16" w:name="_Toc331982563"/>
      <w:r w:rsidRPr="00BF2445">
        <w:rPr>
          <w:rFonts w:ascii="Times New Roman" w:hAnsi="Times New Roman"/>
          <w:sz w:val="32"/>
          <w:szCs w:val="32"/>
          <w:lang w:bidi="ar-SA"/>
        </w:rPr>
        <w:t>3</w:t>
      </w:r>
      <w:r w:rsidR="002933E2" w:rsidRPr="00BF2445">
        <w:rPr>
          <w:rFonts w:ascii="Times New Roman" w:hAnsi="Times New Roman"/>
          <w:sz w:val="32"/>
          <w:szCs w:val="32"/>
          <w:lang w:bidi="ar-SA"/>
        </w:rPr>
        <w:t xml:space="preserve">.3 </w:t>
      </w:r>
      <w:r w:rsidR="00975ADD" w:rsidRPr="00BF2445">
        <w:rPr>
          <w:rFonts w:ascii="Times New Roman" w:hAnsi="Times New Roman"/>
          <w:sz w:val="32"/>
          <w:szCs w:val="32"/>
          <w:rtl/>
          <w:lang w:bidi="ar-SA"/>
        </w:rPr>
        <w:t xml:space="preserve">  ترسيخ الحماية الاجتماعية في الإطار الاستراتيجي لمحاربة الفقر</w:t>
      </w:r>
      <w:bookmarkEnd w:id="16"/>
    </w:p>
    <w:p w:rsidR="00975ADD" w:rsidRPr="00BF2445" w:rsidRDefault="00975ADD" w:rsidP="003A29FC">
      <w:pPr>
        <w:bidi/>
        <w:spacing w:before="240" w:after="0" w:line="240" w:lineRule="auto"/>
        <w:jc w:val="both"/>
        <w:rPr>
          <w:rFonts w:ascii="Times New Roman" w:hAnsi="Times New Roman" w:cs="Arabic Transparent"/>
          <w:sz w:val="28"/>
          <w:szCs w:val="28"/>
          <w:rtl/>
        </w:rPr>
      </w:pPr>
      <w:r w:rsidRPr="00BF2445">
        <w:rPr>
          <w:rFonts w:ascii="Times New Roman" w:hAnsi="Times New Roman" w:cs="Times New Roman"/>
          <w:sz w:val="28"/>
          <w:szCs w:val="28"/>
          <w:rtl/>
          <w:lang w:bidi="ar-SA"/>
        </w:rPr>
        <w:t>تتزايد باضطرا</w:t>
      </w:r>
      <w:r w:rsidR="004B3D1E" w:rsidRPr="00BF2445">
        <w:rPr>
          <w:rFonts w:ascii="Times New Roman" w:hAnsi="Times New Roman" w:cs="Times New Roman"/>
          <w:sz w:val="28"/>
          <w:szCs w:val="28"/>
          <w:rtl/>
          <w:lang w:bidi="ar-SA"/>
        </w:rPr>
        <w:t>د</w:t>
      </w:r>
      <w:r w:rsidRPr="00BF2445">
        <w:rPr>
          <w:rFonts w:ascii="Times New Roman" w:hAnsi="Times New Roman" w:cs="Times New Roman"/>
          <w:sz w:val="28"/>
          <w:szCs w:val="28"/>
          <w:rtl/>
          <w:lang w:bidi="ar-SA"/>
        </w:rPr>
        <w:t xml:space="preserve"> المكانة الممنوحة للحماية الاجتماعية داخل الإطار الاستراتيجي لمحاربة الفقر</w:t>
      </w:r>
      <w:r w:rsidR="004B3D1E"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4B3D1E" w:rsidRPr="00BF2445">
        <w:rPr>
          <w:rFonts w:ascii="Times New Roman" w:hAnsi="Times New Roman" w:cs="Times New Roman"/>
          <w:sz w:val="28"/>
          <w:szCs w:val="28"/>
          <w:rtl/>
          <w:lang w:bidi="ar-SA"/>
        </w:rPr>
        <w:t xml:space="preserve">ولم تكن </w:t>
      </w:r>
      <w:r w:rsidRPr="00BF2445">
        <w:rPr>
          <w:rFonts w:ascii="Times New Roman" w:hAnsi="Times New Roman" w:cs="Times New Roman"/>
          <w:sz w:val="28"/>
          <w:szCs w:val="28"/>
          <w:rtl/>
          <w:lang w:bidi="ar-SA"/>
        </w:rPr>
        <w:t xml:space="preserve">خطة </w:t>
      </w:r>
      <w:r w:rsidR="004B3D1E"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عمل الأولى </w:t>
      </w:r>
      <w:r w:rsidRPr="00BF2445">
        <w:rPr>
          <w:rFonts w:ascii="Times New Roman" w:hAnsi="Times New Roman" w:cs="Times New Roman"/>
          <w:sz w:val="28"/>
          <w:szCs w:val="28"/>
          <w:rtl/>
        </w:rPr>
        <w:t>(2001</w:t>
      </w:r>
      <w:r w:rsidR="004B3D1E"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ت</w:t>
      </w:r>
      <w:r w:rsidR="004B3D1E" w:rsidRPr="00BF2445">
        <w:rPr>
          <w:rFonts w:ascii="Times New Roman" w:hAnsi="Times New Roman" w:cs="Times New Roman"/>
          <w:sz w:val="28"/>
          <w:szCs w:val="28"/>
          <w:rtl/>
          <w:lang w:bidi="ar-SA"/>
        </w:rPr>
        <w:t>نظر إلى</w:t>
      </w:r>
      <w:r w:rsidRPr="00BF2445">
        <w:rPr>
          <w:rFonts w:ascii="Times New Roman" w:hAnsi="Times New Roman" w:cs="Times New Roman"/>
          <w:sz w:val="28"/>
          <w:szCs w:val="28"/>
          <w:rtl/>
          <w:lang w:bidi="ar-SA"/>
        </w:rPr>
        <w:t xml:space="preserve"> الحماية الاجتماعية </w:t>
      </w:r>
      <w:r w:rsidR="004B3D1E" w:rsidRPr="00BF2445">
        <w:rPr>
          <w:rFonts w:ascii="Times New Roman" w:hAnsi="Times New Roman" w:cs="Times New Roman"/>
          <w:sz w:val="28"/>
          <w:szCs w:val="28"/>
          <w:rtl/>
          <w:lang w:bidi="ar-SA"/>
        </w:rPr>
        <w:t xml:space="preserve">بوصفها </w:t>
      </w:r>
      <w:r w:rsidRPr="00BF2445">
        <w:rPr>
          <w:rFonts w:ascii="Times New Roman" w:hAnsi="Times New Roman" w:cs="Times New Roman"/>
          <w:sz w:val="28"/>
          <w:szCs w:val="28"/>
          <w:rtl/>
          <w:lang w:bidi="ar-SA"/>
        </w:rPr>
        <w:t>مجالا مت</w:t>
      </w:r>
      <w:r w:rsidR="004B3D1E" w:rsidRPr="00BF2445">
        <w:rPr>
          <w:rFonts w:ascii="Times New Roman" w:hAnsi="Times New Roman" w:cs="Times New Roman"/>
          <w:sz w:val="28"/>
          <w:szCs w:val="28"/>
          <w:rtl/>
          <w:lang w:bidi="ar-SA"/>
        </w:rPr>
        <w:t xml:space="preserve">ميزا </w:t>
      </w:r>
      <w:r w:rsidRPr="00BF2445">
        <w:rPr>
          <w:rFonts w:ascii="Times New Roman" w:hAnsi="Times New Roman" w:cs="Times New Roman"/>
          <w:sz w:val="28"/>
          <w:szCs w:val="28"/>
          <w:rtl/>
          <w:lang w:bidi="ar-SA"/>
        </w:rPr>
        <w:t>ولكنها كانت ت</w:t>
      </w:r>
      <w:r w:rsidR="004B3D1E" w:rsidRPr="00BF2445">
        <w:rPr>
          <w:rFonts w:ascii="Times New Roman" w:hAnsi="Times New Roman" w:cs="Times New Roman"/>
          <w:sz w:val="28"/>
          <w:szCs w:val="28"/>
          <w:rtl/>
          <w:lang w:bidi="ar-SA"/>
        </w:rPr>
        <w:t xml:space="preserve">ولي عناية خاصة </w:t>
      </w:r>
      <w:r w:rsidRPr="00BF2445">
        <w:rPr>
          <w:rFonts w:ascii="Times New Roman" w:hAnsi="Times New Roman" w:cs="Times New Roman"/>
          <w:sz w:val="28"/>
          <w:szCs w:val="28"/>
          <w:rtl/>
          <w:lang w:bidi="ar-SA"/>
        </w:rPr>
        <w:t xml:space="preserve">للمجالات الخمسة ذات الأولوية في محاربة الفقر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التعليم، الصحة، المياه التنمية الريفية والتنمية الحضرية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وللبرامج الم</w:t>
      </w:r>
      <w:r w:rsidR="004B3D1E" w:rsidRPr="00BF2445">
        <w:rPr>
          <w:rFonts w:ascii="Times New Roman" w:hAnsi="Times New Roman" w:cs="Times New Roman"/>
          <w:sz w:val="28"/>
          <w:szCs w:val="28"/>
          <w:rtl/>
          <w:lang w:bidi="ar-SA"/>
        </w:rPr>
        <w:t>وجهة</w:t>
      </w:r>
      <w:r w:rsidRPr="00BF2445">
        <w:rPr>
          <w:rFonts w:ascii="Times New Roman" w:hAnsi="Times New Roman" w:cs="Times New Roman"/>
          <w:sz w:val="28"/>
          <w:szCs w:val="28"/>
          <w:rtl/>
          <w:lang w:bidi="ar-SA"/>
        </w:rPr>
        <w:t xml:space="preserve"> وقد حاولت هذه الأخيرة المتمثلة في برامج مندمجة ان تستجيب بصفة جماعية وسريعة وفعالة لمختلف تداعيات هذه الظاهرة بتقديمها لمعالجة خاصة لصالح السكان والمناطق ال</w:t>
      </w:r>
      <w:r w:rsidR="004B3D1E" w:rsidRPr="00BF2445">
        <w:rPr>
          <w:rFonts w:ascii="Times New Roman" w:hAnsi="Times New Roman" w:cs="Times New Roman"/>
          <w:sz w:val="28"/>
          <w:szCs w:val="28"/>
          <w:rtl/>
          <w:lang w:bidi="ar-SA"/>
        </w:rPr>
        <w:t>أكثر فقرا وهشاشة في البلد</w:t>
      </w:r>
      <w:r w:rsidR="004B3D1E" w:rsidRPr="00BF2445">
        <w:rPr>
          <w:rFonts w:ascii="Times New Roman" w:hAnsi="Times New Roman" w:cs="Times New Roman"/>
          <w:sz w:val="28"/>
          <w:szCs w:val="28"/>
          <w:rtl/>
        </w:rPr>
        <w:t xml:space="preserve">) </w:t>
      </w:r>
      <w:r w:rsidR="004B3D1E" w:rsidRPr="00BF2445">
        <w:rPr>
          <w:rFonts w:ascii="Times New Roman" w:hAnsi="Times New Roman" w:cs="Times New Roman"/>
          <w:sz w:val="28"/>
          <w:szCs w:val="28"/>
          <w:rtl/>
          <w:lang w:bidi="ar-SA"/>
        </w:rPr>
        <w:t>إلا أ</w:t>
      </w:r>
      <w:r w:rsidRPr="00BF2445">
        <w:rPr>
          <w:rFonts w:ascii="Times New Roman" w:hAnsi="Times New Roman" w:cs="Times New Roman"/>
          <w:sz w:val="28"/>
          <w:szCs w:val="28"/>
          <w:rtl/>
          <w:lang w:bidi="ar-SA"/>
        </w:rPr>
        <w:t xml:space="preserve">ن حصيلة هذه الخطة في مجال </w:t>
      </w:r>
      <w:r w:rsidR="004B3D1E" w:rsidRPr="00BF2445">
        <w:rPr>
          <w:rFonts w:ascii="Times New Roman" w:hAnsi="Times New Roman" w:cs="Times New Roman"/>
          <w:sz w:val="28"/>
          <w:szCs w:val="28"/>
          <w:rtl/>
          <w:lang w:bidi="ar-SA"/>
        </w:rPr>
        <w:t>محاربة الإقصاء الاجتماعي لاحظت أن هذه الأ</w:t>
      </w:r>
      <w:r w:rsidRPr="00BF2445">
        <w:rPr>
          <w:rFonts w:ascii="Times New Roman" w:hAnsi="Times New Roman" w:cs="Times New Roman"/>
          <w:sz w:val="28"/>
          <w:szCs w:val="28"/>
          <w:rtl/>
          <w:lang w:bidi="ar-SA"/>
        </w:rPr>
        <w:t xml:space="preserve">نشطة تبقى جزئية ما لم </w:t>
      </w:r>
      <w:r w:rsidR="004B3D1E"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ر</w:t>
      </w:r>
      <w:r w:rsidR="004B3D1E"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فقها رؤية عامة للحماية الاجتماعية ولسياسة مندمجة في هذا المجال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وفي الوقت </w:t>
      </w:r>
      <w:r w:rsidR="004B3D1E" w:rsidRPr="00BF2445">
        <w:rPr>
          <w:rFonts w:ascii="Times New Roman" w:hAnsi="Times New Roman" w:cs="Times New Roman"/>
          <w:sz w:val="28"/>
          <w:szCs w:val="28"/>
          <w:rtl/>
          <w:lang w:bidi="ar-SA"/>
        </w:rPr>
        <w:t xml:space="preserve">ذاته تقلصت </w:t>
      </w:r>
      <w:r w:rsidRPr="00BF2445">
        <w:rPr>
          <w:rFonts w:ascii="Times New Roman" w:hAnsi="Times New Roman" w:cs="Times New Roman"/>
          <w:sz w:val="28"/>
          <w:szCs w:val="28"/>
          <w:rtl/>
          <w:lang w:bidi="ar-SA"/>
        </w:rPr>
        <w:t>فعالية العمل الاجتماعي الذي قيم به على مستوى برنامج الصحة بسبب غياب سياسة لنفاذ المعوزين إلى العلاجات وسياسة تنسيق بين مختلف القطاعات</w:t>
      </w:r>
      <w:r w:rsidR="004B3D1E" w:rsidRPr="00BF2445">
        <w:rPr>
          <w:rStyle w:val="Appelnotedebasdep"/>
          <w:rFonts w:ascii="Times New Roman" w:hAnsi="Times New Roman" w:cs="Arabic Transparent"/>
          <w:sz w:val="28"/>
          <w:szCs w:val="28"/>
          <w:rtl/>
        </w:rPr>
        <w:footnoteReference w:id="7"/>
      </w:r>
      <w:r w:rsidRPr="00BF2445">
        <w:rPr>
          <w:rFonts w:ascii="Times New Roman" w:hAnsi="Times New Roman" w:cs="Arabic Transparent"/>
          <w:sz w:val="28"/>
          <w:szCs w:val="28"/>
          <w:rtl/>
        </w:rPr>
        <w:t xml:space="preserve">. </w:t>
      </w:r>
    </w:p>
    <w:p w:rsidR="00975ADD" w:rsidRPr="00BF2445" w:rsidRDefault="00975ADD" w:rsidP="003A29FC">
      <w:pPr>
        <w:bidi/>
        <w:spacing w:before="240" w:after="0" w:line="240" w:lineRule="auto"/>
        <w:jc w:val="both"/>
        <w:rPr>
          <w:rFonts w:ascii="Times New Roman" w:hAnsi="Times New Roman" w:cs="Arabic Transparent"/>
          <w:sz w:val="28"/>
          <w:szCs w:val="28"/>
          <w:rtl/>
        </w:rPr>
      </w:pPr>
      <w:r w:rsidRPr="00BF2445">
        <w:rPr>
          <w:rFonts w:ascii="Times New Roman" w:hAnsi="Times New Roman" w:cs="Times New Roman"/>
          <w:sz w:val="28"/>
          <w:szCs w:val="28"/>
          <w:rtl/>
          <w:lang w:bidi="ar-SA"/>
        </w:rPr>
        <w:t xml:space="preserve">وقد احتلت الحماية الاجتماعية </w:t>
      </w:r>
      <w:r w:rsidR="004B3D1E"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يضا مكانة </w:t>
      </w:r>
      <w:r w:rsidR="004B3D1E" w:rsidRPr="00BF2445">
        <w:rPr>
          <w:rFonts w:ascii="Times New Roman" w:hAnsi="Times New Roman" w:cs="Times New Roman"/>
          <w:sz w:val="28"/>
          <w:szCs w:val="28"/>
          <w:rtl/>
          <w:lang w:bidi="ar-SA"/>
        </w:rPr>
        <w:t>أ</w:t>
      </w:r>
      <w:r w:rsidR="00E555BF" w:rsidRPr="00BF2445">
        <w:rPr>
          <w:rFonts w:ascii="Times New Roman" w:hAnsi="Times New Roman" w:cs="Times New Roman"/>
          <w:sz w:val="28"/>
          <w:szCs w:val="28"/>
          <w:rtl/>
          <w:lang w:bidi="ar-SA"/>
        </w:rPr>
        <w:t>فضل</w:t>
      </w:r>
      <w:r w:rsidRPr="00BF2445">
        <w:rPr>
          <w:rFonts w:ascii="Times New Roman" w:hAnsi="Times New Roman" w:cs="Times New Roman"/>
          <w:sz w:val="28"/>
          <w:szCs w:val="28"/>
          <w:rtl/>
          <w:lang w:bidi="ar-SA"/>
        </w:rPr>
        <w:t xml:space="preserve"> في </w:t>
      </w:r>
      <w:r w:rsidRPr="00BF2445">
        <w:rPr>
          <w:rFonts w:ascii="Times New Roman" w:hAnsi="Times New Roman" w:cs="Times New Roman"/>
          <w:b/>
          <w:bCs/>
          <w:sz w:val="28"/>
          <w:szCs w:val="28"/>
          <w:rtl/>
          <w:lang w:bidi="ar-SA"/>
        </w:rPr>
        <w:t xml:space="preserve">خطة العمل الثانية </w:t>
      </w:r>
      <w:r w:rsidR="004B3D1E"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لإطار الاستراتيجي لمحاربة الفقر</w:t>
      </w:r>
      <w:r w:rsidRPr="00BF2445">
        <w:rPr>
          <w:rFonts w:ascii="Times New Roman" w:hAnsi="Times New Roman" w:cs="Times New Roman"/>
          <w:sz w:val="28"/>
          <w:szCs w:val="28"/>
          <w:rtl/>
        </w:rPr>
        <w:t xml:space="preserve"> (2006</w:t>
      </w:r>
      <w:r w:rsidR="00E555BF"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فقد </w:t>
      </w:r>
      <w:r w:rsidR="00E555BF" w:rsidRPr="00BF2445">
        <w:rPr>
          <w:rFonts w:ascii="Times New Roman" w:hAnsi="Times New Roman" w:cs="Times New Roman"/>
          <w:sz w:val="28"/>
          <w:szCs w:val="28"/>
          <w:rtl/>
          <w:lang w:bidi="ar-SA"/>
        </w:rPr>
        <w:t xml:space="preserve">تمت الإشارة إليها جنبا إلى جنب مع </w:t>
      </w:r>
      <w:r w:rsidRPr="00BF2445">
        <w:rPr>
          <w:rFonts w:ascii="Times New Roman" w:hAnsi="Times New Roman" w:cs="Times New Roman"/>
          <w:sz w:val="28"/>
          <w:szCs w:val="28"/>
          <w:rtl/>
          <w:lang w:bidi="ar-SA"/>
        </w:rPr>
        <w:t>أولويات القطاع الاجتماعي في المحور المتعلق بتنمية ال</w:t>
      </w:r>
      <w:r w:rsidR="00E555BF" w:rsidRPr="00BF2445">
        <w:rPr>
          <w:rFonts w:ascii="Times New Roman" w:hAnsi="Times New Roman" w:cs="Times New Roman"/>
          <w:sz w:val="28"/>
          <w:szCs w:val="28"/>
          <w:rtl/>
          <w:lang w:bidi="ar-SA"/>
        </w:rPr>
        <w:t>مصادر البشرية وتوسعة الخدمات الأ</w:t>
      </w:r>
      <w:r w:rsidRPr="00BF2445">
        <w:rPr>
          <w:rFonts w:ascii="Times New Roman" w:hAnsi="Times New Roman" w:cs="Times New Roman"/>
          <w:sz w:val="28"/>
          <w:szCs w:val="28"/>
          <w:rtl/>
          <w:lang w:bidi="ar-SA"/>
        </w:rPr>
        <w:t>ساسية وهو محور استراتيجي مهم في محاربة الفقر</w:t>
      </w:r>
      <w:r w:rsidR="00E555BF" w:rsidRPr="00BF2445">
        <w:rPr>
          <w:rFonts w:ascii="Times New Roman" w:hAnsi="Times New Roman" w:cs="Times New Roman"/>
          <w:sz w:val="28"/>
          <w:szCs w:val="28"/>
          <w:rtl/>
          <w:lang w:bidi="ar-SA"/>
        </w:rPr>
        <w:t xml:space="preserve"> </w:t>
      </w:r>
      <w:r w:rsidR="00E555BF" w:rsidRPr="00BF2445">
        <w:rPr>
          <w:rFonts w:ascii="Times New Roman" w:hAnsi="Times New Roman" w:cs="Times New Roman"/>
          <w:sz w:val="28"/>
          <w:szCs w:val="28"/>
          <w:rtl/>
        </w:rPr>
        <w:t>"</w:t>
      </w:r>
      <w:r w:rsidR="00E555BF" w:rsidRPr="00BF2445">
        <w:rPr>
          <w:rFonts w:ascii="Times New Roman" w:hAnsi="Times New Roman" w:cs="Times New Roman"/>
          <w:sz w:val="28"/>
          <w:szCs w:val="28"/>
          <w:rtl/>
          <w:lang w:bidi="ar-SA"/>
        </w:rPr>
        <w:t xml:space="preserve">تنبع </w:t>
      </w:r>
      <w:r w:rsidRPr="00BF2445">
        <w:rPr>
          <w:rFonts w:ascii="Times New Roman" w:hAnsi="Times New Roman" w:cs="Times New Roman"/>
          <w:sz w:val="28"/>
          <w:szCs w:val="28"/>
          <w:rtl/>
          <w:lang w:bidi="ar-SA"/>
        </w:rPr>
        <w:t>تنمية الم</w:t>
      </w:r>
      <w:r w:rsidR="00E555BF" w:rsidRPr="00BF2445">
        <w:rPr>
          <w:rFonts w:ascii="Times New Roman" w:hAnsi="Times New Roman" w:cs="Times New Roman"/>
          <w:sz w:val="28"/>
          <w:szCs w:val="28"/>
          <w:rtl/>
          <w:lang w:bidi="ar-SA"/>
        </w:rPr>
        <w:t>صادر</w:t>
      </w:r>
      <w:r w:rsidRPr="00BF2445">
        <w:rPr>
          <w:rFonts w:ascii="Times New Roman" w:hAnsi="Times New Roman" w:cs="Times New Roman"/>
          <w:sz w:val="28"/>
          <w:szCs w:val="28"/>
          <w:rtl/>
          <w:lang w:bidi="ar-SA"/>
        </w:rPr>
        <w:t xml:space="preserve"> البشرية وتوسيع الخدمات الأساسية </w:t>
      </w:r>
      <w:r w:rsidR="00E555BF" w:rsidRPr="00BF2445">
        <w:rPr>
          <w:rFonts w:ascii="Times New Roman" w:hAnsi="Times New Roman" w:cs="Times New Roman"/>
          <w:sz w:val="28"/>
          <w:szCs w:val="28"/>
          <w:rtl/>
          <w:lang w:bidi="ar-SA"/>
        </w:rPr>
        <w:t>من</w:t>
      </w:r>
      <w:r w:rsidRPr="00BF2445">
        <w:rPr>
          <w:rFonts w:ascii="Times New Roman" w:hAnsi="Times New Roman" w:cs="Times New Roman"/>
          <w:sz w:val="28"/>
          <w:szCs w:val="28"/>
          <w:rtl/>
          <w:lang w:bidi="ar-SA"/>
        </w:rPr>
        <w:t xml:space="preserve"> منطق ي</w:t>
      </w:r>
      <w:r w:rsidR="00E555BF" w:rsidRPr="00BF2445">
        <w:rPr>
          <w:rFonts w:ascii="Times New Roman" w:hAnsi="Times New Roman" w:cs="Times New Roman"/>
          <w:sz w:val="28"/>
          <w:szCs w:val="28"/>
          <w:rtl/>
          <w:lang w:bidi="ar-SA"/>
        </w:rPr>
        <w:t xml:space="preserve">شمل </w:t>
      </w:r>
      <w:r w:rsidRPr="00BF2445">
        <w:rPr>
          <w:rFonts w:ascii="Times New Roman" w:hAnsi="Times New Roman" w:cs="Times New Roman"/>
          <w:sz w:val="28"/>
          <w:szCs w:val="28"/>
          <w:rtl/>
          <w:lang w:bidi="ar-SA"/>
        </w:rPr>
        <w:t xml:space="preserve">المديين المتوسط والطويل </w:t>
      </w:r>
      <w:r w:rsidR="00E555BF" w:rsidRPr="00BF2445">
        <w:rPr>
          <w:rFonts w:ascii="Times New Roman" w:hAnsi="Times New Roman" w:cs="Times New Roman"/>
          <w:sz w:val="28"/>
          <w:szCs w:val="28"/>
          <w:rtl/>
          <w:lang w:bidi="ar-SA"/>
        </w:rPr>
        <w:t>في آن واحد،</w:t>
      </w:r>
      <w:r w:rsidRPr="00BF2445">
        <w:rPr>
          <w:rFonts w:ascii="Times New Roman" w:hAnsi="Times New Roman" w:cs="Times New Roman"/>
          <w:sz w:val="28"/>
          <w:szCs w:val="28"/>
          <w:rtl/>
          <w:lang w:bidi="ar-SA"/>
        </w:rPr>
        <w:t xml:space="preserve"> اذ تقود على المدى المتوسط إلى تحسين </w:t>
      </w:r>
      <w:r w:rsidR="00E555BF"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ظروف </w:t>
      </w:r>
      <w:r w:rsidR="00E555BF"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مع</w:t>
      </w:r>
      <w:r w:rsidR="00E555BF"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ش</w:t>
      </w:r>
      <w:r w:rsidR="00E555BF"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rPr>
        <w:t xml:space="preserve"> </w:t>
      </w:r>
      <w:r w:rsidR="00E555BF"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لسك</w:t>
      </w:r>
      <w:r w:rsidR="00E555BF" w:rsidRPr="00BF2445">
        <w:rPr>
          <w:rFonts w:ascii="Times New Roman" w:hAnsi="Times New Roman" w:cs="Times New Roman"/>
          <w:sz w:val="28"/>
          <w:szCs w:val="28"/>
          <w:rtl/>
          <w:lang w:bidi="ar-SA"/>
        </w:rPr>
        <w:t>ان الفقراء والحد من التفاوت، وعلى</w:t>
      </w:r>
      <w:r w:rsidRPr="00BF2445">
        <w:rPr>
          <w:rFonts w:ascii="Times New Roman" w:hAnsi="Times New Roman" w:cs="Times New Roman"/>
          <w:sz w:val="28"/>
          <w:szCs w:val="28"/>
          <w:rtl/>
        </w:rPr>
        <w:t xml:space="preserve"> </w:t>
      </w:r>
      <w:r w:rsidR="00E555BF" w:rsidRPr="00BF2445">
        <w:rPr>
          <w:rFonts w:ascii="Times New Roman" w:hAnsi="Times New Roman" w:cs="Times New Roman"/>
          <w:sz w:val="28"/>
          <w:szCs w:val="28"/>
          <w:rtl/>
          <w:lang w:bidi="ar-SA"/>
        </w:rPr>
        <w:t>المدى الطويل تمثل</w:t>
      </w:r>
      <w:r w:rsidRPr="00BF2445">
        <w:rPr>
          <w:rFonts w:ascii="Times New Roman" w:hAnsi="Times New Roman" w:cs="Times New Roman"/>
          <w:sz w:val="28"/>
          <w:szCs w:val="28"/>
          <w:rtl/>
          <w:lang w:bidi="ar-SA"/>
        </w:rPr>
        <w:t xml:space="preserve"> شرطا ضروريا للتنمية المستديمة للبل</w:t>
      </w:r>
      <w:r w:rsidR="00E555BF"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د التي تتطلب موارد بشرية تنافسية وحياة نوعية ملائمة للتميز</w:t>
      </w:r>
      <w:r w:rsidR="004C375B" w:rsidRPr="00BF2445">
        <w:rPr>
          <w:rFonts w:ascii="Times New Roman" w:hAnsi="Times New Roman" w:cs="Times New Roman"/>
          <w:sz w:val="28"/>
          <w:szCs w:val="28"/>
          <w:rtl/>
          <w:lang w:bidi="ar-SA"/>
        </w:rPr>
        <w:t>"</w:t>
      </w:r>
      <w:r w:rsidR="008A1BA3" w:rsidRPr="00BF2445">
        <w:rPr>
          <w:rStyle w:val="Appelnotedebasdep"/>
          <w:rFonts w:ascii="Times New Roman" w:hAnsi="Times New Roman" w:cs="Arabic Transparent"/>
          <w:sz w:val="28"/>
          <w:szCs w:val="28"/>
          <w:rtl/>
          <w:lang w:bidi="ar-SA"/>
        </w:rPr>
        <w:footnoteReference w:id="8"/>
      </w:r>
      <w:r w:rsidRPr="00BF2445">
        <w:rPr>
          <w:rFonts w:ascii="Times New Roman" w:hAnsi="Times New Roman" w:cs="Arabic Transparent"/>
          <w:sz w:val="28"/>
          <w:szCs w:val="28"/>
          <w:rtl/>
        </w:rPr>
        <w:t>.</w:t>
      </w:r>
    </w:p>
    <w:p w:rsidR="00D00970" w:rsidRPr="00BF2445" w:rsidRDefault="00975ADD" w:rsidP="003A29FC">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وبصفة أفقية ينظر إلى الحماية الاجتماعية في هذه الخطة كمجال ومقاربة في نفس الوقت </w:t>
      </w:r>
      <w:r w:rsidR="00101D36"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محاربة الفقر ينبغي أن تركز</w:t>
      </w:r>
      <w:r w:rsidR="00101D36" w:rsidRPr="00BF2445">
        <w:rPr>
          <w:rFonts w:ascii="Times New Roman" w:hAnsi="Times New Roman" w:cs="Times New Roman"/>
          <w:sz w:val="28"/>
          <w:szCs w:val="28"/>
          <w:rtl/>
          <w:lang w:bidi="ar-SA"/>
        </w:rPr>
        <w:t xml:space="preserve"> على الجهود القطاعية للحد من الهشاشة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السياق يتم تصور الحماية الاجتماعية ان</w:t>
      </w:r>
      <w:r w:rsidR="00101D36" w:rsidRPr="00BF2445">
        <w:rPr>
          <w:rFonts w:ascii="Times New Roman" w:hAnsi="Times New Roman" w:cs="Times New Roman"/>
          <w:sz w:val="28"/>
          <w:szCs w:val="28"/>
          <w:rtl/>
          <w:lang w:bidi="ar-SA"/>
        </w:rPr>
        <w:t>طلاقا من ثلاثة أنواع من الأنشطة</w:t>
      </w:r>
      <w:r w:rsidRPr="00BF2445">
        <w:rPr>
          <w:rFonts w:ascii="Times New Roman" w:hAnsi="Times New Roman" w:cs="Times New Roman"/>
          <w:sz w:val="28"/>
          <w:szCs w:val="28"/>
          <w:rtl/>
        </w:rPr>
        <w:t xml:space="preserve">: </w:t>
      </w:r>
      <w:r w:rsidRPr="00BF2445">
        <w:rPr>
          <w:rFonts w:ascii="Times New Roman" w:hAnsi="Times New Roman" w:cs="Times New Roman"/>
          <w:b/>
          <w:bCs/>
          <w:sz w:val="28"/>
          <w:szCs w:val="28"/>
          <w:rtl/>
          <w:lang w:bidi="ar-SA"/>
        </w:rPr>
        <w:t>العمل الاجتماعي</w:t>
      </w:r>
      <w:r w:rsidRPr="00BF2445">
        <w:rPr>
          <w:rFonts w:ascii="Times New Roman" w:hAnsi="Times New Roman" w:cs="Times New Roman"/>
          <w:sz w:val="28"/>
          <w:szCs w:val="28"/>
          <w:rtl/>
          <w:lang w:bidi="ar-SA"/>
        </w:rPr>
        <w:t xml:space="preserve"> الذي يطلب منه أن يحقق التكفل الطبي والتعليم الأمثل بالمجموعات الهشة، </w:t>
      </w:r>
      <w:r w:rsidRPr="00BF2445">
        <w:rPr>
          <w:rFonts w:ascii="Times New Roman" w:hAnsi="Times New Roman" w:cs="Times New Roman"/>
          <w:b/>
          <w:bCs/>
          <w:sz w:val="28"/>
          <w:szCs w:val="28"/>
          <w:rtl/>
          <w:lang w:bidi="ar-SA"/>
        </w:rPr>
        <w:t>شبكات الأمن</w:t>
      </w:r>
      <w:r w:rsidRPr="00BF2445">
        <w:rPr>
          <w:rFonts w:ascii="Times New Roman" w:hAnsi="Times New Roman" w:cs="Times New Roman"/>
          <w:sz w:val="28"/>
          <w:szCs w:val="28"/>
          <w:rtl/>
          <w:lang w:bidi="ar-SA"/>
        </w:rPr>
        <w:t xml:space="preserve"> التي عليها أن تقترح علاجا خاص</w:t>
      </w:r>
      <w:r w:rsidR="00A653BB"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للأشخاص الذين ليس بإمكانهم </w:t>
      </w:r>
      <w:r w:rsidR="00A653BB" w:rsidRPr="00BF2445">
        <w:rPr>
          <w:rFonts w:ascii="Times New Roman" w:hAnsi="Times New Roman" w:cs="Times New Roman"/>
          <w:sz w:val="28"/>
          <w:szCs w:val="28"/>
          <w:rtl/>
          <w:lang w:bidi="ar-SA"/>
        </w:rPr>
        <w:t>الاستفادة</w:t>
      </w:r>
      <w:r w:rsidRPr="00BF2445">
        <w:rPr>
          <w:rFonts w:ascii="Times New Roman" w:hAnsi="Times New Roman" w:cs="Times New Roman"/>
          <w:sz w:val="28"/>
          <w:szCs w:val="28"/>
          <w:rtl/>
          <w:lang w:bidi="ar-SA"/>
        </w:rPr>
        <w:t xml:space="preserve"> من الفرص المتعددة المقدمة في إطار السياسات العمومية</w:t>
      </w:r>
      <w:r w:rsidR="00A653BB"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وذلك لأسباب تتعلق بقوتهم البدن</w:t>
      </w:r>
      <w:r w:rsidR="00A653BB"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rPr>
        <w:t xml:space="preserve"> </w:t>
      </w:r>
      <w:r w:rsidR="00A653BB"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والعقلية أو بهشاشة حياتهم</w:t>
      </w:r>
      <w:r w:rsidR="00A653BB"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A653BB"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خ</w:t>
      </w:r>
      <w:r w:rsidR="00A653BB"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ر</w:t>
      </w:r>
      <w:r w:rsidR="00A653BB"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rPr>
        <w:t xml:space="preserve"> </w:t>
      </w:r>
      <w:r w:rsidR="00A653BB" w:rsidRPr="00BF2445">
        <w:rPr>
          <w:rFonts w:ascii="Times New Roman" w:hAnsi="Times New Roman" w:cs="Times New Roman"/>
          <w:sz w:val="28"/>
          <w:szCs w:val="28"/>
          <w:rtl/>
          <w:lang w:bidi="ar-SA"/>
        </w:rPr>
        <w:t xml:space="preserve">هناك </w:t>
      </w:r>
      <w:r w:rsidRPr="00BF2445">
        <w:rPr>
          <w:rFonts w:ascii="Times New Roman" w:hAnsi="Times New Roman" w:cs="Times New Roman"/>
          <w:b/>
          <w:bCs/>
          <w:sz w:val="28"/>
          <w:szCs w:val="28"/>
          <w:rtl/>
          <w:lang w:bidi="ar-SA"/>
        </w:rPr>
        <w:t>آليات</w:t>
      </w:r>
      <w:r w:rsidRPr="00BF2445">
        <w:rPr>
          <w:rFonts w:ascii="Times New Roman" w:hAnsi="Times New Roman" w:cs="Times New Roman"/>
          <w:sz w:val="28"/>
          <w:szCs w:val="28"/>
          <w:rtl/>
        </w:rPr>
        <w:t xml:space="preserve"> </w:t>
      </w:r>
      <w:r w:rsidR="00A653BB"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تقاسم الأخطار في مجال الصحة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ويشار إلى أهمية تطوير إستراتيجية وطنية للحماية الاجتماعية تأخذ في الحسبان الطابع متعدد القطاعات للإشكالية</w:t>
      </w:r>
      <w:r w:rsidR="00A653BB"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A653BB" w:rsidRPr="00BF2445">
        <w:rPr>
          <w:rFonts w:ascii="Times New Roman" w:hAnsi="Times New Roman" w:cs="Times New Roman"/>
          <w:sz w:val="28"/>
          <w:szCs w:val="28"/>
          <w:rtl/>
          <w:lang w:bidi="ar-SA"/>
        </w:rPr>
        <w:t>وتنظر</w:t>
      </w:r>
      <w:r w:rsidR="00A653BB"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السياسية الوطنية للصحة والعمل الاجتماعي</w:t>
      </w:r>
      <w:r w:rsidR="00A653BB" w:rsidRPr="00BF2445">
        <w:rPr>
          <w:rFonts w:ascii="Times New Roman" w:hAnsi="Times New Roman" w:cs="Times New Roman"/>
          <w:sz w:val="28"/>
          <w:szCs w:val="28"/>
          <w:rtl/>
          <w:lang w:bidi="ar-SA"/>
        </w:rPr>
        <w:t xml:space="preserve"> 2006 -2015 التي تطبق المرحلة 2 من </w:t>
      </w:r>
      <w:r w:rsidRPr="00BF2445">
        <w:rPr>
          <w:rFonts w:ascii="Times New Roman" w:hAnsi="Times New Roman" w:cs="Times New Roman"/>
          <w:sz w:val="28"/>
          <w:szCs w:val="28"/>
          <w:rtl/>
          <w:lang w:bidi="ar-SA"/>
        </w:rPr>
        <w:t xml:space="preserve">الإطار الاستراتيجي لمحاربة الفقر </w:t>
      </w:r>
      <w:r w:rsidR="00A653BB" w:rsidRPr="00BF2445">
        <w:rPr>
          <w:rFonts w:ascii="Times New Roman" w:hAnsi="Times New Roman" w:cs="Times New Roman"/>
          <w:sz w:val="28"/>
          <w:szCs w:val="28"/>
          <w:rtl/>
          <w:lang w:bidi="ar-SA"/>
        </w:rPr>
        <w:t xml:space="preserve">إلى </w:t>
      </w:r>
      <w:r w:rsidRPr="00BF2445">
        <w:rPr>
          <w:rFonts w:ascii="Times New Roman" w:hAnsi="Times New Roman" w:cs="Times New Roman"/>
          <w:sz w:val="28"/>
          <w:szCs w:val="28"/>
          <w:rtl/>
          <w:lang w:bidi="ar-SA"/>
        </w:rPr>
        <w:t>العمل الاجتماعي في سياق حماية اجتماعية أوسع ستحدد مكوناتها وإطارها المؤسسي ومسؤولياتها من خلال تطوير رؤية وطنية واضحة ومنسجمة ومتعددة القطاعات للحماية الاجتماعية</w:t>
      </w:r>
      <w:r w:rsidR="00A653BB" w:rsidRPr="00BF2445">
        <w:rPr>
          <w:rStyle w:val="Appelnotedebasdep"/>
          <w:rFonts w:ascii="Times New Roman" w:hAnsi="Times New Roman" w:cs="Arabic Transparent"/>
          <w:sz w:val="28"/>
          <w:szCs w:val="28"/>
          <w:rtl/>
        </w:rPr>
        <w:footnoteReference w:id="9"/>
      </w:r>
      <w:r w:rsidR="00A653BB" w:rsidRPr="00BF2445">
        <w:rPr>
          <w:rFonts w:ascii="Times New Roman" w:hAnsi="Times New Roman" w:cs="Arabic Transparent"/>
          <w:sz w:val="28"/>
          <w:szCs w:val="28"/>
          <w:rtl/>
          <w:lang w:bidi="ar-SA"/>
        </w:rPr>
        <w:t>.</w:t>
      </w:r>
      <w:r w:rsidRPr="00BF2445">
        <w:rPr>
          <w:rFonts w:ascii="Times New Roman" w:hAnsi="Times New Roman" w:cs="Arabic Transparent"/>
          <w:sz w:val="28"/>
          <w:szCs w:val="28"/>
          <w:rtl/>
          <w:lang w:bidi="ar-SA"/>
        </w:rPr>
        <w:t xml:space="preserve"> </w:t>
      </w:r>
      <w:r w:rsidRPr="00BF2445">
        <w:rPr>
          <w:rFonts w:ascii="Times New Roman" w:hAnsi="Times New Roman" w:cs="Times New Roman"/>
          <w:sz w:val="28"/>
          <w:szCs w:val="28"/>
          <w:rtl/>
          <w:lang w:bidi="ar-SA"/>
        </w:rPr>
        <w:t>و</w:t>
      </w:r>
      <w:r w:rsidR="00A653BB" w:rsidRPr="00BF2445">
        <w:rPr>
          <w:rFonts w:ascii="Times New Roman" w:hAnsi="Times New Roman" w:cs="Times New Roman"/>
          <w:sz w:val="28"/>
          <w:szCs w:val="28"/>
          <w:rtl/>
          <w:lang w:bidi="ar-SA"/>
        </w:rPr>
        <w:t>مع ذلك وبانتها المرحلة 2 من</w:t>
      </w:r>
      <w:r w:rsidRPr="00BF2445">
        <w:rPr>
          <w:rFonts w:ascii="Times New Roman" w:hAnsi="Times New Roman" w:cs="Times New Roman"/>
          <w:sz w:val="28"/>
          <w:szCs w:val="28"/>
          <w:rtl/>
          <w:lang w:bidi="ar-SA"/>
        </w:rPr>
        <w:t xml:space="preserve"> الإطار الاستراتيجي لمحاربة الفقر </w:t>
      </w:r>
      <w:r w:rsidR="00A653BB" w:rsidRPr="00BF2445">
        <w:rPr>
          <w:rFonts w:ascii="Times New Roman" w:hAnsi="Times New Roman" w:cs="Times New Roman"/>
          <w:sz w:val="28"/>
          <w:szCs w:val="28"/>
          <w:rtl/>
          <w:lang w:bidi="ar-SA"/>
        </w:rPr>
        <w:t>بقيت هناك حاجة لتوضيح</w:t>
      </w:r>
      <w:r w:rsidRPr="00BF2445">
        <w:rPr>
          <w:rFonts w:ascii="Times New Roman" w:hAnsi="Times New Roman" w:cs="Times New Roman"/>
          <w:sz w:val="28"/>
          <w:szCs w:val="28"/>
          <w:rtl/>
          <w:lang w:bidi="ar-SA"/>
        </w:rPr>
        <w:t xml:space="preserve"> الرؤية </w:t>
      </w:r>
      <w:r w:rsidR="00D00970" w:rsidRPr="00BF2445">
        <w:rPr>
          <w:rFonts w:ascii="Times New Roman" w:hAnsi="Times New Roman" w:cs="Times New Roman"/>
          <w:sz w:val="28"/>
          <w:szCs w:val="28"/>
          <w:rtl/>
          <w:lang w:bidi="ar-SA"/>
        </w:rPr>
        <w:t>ول</w:t>
      </w:r>
      <w:r w:rsidRPr="00BF2445">
        <w:rPr>
          <w:rFonts w:ascii="Times New Roman" w:hAnsi="Times New Roman" w:cs="Times New Roman"/>
          <w:sz w:val="28"/>
          <w:szCs w:val="28"/>
          <w:rtl/>
          <w:lang w:bidi="ar-SA"/>
        </w:rPr>
        <w:t>تطوير إستراتيجية وطنية للحماية الاجتماعية</w:t>
      </w:r>
      <w:r w:rsidR="00D00970"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975ADD" w:rsidRPr="00BF2445" w:rsidRDefault="00D00970" w:rsidP="003A29FC">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وهذا ما جعل </w:t>
      </w:r>
      <w:r w:rsidR="00975ADD" w:rsidRPr="00BF2445">
        <w:rPr>
          <w:rFonts w:ascii="Times New Roman" w:hAnsi="Times New Roman" w:cs="Times New Roman"/>
          <w:b/>
          <w:bCs/>
          <w:sz w:val="28"/>
          <w:szCs w:val="28"/>
          <w:rtl/>
          <w:lang w:bidi="ar-SA"/>
        </w:rPr>
        <w:t>خطة</w:t>
      </w:r>
      <w:r w:rsidRPr="00BF2445">
        <w:rPr>
          <w:rFonts w:ascii="Times New Roman" w:hAnsi="Times New Roman" w:cs="Times New Roman"/>
          <w:b/>
          <w:bCs/>
          <w:sz w:val="28"/>
          <w:szCs w:val="28"/>
          <w:rtl/>
          <w:lang w:bidi="ar-SA"/>
        </w:rPr>
        <w:t xml:space="preserve"> العمل</w:t>
      </w:r>
      <w:r w:rsidR="00975ADD" w:rsidRPr="00BF2445">
        <w:rPr>
          <w:rFonts w:ascii="Times New Roman" w:hAnsi="Times New Roman" w:cs="Times New Roman"/>
          <w:b/>
          <w:bCs/>
          <w:sz w:val="28"/>
          <w:szCs w:val="28"/>
          <w:rtl/>
          <w:lang w:bidi="ar-SA"/>
        </w:rPr>
        <w:t xml:space="preserve"> الثالثة</w:t>
      </w:r>
      <w:r w:rsidR="00975ADD" w:rsidRPr="00BF2445">
        <w:rPr>
          <w:rFonts w:ascii="Times New Roman" w:hAnsi="Times New Roman" w:cs="Times New Roman"/>
          <w:sz w:val="28"/>
          <w:szCs w:val="28"/>
          <w:rtl/>
          <w:lang w:bidi="ar-SA"/>
        </w:rPr>
        <w:t xml:space="preserve"> للإطار الاستراتيجي لمحاربة الفقر</w:t>
      </w:r>
      <w:r w:rsidRPr="00BF2445">
        <w:rPr>
          <w:rStyle w:val="Appelnotedebasdep"/>
          <w:rFonts w:ascii="Times New Roman" w:hAnsi="Times New Roman" w:cs="Arabic Transparent"/>
          <w:sz w:val="28"/>
          <w:szCs w:val="28"/>
          <w:rtl/>
        </w:rPr>
        <w:footnoteReference w:id="10"/>
      </w:r>
      <w:r w:rsidR="00975ADD" w:rsidRPr="00BF2445">
        <w:rPr>
          <w:rFonts w:ascii="Times New Roman" w:hAnsi="Times New Roman" w:cs="Arabic Transparent"/>
          <w:sz w:val="28"/>
          <w:szCs w:val="28"/>
          <w:rtl/>
          <w:lang w:bidi="ar-SA"/>
        </w:rPr>
        <w:t xml:space="preserve"> </w:t>
      </w:r>
      <w:r w:rsidR="00975ADD" w:rsidRPr="00BF2445">
        <w:rPr>
          <w:rFonts w:ascii="Times New Roman" w:hAnsi="Times New Roman" w:cs="Times New Roman"/>
          <w:sz w:val="28"/>
          <w:szCs w:val="28"/>
          <w:rtl/>
          <w:lang w:bidi="ar-SA"/>
        </w:rPr>
        <w:t xml:space="preserve">تجعل مرة أخرى من بين أولوياتها </w:t>
      </w:r>
      <w:r w:rsidR="00975ADD" w:rsidRPr="00BF2445">
        <w:rPr>
          <w:rFonts w:ascii="Times New Roman" w:hAnsi="Times New Roman" w:cs="Times New Roman"/>
          <w:sz w:val="28"/>
          <w:szCs w:val="28"/>
          <w:rtl/>
        </w:rPr>
        <w:t>"</w:t>
      </w:r>
      <w:r w:rsidR="00975ADD" w:rsidRPr="00BF2445">
        <w:rPr>
          <w:rFonts w:ascii="Times New Roman" w:hAnsi="Times New Roman" w:cs="Times New Roman"/>
          <w:sz w:val="28"/>
          <w:szCs w:val="28"/>
          <w:rtl/>
          <w:lang w:bidi="ar-SA"/>
        </w:rPr>
        <w:t>صياغة إستراتيجية وطنية للحما</w:t>
      </w:r>
      <w:r w:rsidRPr="00BF2445">
        <w:rPr>
          <w:rFonts w:ascii="Times New Roman" w:hAnsi="Times New Roman" w:cs="Times New Roman"/>
          <w:sz w:val="28"/>
          <w:szCs w:val="28"/>
          <w:rtl/>
          <w:lang w:bidi="ar-SA"/>
        </w:rPr>
        <w:t>ية الاجتماعية والمصادقة عليها و</w:t>
      </w:r>
      <w:r w:rsidR="00975ADD" w:rsidRPr="00BF2445">
        <w:rPr>
          <w:rFonts w:ascii="Times New Roman" w:hAnsi="Times New Roman" w:cs="Times New Roman"/>
          <w:sz w:val="28"/>
          <w:szCs w:val="28"/>
          <w:rtl/>
          <w:lang w:bidi="ar-SA"/>
        </w:rPr>
        <w:t>تنفيذها</w:t>
      </w:r>
      <w:r w:rsidR="00975ADD"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 xml:space="preserve">وتعترف في محورها الثاني </w:t>
      </w:r>
      <w:r w:rsidR="00975ADD" w:rsidRPr="00BF2445">
        <w:rPr>
          <w:rFonts w:ascii="Times New Roman" w:hAnsi="Times New Roman" w:cs="Times New Roman"/>
          <w:sz w:val="28"/>
          <w:szCs w:val="28"/>
          <w:rtl/>
        </w:rPr>
        <w:t>(</w:t>
      </w:r>
      <w:r w:rsidR="00975ADD" w:rsidRPr="00BF2445">
        <w:rPr>
          <w:rFonts w:ascii="Times New Roman" w:hAnsi="Times New Roman" w:cs="Times New Roman"/>
          <w:sz w:val="28"/>
          <w:szCs w:val="28"/>
          <w:rtl/>
          <w:lang w:bidi="ar-SA"/>
        </w:rPr>
        <w:t>ترسيخ النمو في ال</w:t>
      </w:r>
      <w:r w:rsidR="00130C22" w:rsidRPr="00BF2445">
        <w:rPr>
          <w:rFonts w:ascii="Times New Roman" w:hAnsi="Times New Roman" w:cs="Times New Roman"/>
          <w:sz w:val="28"/>
          <w:szCs w:val="28"/>
          <w:rtl/>
          <w:lang w:bidi="ar-SA"/>
        </w:rPr>
        <w:t>محيط الاقتصادي</w:t>
      </w:r>
      <w:r w:rsidR="00975ADD" w:rsidRPr="00BF2445">
        <w:rPr>
          <w:rFonts w:ascii="Times New Roman" w:hAnsi="Times New Roman" w:cs="Times New Roman"/>
          <w:sz w:val="28"/>
          <w:szCs w:val="28"/>
          <w:rtl/>
          <w:lang w:bidi="ar-SA"/>
        </w:rPr>
        <w:t xml:space="preserve"> للفقراء من خلال تثمين مقدرات نمو وإنتاجية الفقراء</w:t>
      </w:r>
      <w:r w:rsidR="00975ADD"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 xml:space="preserve">بأن الحماية الاجتماعية تشكل أداة </w:t>
      </w:r>
      <w:r w:rsidR="00130C22" w:rsidRPr="00BF2445">
        <w:rPr>
          <w:rFonts w:ascii="Times New Roman" w:hAnsi="Times New Roman" w:cs="Times New Roman"/>
          <w:sz w:val="28"/>
          <w:szCs w:val="28"/>
          <w:rtl/>
          <w:lang w:bidi="ar-SA"/>
        </w:rPr>
        <w:t>ل</w:t>
      </w:r>
      <w:r w:rsidR="00975ADD" w:rsidRPr="00BF2445">
        <w:rPr>
          <w:rFonts w:ascii="Times New Roman" w:hAnsi="Times New Roman" w:cs="Times New Roman"/>
          <w:sz w:val="28"/>
          <w:szCs w:val="28"/>
          <w:rtl/>
          <w:lang w:bidi="ar-SA"/>
        </w:rPr>
        <w:t>خدمة التضامن بين الأجيال وداخل نفس ال</w:t>
      </w:r>
      <w:r w:rsidR="00130C22" w:rsidRPr="00BF2445">
        <w:rPr>
          <w:rFonts w:ascii="Times New Roman" w:hAnsi="Times New Roman" w:cs="Times New Roman"/>
          <w:sz w:val="28"/>
          <w:szCs w:val="28"/>
          <w:rtl/>
          <w:lang w:bidi="ar-SA"/>
        </w:rPr>
        <w:t>جي</w:t>
      </w:r>
      <w:r w:rsidR="00975ADD" w:rsidRPr="00BF2445">
        <w:rPr>
          <w:rFonts w:ascii="Times New Roman" w:hAnsi="Times New Roman" w:cs="Times New Roman"/>
          <w:sz w:val="28"/>
          <w:szCs w:val="28"/>
          <w:rtl/>
          <w:lang w:bidi="ar-SA"/>
        </w:rPr>
        <w:t>ل أو ببساطة بين من عندهم حاجيات فورية ومن ليست لديهم هذه الحاجيات</w:t>
      </w:r>
      <w:r w:rsidR="00130C22" w:rsidRPr="00BF2445">
        <w:rPr>
          <w:rFonts w:ascii="Times New Roman" w:hAnsi="Times New Roman" w:cs="Times New Roman"/>
          <w:sz w:val="28"/>
          <w:szCs w:val="28"/>
          <w:rtl/>
          <w:lang w:bidi="ar-SA"/>
        </w:rPr>
        <w:t>.</w:t>
      </w:r>
      <w:r w:rsidR="00975ADD" w:rsidRPr="00BF2445">
        <w:rPr>
          <w:rFonts w:ascii="Times New Roman" w:hAnsi="Times New Roman" w:cs="Times New Roman"/>
          <w:sz w:val="28"/>
          <w:szCs w:val="28"/>
          <w:rtl/>
          <w:lang w:bidi="ar-SA"/>
        </w:rPr>
        <w:t xml:space="preserve"> وعلى هذا الأساس فهي تشكل وسيلة فعالة لمحاربة الفقر وإعادة توزيع </w:t>
      </w:r>
      <w:r w:rsidR="00130C22" w:rsidRPr="00BF2445">
        <w:rPr>
          <w:rFonts w:ascii="Times New Roman" w:hAnsi="Times New Roman" w:cs="Times New Roman"/>
          <w:sz w:val="28"/>
          <w:szCs w:val="28"/>
          <w:rtl/>
          <w:lang w:bidi="ar-SA"/>
        </w:rPr>
        <w:t>ثمار</w:t>
      </w:r>
      <w:r w:rsidR="00975ADD" w:rsidRPr="00BF2445">
        <w:rPr>
          <w:rFonts w:ascii="Times New Roman" w:hAnsi="Times New Roman" w:cs="Times New Roman"/>
          <w:sz w:val="28"/>
          <w:szCs w:val="28"/>
          <w:rtl/>
          <w:lang w:bidi="ar-SA"/>
        </w:rPr>
        <w:t xml:space="preserve"> النمو</w:t>
      </w:r>
      <w:r w:rsidR="00130C22" w:rsidRPr="00BF2445">
        <w:rPr>
          <w:rFonts w:ascii="Times New Roman" w:hAnsi="Times New Roman" w:cs="Times New Roman"/>
          <w:sz w:val="28"/>
          <w:szCs w:val="28"/>
          <w:rtl/>
          <w:lang w:bidi="ar-SA"/>
        </w:rPr>
        <w:t>:</w:t>
      </w:r>
      <w:r w:rsidR="00975ADD"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سي</w:t>
      </w:r>
      <w:r w:rsidR="00130C22" w:rsidRPr="00BF2445">
        <w:rPr>
          <w:rFonts w:ascii="Times New Roman" w:hAnsi="Times New Roman" w:cs="Times New Roman"/>
          <w:sz w:val="28"/>
          <w:szCs w:val="28"/>
          <w:rtl/>
          <w:lang w:bidi="ar-SA"/>
        </w:rPr>
        <w:t>ت</w:t>
      </w:r>
      <w:r w:rsidR="00975ADD" w:rsidRPr="00BF2445">
        <w:rPr>
          <w:rFonts w:ascii="Times New Roman" w:hAnsi="Times New Roman" w:cs="Times New Roman"/>
          <w:sz w:val="28"/>
          <w:szCs w:val="28"/>
          <w:rtl/>
          <w:lang w:bidi="ar-SA"/>
        </w:rPr>
        <w:t>جسد الاهتمام الكبير للحكومة في مجال محاربة الإقصاء والفقر في جهود كبيرة تقوم بها في مجال الحماية الاجتماعية</w:t>
      </w:r>
      <w:r w:rsidR="00130C22" w:rsidRPr="00BF2445">
        <w:rPr>
          <w:rFonts w:ascii="Times New Roman" w:hAnsi="Times New Roman" w:cs="Times New Roman"/>
          <w:sz w:val="28"/>
          <w:szCs w:val="28"/>
          <w:rtl/>
          <w:lang w:bidi="ar-SA"/>
        </w:rPr>
        <w:t>. وستشمل هذه الجهود مجموعة من الإ</w:t>
      </w:r>
      <w:r w:rsidR="00975ADD" w:rsidRPr="00BF2445">
        <w:rPr>
          <w:rFonts w:ascii="Times New Roman" w:hAnsi="Times New Roman" w:cs="Times New Roman"/>
          <w:sz w:val="28"/>
          <w:szCs w:val="28"/>
          <w:rtl/>
          <w:lang w:bidi="ar-SA"/>
        </w:rPr>
        <w:t>جراءات الرام</w:t>
      </w:r>
      <w:r w:rsidR="00130C22" w:rsidRPr="00BF2445">
        <w:rPr>
          <w:rFonts w:ascii="Times New Roman" w:hAnsi="Times New Roman" w:cs="Times New Roman"/>
          <w:sz w:val="28"/>
          <w:szCs w:val="28"/>
          <w:rtl/>
          <w:lang w:bidi="ar-SA"/>
        </w:rPr>
        <w:t>ية إلى ضمان أمثل حماية للسكان و</w:t>
      </w:r>
      <w:r w:rsidR="00975ADD" w:rsidRPr="00BF2445">
        <w:rPr>
          <w:rFonts w:ascii="Times New Roman" w:hAnsi="Times New Roman" w:cs="Times New Roman"/>
          <w:sz w:val="28"/>
          <w:szCs w:val="28"/>
          <w:rtl/>
          <w:lang w:bidi="ar-SA"/>
        </w:rPr>
        <w:t xml:space="preserve">خاصة المجموعات الأكثر فقرا </w:t>
      </w:r>
      <w:r w:rsidR="00130C22" w:rsidRPr="00BF2445">
        <w:rPr>
          <w:rFonts w:ascii="Times New Roman" w:hAnsi="Times New Roman" w:cs="Times New Roman"/>
          <w:sz w:val="28"/>
          <w:szCs w:val="28"/>
          <w:rtl/>
          <w:lang w:bidi="ar-SA"/>
        </w:rPr>
        <w:t xml:space="preserve">واحتياجا، </w:t>
      </w:r>
      <w:r w:rsidR="00975ADD" w:rsidRPr="00BF2445">
        <w:rPr>
          <w:rFonts w:ascii="Times New Roman" w:hAnsi="Times New Roman" w:cs="Times New Roman"/>
          <w:sz w:val="28"/>
          <w:szCs w:val="28"/>
          <w:rtl/>
          <w:lang w:bidi="ar-SA"/>
        </w:rPr>
        <w:t>ضد جميع أنواع الأخطار الاجتما</w:t>
      </w:r>
      <w:r w:rsidR="00130C22" w:rsidRPr="00BF2445">
        <w:rPr>
          <w:rFonts w:ascii="Times New Roman" w:hAnsi="Times New Roman" w:cs="Times New Roman"/>
          <w:sz w:val="28"/>
          <w:szCs w:val="28"/>
          <w:rtl/>
          <w:lang w:bidi="ar-SA"/>
        </w:rPr>
        <w:t xml:space="preserve">عية ولهذا الغرض فإن الفقرة </w:t>
      </w:r>
      <w:r w:rsidR="00130C22" w:rsidRPr="00BF2445">
        <w:rPr>
          <w:rFonts w:ascii="Times New Roman" w:hAnsi="Times New Roman" w:cs="Times New Roman"/>
          <w:sz w:val="28"/>
          <w:szCs w:val="28"/>
          <w:rtl/>
        </w:rPr>
        <w:t>(</w:t>
      </w:r>
      <w:r w:rsidR="00130C22" w:rsidRPr="00BF2445">
        <w:rPr>
          <w:rFonts w:ascii="Times New Roman" w:hAnsi="Times New Roman" w:cs="Times New Roman"/>
          <w:sz w:val="28"/>
          <w:szCs w:val="28"/>
          <w:rtl/>
          <w:lang w:bidi="ar-SA"/>
        </w:rPr>
        <w:t>و</w:t>
      </w:r>
      <w:r w:rsidR="00130C22"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من هذا المحور تركز على ثلاثة جوانب أساسية هي</w:t>
      </w:r>
      <w:r w:rsidR="00975ADD" w:rsidRPr="00BF2445">
        <w:rPr>
          <w:rFonts w:ascii="Times New Roman" w:hAnsi="Times New Roman" w:cs="Times New Roman"/>
          <w:sz w:val="28"/>
          <w:szCs w:val="28"/>
          <w:rtl/>
        </w:rPr>
        <w:t xml:space="preserve">: </w:t>
      </w:r>
    </w:p>
    <w:p w:rsidR="00975ADD" w:rsidRPr="00BF2445" w:rsidRDefault="00975ADD" w:rsidP="00975ADD">
      <w:pPr>
        <w:bidi/>
        <w:spacing w:after="0"/>
        <w:jc w:val="both"/>
        <w:rPr>
          <w:rFonts w:ascii="Times New Roman" w:hAnsi="Times New Roman" w:cs="Arabic Transparent"/>
          <w:sz w:val="16"/>
          <w:szCs w:val="16"/>
          <w:rtl/>
        </w:rPr>
      </w:pPr>
    </w:p>
    <w:p w:rsidR="00975ADD" w:rsidRPr="00BF2445" w:rsidRDefault="00975ADD"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مساعدة وتسيير ال</w:t>
      </w:r>
      <w:r w:rsidR="000A245C" w:rsidRPr="00BF2445">
        <w:rPr>
          <w:rFonts w:ascii="Times New Roman" w:hAnsi="Times New Roman" w:cs="Times New Roman"/>
          <w:b/>
          <w:bCs/>
          <w:sz w:val="28"/>
          <w:szCs w:val="28"/>
          <w:rtl/>
          <w:lang w:bidi="ar-SA"/>
        </w:rPr>
        <w:t>عجز</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محاربة الفقر من خلال الترقية الاقتصادية للمجموعات الهشة وترقية الأشخاص المعوقين وتنفيذ البرامج الجارية مثل محاربة التسول و</w:t>
      </w:r>
      <w:r w:rsidR="000A245C" w:rsidRPr="00BF2445">
        <w:rPr>
          <w:rFonts w:ascii="Times New Roman" w:hAnsi="Times New Roman" w:cs="Times New Roman"/>
          <w:sz w:val="28"/>
          <w:szCs w:val="28"/>
          <w:rtl/>
          <w:lang w:bidi="ar-SA"/>
        </w:rPr>
        <w:t>منع</w:t>
      </w:r>
      <w:r w:rsidRPr="00BF2445">
        <w:rPr>
          <w:rFonts w:ascii="Times New Roman" w:hAnsi="Times New Roman" w:cs="Times New Roman"/>
          <w:sz w:val="28"/>
          <w:szCs w:val="28"/>
          <w:rtl/>
          <w:lang w:bidi="ar-SA"/>
        </w:rPr>
        <w:t xml:space="preserve"> النزاعات وتعزيز الوئام الاجتماعي والقضاء على مخلفات العبودية؛ </w:t>
      </w:r>
    </w:p>
    <w:p w:rsidR="00975ADD" w:rsidRPr="00BF2445" w:rsidRDefault="00975ADD"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التأمين الصحي</w:t>
      </w:r>
      <w:r w:rsidRPr="00BF2445">
        <w:rPr>
          <w:rFonts w:ascii="Times New Roman" w:hAnsi="Times New Roman" w:cs="Times New Roman"/>
          <w:sz w:val="28"/>
          <w:szCs w:val="28"/>
          <w:rtl/>
          <w:lang w:bidi="ar-SA"/>
        </w:rPr>
        <w:t xml:space="preserve"> من خلال عدة أمور من بينها توسيع تغطية الصندوق الوطني للضمان الصحي؛ </w:t>
      </w:r>
    </w:p>
    <w:p w:rsidR="00707B18" w:rsidRPr="00BF2445" w:rsidRDefault="00707B18"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 xml:space="preserve">سلامة </w:t>
      </w:r>
      <w:r w:rsidR="00975ADD" w:rsidRPr="00BF2445">
        <w:rPr>
          <w:rFonts w:ascii="Times New Roman" w:hAnsi="Times New Roman" w:cs="Times New Roman"/>
          <w:b/>
          <w:bCs/>
          <w:sz w:val="28"/>
          <w:szCs w:val="28"/>
          <w:rtl/>
          <w:lang w:bidi="ar-SA"/>
        </w:rPr>
        <w:t>العمل</w:t>
      </w:r>
      <w:r w:rsidR="00975ADD" w:rsidRPr="00BF2445">
        <w:rPr>
          <w:rFonts w:ascii="Times New Roman" w:hAnsi="Times New Roman" w:cs="Times New Roman"/>
          <w:sz w:val="28"/>
          <w:szCs w:val="28"/>
          <w:rtl/>
          <w:lang w:bidi="ar-SA"/>
        </w:rPr>
        <w:t xml:space="preserve"> مع مراجعة النصوص المنشئة للصندوق الوطني للضمان الاجتماعي لتتماشى مع تطور الوضعية الاجتماعية والاقتصادية للب</w:t>
      </w:r>
      <w:r w:rsidRPr="00BF2445">
        <w:rPr>
          <w:rFonts w:ascii="Times New Roman" w:hAnsi="Times New Roman" w:cs="Times New Roman"/>
          <w:sz w:val="28"/>
          <w:szCs w:val="28"/>
          <w:rtl/>
          <w:lang w:bidi="ar-SA"/>
        </w:rPr>
        <w:t>لد والتفكير في توسيع مجال تدخله</w:t>
      </w:r>
      <w:r w:rsidR="00975ADD"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لي</w:t>
      </w:r>
      <w:r w:rsidR="00975ADD" w:rsidRPr="00BF2445">
        <w:rPr>
          <w:rFonts w:ascii="Times New Roman" w:hAnsi="Times New Roman" w:cs="Times New Roman"/>
          <w:sz w:val="28"/>
          <w:szCs w:val="28"/>
          <w:rtl/>
          <w:lang w:bidi="ar-SA"/>
        </w:rPr>
        <w:t xml:space="preserve">غطي </w:t>
      </w:r>
      <w:r w:rsidRPr="00BF2445">
        <w:rPr>
          <w:rFonts w:ascii="Times New Roman" w:hAnsi="Times New Roman" w:cs="Times New Roman"/>
          <w:sz w:val="28"/>
          <w:szCs w:val="28"/>
          <w:rtl/>
          <w:lang w:bidi="ar-SA"/>
        </w:rPr>
        <w:t>فروع</w:t>
      </w:r>
      <w:r w:rsidR="00975ADD" w:rsidRPr="00BF2445">
        <w:rPr>
          <w:rFonts w:ascii="Times New Roman" w:hAnsi="Times New Roman" w:cs="Times New Roman"/>
          <w:sz w:val="28"/>
          <w:szCs w:val="28"/>
          <w:rtl/>
          <w:lang w:bidi="ar-SA"/>
        </w:rPr>
        <w:t xml:space="preserve"> تكميلية </w:t>
      </w:r>
      <w:r w:rsidRPr="00BF2445">
        <w:rPr>
          <w:rFonts w:ascii="Times New Roman" w:hAnsi="Times New Roman" w:cs="Times New Roman"/>
          <w:sz w:val="28"/>
          <w:szCs w:val="28"/>
          <w:rtl/>
          <w:lang w:bidi="ar-SA"/>
        </w:rPr>
        <w:t>في مجالات التأمين ضد المرض والمعاشات</w:t>
      </w:r>
      <w:r w:rsidR="00975ADD" w:rsidRPr="00BF2445">
        <w:rPr>
          <w:rFonts w:ascii="Times New Roman" w:hAnsi="Times New Roman" w:cs="Times New Roman"/>
          <w:sz w:val="28"/>
          <w:szCs w:val="28"/>
          <w:rtl/>
        </w:rPr>
        <w:t xml:space="preserve">. </w:t>
      </w:r>
    </w:p>
    <w:p w:rsidR="003A29FC" w:rsidRPr="00BF2445" w:rsidRDefault="003A29FC" w:rsidP="003A29FC">
      <w:pPr>
        <w:pStyle w:val="Paragraphedeliste"/>
        <w:bidi/>
        <w:spacing w:before="240" w:after="0" w:line="240" w:lineRule="auto"/>
        <w:ind w:left="0"/>
        <w:jc w:val="both"/>
        <w:rPr>
          <w:rFonts w:ascii="Times New Roman" w:hAnsi="Times New Roman" w:cs="Times New Roman"/>
          <w:sz w:val="28"/>
          <w:szCs w:val="28"/>
          <w:rtl/>
          <w:lang w:bidi="ar-SA"/>
        </w:rPr>
      </w:pPr>
    </w:p>
    <w:p w:rsidR="00975ADD" w:rsidRPr="00BF2445" w:rsidRDefault="00975ADD" w:rsidP="003A29FC">
      <w:pPr>
        <w:pStyle w:val="Paragraphedeliste"/>
        <w:bidi/>
        <w:spacing w:before="240" w:after="0" w:line="240" w:lineRule="auto"/>
        <w:ind w:left="0"/>
        <w:jc w:val="both"/>
        <w:rPr>
          <w:rFonts w:ascii="Times New Roman" w:hAnsi="Times New Roman" w:cs="Times New Roman"/>
          <w:sz w:val="28"/>
          <w:szCs w:val="28"/>
        </w:rPr>
      </w:pPr>
      <w:r w:rsidRPr="00BF2445">
        <w:rPr>
          <w:rFonts w:ascii="Times New Roman" w:hAnsi="Times New Roman" w:cs="Times New Roman"/>
          <w:sz w:val="28"/>
          <w:szCs w:val="28"/>
          <w:rtl/>
          <w:lang w:bidi="ar-SA"/>
        </w:rPr>
        <w:t>وزيادة على تطوير الإستراتيجية الوطنية للحماية الاجتماعية التي تعكس ضرورة الحصول على أداة متعددة القطاع</w:t>
      </w:r>
      <w:r w:rsidR="00707B18" w:rsidRPr="00BF2445">
        <w:rPr>
          <w:rFonts w:ascii="Times New Roman" w:hAnsi="Times New Roman" w:cs="Times New Roman"/>
          <w:sz w:val="28"/>
          <w:szCs w:val="28"/>
          <w:rtl/>
          <w:lang w:bidi="ar-SA"/>
        </w:rPr>
        <w:t>ات</w:t>
      </w:r>
      <w:r w:rsidRPr="00BF2445">
        <w:rPr>
          <w:rFonts w:ascii="Times New Roman" w:hAnsi="Times New Roman" w:cs="Times New Roman"/>
          <w:sz w:val="28"/>
          <w:szCs w:val="28"/>
          <w:rtl/>
          <w:lang w:bidi="ar-SA"/>
        </w:rPr>
        <w:t xml:space="preserve"> لمحاربة الفقر والإقصاء فستتم تقوية هذه الإجراءات بالتحسين من الإطار المؤسسي والتنظيم للحماية الاجتماعية وتعزيز قدرات أصحاب القرار والفاعلين في مجال الحماية الاجتماعية</w:t>
      </w:r>
      <w:r w:rsidRPr="00BF2445">
        <w:rPr>
          <w:rFonts w:ascii="Times New Roman" w:hAnsi="Times New Roman" w:cs="Times New Roman"/>
          <w:sz w:val="28"/>
          <w:szCs w:val="28"/>
          <w:rtl/>
        </w:rPr>
        <w:t xml:space="preserve">. </w:t>
      </w:r>
      <w:r w:rsidR="00707B18"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ركز المحور الثاني كذلك على ال</w:t>
      </w:r>
      <w:r w:rsidR="00707B18"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من الغذائي بوصفه أولوية وطنية</w:t>
      </w:r>
      <w:r w:rsidRPr="00BF2445">
        <w:rPr>
          <w:rFonts w:ascii="Times New Roman" w:hAnsi="Times New Roman" w:cs="Times New Roman"/>
          <w:sz w:val="28"/>
          <w:szCs w:val="28"/>
          <w:rtl/>
        </w:rPr>
        <w:t>.</w:t>
      </w:r>
    </w:p>
    <w:p w:rsidR="00975ADD" w:rsidRPr="00BF2445" w:rsidRDefault="00707B18" w:rsidP="003A29FC">
      <w:pPr>
        <w:bidi/>
        <w:spacing w:before="240" w:after="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وتظهر </w:t>
      </w:r>
      <w:r w:rsidR="00975ADD" w:rsidRPr="00BF2445">
        <w:rPr>
          <w:rFonts w:ascii="Times New Roman" w:hAnsi="Times New Roman" w:cs="Times New Roman"/>
          <w:sz w:val="28"/>
          <w:szCs w:val="28"/>
          <w:rtl/>
          <w:lang w:bidi="ar-SA"/>
        </w:rPr>
        <w:t xml:space="preserve">الحماية الاجتماعية بمفهومها الواسع، أيضا في المحور الثالث من الإطار الاستراتيجي لمحاربة الفقر </w:t>
      </w:r>
      <w:r w:rsidR="00975ADD" w:rsidRPr="00BF2445">
        <w:rPr>
          <w:rFonts w:ascii="Times New Roman" w:hAnsi="Times New Roman" w:cs="Times New Roman"/>
          <w:sz w:val="28"/>
          <w:szCs w:val="28"/>
          <w:rtl/>
        </w:rPr>
        <w:t>(</w:t>
      </w:r>
      <w:r w:rsidR="00975ADD" w:rsidRPr="00BF2445">
        <w:rPr>
          <w:rFonts w:ascii="Times New Roman" w:hAnsi="Times New Roman" w:cs="Times New Roman"/>
          <w:sz w:val="28"/>
          <w:szCs w:val="28"/>
          <w:rtl/>
          <w:lang w:bidi="ar-SA"/>
        </w:rPr>
        <w:t>تنمية المصادر البشرية وتشجيع النفاذ إلى البنى التحتية الأساسية</w:t>
      </w:r>
      <w:r w:rsidR="00975ADD"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الذي يحتوى على الأولويات في مجالات التعليم والتكوين والصحة والتغذية والتشغيل والماء والصرف الصحي والنوع وحماية الطفل والنفاذ الشامل إلى الخدمات الأساسية</w:t>
      </w:r>
      <w:r w:rsidRPr="00BF2445">
        <w:rPr>
          <w:rFonts w:ascii="Times New Roman" w:hAnsi="Times New Roman" w:cs="Times New Roman"/>
          <w:sz w:val="28"/>
          <w:szCs w:val="28"/>
          <w:rtl/>
          <w:lang w:bidi="ar-SA"/>
        </w:rPr>
        <w:t>.</w:t>
      </w:r>
      <w:r w:rsidR="00975ADD" w:rsidRPr="00BF2445">
        <w:rPr>
          <w:rFonts w:ascii="Times New Roman" w:hAnsi="Times New Roman" w:cs="Times New Roman"/>
          <w:sz w:val="28"/>
          <w:szCs w:val="28"/>
          <w:rtl/>
          <w:lang w:bidi="ar-SA"/>
        </w:rPr>
        <w:t xml:space="preserve"> و</w:t>
      </w:r>
      <w:r w:rsidRPr="00BF2445">
        <w:rPr>
          <w:rFonts w:ascii="Times New Roman" w:hAnsi="Times New Roman" w:cs="Times New Roman"/>
          <w:sz w:val="28"/>
          <w:szCs w:val="28"/>
          <w:rtl/>
          <w:lang w:bidi="ar-SA"/>
        </w:rPr>
        <w:t xml:space="preserve">تحتفظ </w:t>
      </w:r>
      <w:r w:rsidR="00975ADD" w:rsidRPr="00BF2445">
        <w:rPr>
          <w:rFonts w:ascii="Times New Roman" w:hAnsi="Times New Roman" w:cs="Times New Roman"/>
          <w:sz w:val="28"/>
          <w:szCs w:val="28"/>
          <w:rtl/>
          <w:lang w:bidi="ar-SA"/>
        </w:rPr>
        <w:t>المناطق ذات الأولوية التي تم تحديدها سابقا في ال</w:t>
      </w:r>
      <w:r w:rsidRPr="00BF2445">
        <w:rPr>
          <w:rFonts w:ascii="Times New Roman" w:hAnsi="Times New Roman" w:cs="Times New Roman"/>
          <w:sz w:val="28"/>
          <w:szCs w:val="28"/>
          <w:rtl/>
          <w:lang w:bidi="ar-SA"/>
        </w:rPr>
        <w:t>مرحلة</w:t>
      </w:r>
      <w:r w:rsidR="00975ADD" w:rsidRPr="00BF2445">
        <w:rPr>
          <w:rFonts w:ascii="Times New Roman" w:hAnsi="Times New Roman" w:cs="Times New Roman"/>
          <w:sz w:val="28"/>
          <w:szCs w:val="28"/>
          <w:rtl/>
          <w:lang w:bidi="ar-SA"/>
        </w:rPr>
        <w:t xml:space="preserve"> الثانية من الإطار الإستراتيجي لمحاربة الفقر </w:t>
      </w:r>
      <w:r w:rsidRPr="00BF2445">
        <w:rPr>
          <w:rFonts w:ascii="Times New Roman" w:hAnsi="Times New Roman" w:cs="Times New Roman"/>
          <w:sz w:val="28"/>
          <w:szCs w:val="28"/>
          <w:rtl/>
          <w:lang w:bidi="ar-SA"/>
        </w:rPr>
        <w:t>ب</w:t>
      </w:r>
      <w:r w:rsidR="00975ADD" w:rsidRPr="00BF2445">
        <w:rPr>
          <w:rFonts w:ascii="Times New Roman" w:hAnsi="Times New Roman" w:cs="Times New Roman"/>
          <w:sz w:val="28"/>
          <w:szCs w:val="28"/>
          <w:rtl/>
          <w:lang w:bidi="ar-SA"/>
        </w:rPr>
        <w:t>وج</w:t>
      </w:r>
      <w:r w:rsidRPr="00BF2445">
        <w:rPr>
          <w:rFonts w:ascii="Times New Roman" w:hAnsi="Times New Roman" w:cs="Times New Roman"/>
          <w:sz w:val="28"/>
          <w:szCs w:val="28"/>
          <w:rtl/>
          <w:lang w:bidi="ar-SA"/>
        </w:rPr>
        <w:t>اهتها</w:t>
      </w:r>
      <w:r w:rsidR="00975ADD"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975ADD" w:rsidRPr="00BF2445">
        <w:rPr>
          <w:rFonts w:ascii="Times New Roman" w:hAnsi="Times New Roman" w:cs="Times New Roman"/>
          <w:sz w:val="28"/>
          <w:szCs w:val="28"/>
          <w:rtl/>
          <w:lang w:bidi="ar-SA"/>
        </w:rPr>
        <w:t>هي</w:t>
      </w:r>
      <w:r w:rsidRPr="00BF2445">
        <w:rPr>
          <w:rFonts w:ascii="Times New Roman" w:hAnsi="Times New Roman" w:cs="Times New Roman"/>
          <w:sz w:val="28"/>
          <w:szCs w:val="28"/>
          <w:rtl/>
          <w:lang w:bidi="ar-SA"/>
        </w:rPr>
        <w:t xml:space="preserve"> تتعلق بـ</w:t>
      </w:r>
      <w:r w:rsidR="00975ADD" w:rsidRPr="00BF2445">
        <w:rPr>
          <w:rFonts w:ascii="Times New Roman" w:hAnsi="Times New Roman" w:cs="Times New Roman"/>
          <w:sz w:val="28"/>
          <w:szCs w:val="28"/>
          <w:rtl/>
        </w:rPr>
        <w:t xml:space="preserve">: </w:t>
      </w:r>
      <w:r w:rsidR="00975ADD" w:rsidRPr="00BF2445">
        <w:rPr>
          <w:rFonts w:ascii="Times New Roman" w:hAnsi="Times New Roman" w:cs="Times New Roman"/>
          <w:sz w:val="28"/>
          <w:szCs w:val="28"/>
          <w:rtl/>
          <w:lang w:bidi="ar-SA"/>
        </w:rPr>
        <w:t>الوسط الريفي</w:t>
      </w:r>
      <w:r w:rsidRPr="00BF2445">
        <w:rPr>
          <w:rFonts w:ascii="Times New Roman" w:hAnsi="Times New Roman" w:cs="Times New Roman"/>
          <w:sz w:val="28"/>
          <w:szCs w:val="28"/>
          <w:rtl/>
          <w:lang w:bidi="ar-SA"/>
        </w:rPr>
        <w:t xml:space="preserve"> والأحياء الهش</w:t>
      </w:r>
      <w:r w:rsidR="00975ADD" w:rsidRPr="00BF2445">
        <w:rPr>
          <w:rFonts w:ascii="Times New Roman" w:hAnsi="Times New Roman" w:cs="Times New Roman"/>
          <w:sz w:val="28"/>
          <w:szCs w:val="28"/>
          <w:rtl/>
          <w:lang w:bidi="ar-SA"/>
        </w:rPr>
        <w:t>ة في الوسط الحضري</w:t>
      </w:r>
      <w:r w:rsidR="00975ADD"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CC48C7" w:rsidRPr="00BF2445" w:rsidRDefault="00CC48C7" w:rsidP="00E506D5">
      <w:pPr>
        <w:autoSpaceDE w:val="0"/>
        <w:autoSpaceDN w:val="0"/>
        <w:adjustRightInd w:val="0"/>
        <w:spacing w:after="0" w:line="240" w:lineRule="auto"/>
        <w:jc w:val="both"/>
        <w:rPr>
          <w:rFonts w:ascii="Times New Roman" w:hAnsi="Times New Roman" w:cs="Arabic Transparent"/>
          <w:lang w:eastAsia="en-US"/>
        </w:rPr>
      </w:pPr>
    </w:p>
    <w:p w:rsidR="0098594A" w:rsidRPr="00BF2445" w:rsidRDefault="0098594A" w:rsidP="00817451">
      <w:pPr>
        <w:spacing w:after="0" w:line="240" w:lineRule="auto"/>
        <w:rPr>
          <w:rFonts w:ascii="Times New Roman" w:hAnsi="Times New Roman" w:cs="Arabic Transparent"/>
          <w:kern w:val="32"/>
          <w:sz w:val="32"/>
          <w:szCs w:val="32"/>
          <w:lang w:eastAsia="fr-FR" w:bidi="ar-SA"/>
        </w:rPr>
      </w:pPr>
      <w:bookmarkStart w:id="17" w:name="_Toc293429531"/>
      <w:r w:rsidRPr="00BF2445">
        <w:rPr>
          <w:rFonts w:ascii="Times New Roman" w:hAnsi="Times New Roman" w:cs="Arabic Transparent"/>
          <w:kern w:val="32"/>
          <w:sz w:val="32"/>
          <w:szCs w:val="32"/>
          <w:lang w:eastAsia="fr-FR" w:bidi="ar-SA"/>
        </w:rPr>
        <w:br w:type="page"/>
      </w:r>
    </w:p>
    <w:p w:rsidR="00E97292" w:rsidRPr="00BF2445" w:rsidRDefault="00DD00C3" w:rsidP="00D93EB7">
      <w:pPr>
        <w:pStyle w:val="Titre1"/>
        <w:bidi/>
        <w:spacing w:before="0"/>
        <w:jc w:val="center"/>
        <w:rPr>
          <w:rFonts w:ascii="Times New Roman" w:hAnsi="Times New Roman" w:cs="Times New Roman"/>
          <w:sz w:val="40"/>
          <w:szCs w:val="40"/>
        </w:rPr>
      </w:pPr>
      <w:bookmarkStart w:id="18" w:name="_Toc331982564"/>
      <w:r w:rsidRPr="00BF2445">
        <w:rPr>
          <w:rFonts w:ascii="Times New Roman" w:hAnsi="Times New Roman" w:cs="Times New Roman"/>
          <w:sz w:val="40"/>
          <w:szCs w:val="40"/>
          <w:rtl/>
        </w:rPr>
        <w:t xml:space="preserve">الجزء </w:t>
      </w:r>
      <w:r w:rsidR="00CF0A74" w:rsidRPr="00BF2445">
        <w:rPr>
          <w:rFonts w:ascii="Times New Roman" w:hAnsi="Times New Roman" w:cs="Times New Roman"/>
          <w:sz w:val="40"/>
          <w:szCs w:val="40"/>
        </w:rPr>
        <w:t xml:space="preserve"> II</w:t>
      </w:r>
      <w:r w:rsidR="00C40480" w:rsidRPr="00BF2445">
        <w:rPr>
          <w:rFonts w:ascii="Times New Roman" w:hAnsi="Times New Roman" w:cs="Times New Roman"/>
          <w:sz w:val="40"/>
          <w:szCs w:val="40"/>
        </w:rPr>
        <w:t> </w:t>
      </w:r>
      <w:bookmarkEnd w:id="17"/>
      <w:r w:rsidRPr="00BF2445">
        <w:rPr>
          <w:rFonts w:ascii="Times New Roman" w:hAnsi="Times New Roman" w:cs="Times New Roman"/>
          <w:sz w:val="40"/>
          <w:szCs w:val="40"/>
          <w:rtl/>
        </w:rPr>
        <w:t>: أسس الحماية الاجتماعية في موريتانيا</w:t>
      </w:r>
      <w:bookmarkEnd w:id="18"/>
    </w:p>
    <w:p w:rsidR="00CF0A74" w:rsidRPr="00BF2445" w:rsidRDefault="00CF0A74" w:rsidP="00CF0A74">
      <w:pPr>
        <w:spacing w:after="0"/>
        <w:rPr>
          <w:rFonts w:ascii="Times New Roman" w:hAnsi="Times New Roman" w:cs="Arabic Transparent"/>
          <w:b/>
          <w:sz w:val="24"/>
          <w:szCs w:val="24"/>
        </w:rPr>
      </w:pPr>
      <w:bookmarkStart w:id="19" w:name="_Toc293429532"/>
    </w:p>
    <w:p w:rsidR="00E97292" w:rsidRPr="00BF2445" w:rsidRDefault="00CF0A74" w:rsidP="009A4AF2">
      <w:pPr>
        <w:pStyle w:val="Titre2"/>
        <w:bidi/>
        <w:spacing w:before="120"/>
        <w:rPr>
          <w:rFonts w:ascii="Times New Roman" w:hAnsi="Times New Roman"/>
          <w:iCs w:val="0"/>
          <w:sz w:val="36"/>
          <w:szCs w:val="36"/>
          <w:lang w:bidi="ar-SA"/>
        </w:rPr>
      </w:pPr>
      <w:bookmarkStart w:id="20" w:name="_Toc331982565"/>
      <w:r w:rsidRPr="00BF2445">
        <w:rPr>
          <w:rFonts w:ascii="Times New Roman" w:hAnsi="Times New Roman"/>
          <w:i w:val="0"/>
          <w:sz w:val="36"/>
          <w:szCs w:val="36"/>
          <w:lang w:bidi="ar-SA"/>
        </w:rPr>
        <w:t>4</w:t>
      </w:r>
      <w:bookmarkEnd w:id="19"/>
      <w:r w:rsidR="00FB4AE6" w:rsidRPr="00BF2445">
        <w:rPr>
          <w:rFonts w:ascii="Times New Roman" w:hAnsi="Times New Roman"/>
          <w:i w:val="0"/>
          <w:sz w:val="36"/>
          <w:szCs w:val="36"/>
          <w:rtl/>
          <w:lang w:bidi="ar-SA"/>
        </w:rPr>
        <w:t>.</w:t>
      </w:r>
      <w:r w:rsidR="00373EEB" w:rsidRPr="00BF2445">
        <w:rPr>
          <w:rFonts w:ascii="Times New Roman" w:hAnsi="Times New Roman"/>
          <w:iCs w:val="0"/>
          <w:sz w:val="36"/>
          <w:szCs w:val="36"/>
          <w:rtl/>
          <w:lang w:bidi="ar-SA"/>
        </w:rPr>
        <w:t xml:space="preserve"> الرؤية الوطنية، الأهداف، الإستراتيجية الشاملة والمبادئ الأساسية</w:t>
      </w:r>
      <w:bookmarkEnd w:id="20"/>
    </w:p>
    <w:p w:rsidR="00CF0A74" w:rsidRPr="00BF2445" w:rsidRDefault="00CF0A74" w:rsidP="00951561">
      <w:pPr>
        <w:pStyle w:val="Titre3"/>
        <w:bidi/>
        <w:spacing w:after="120" w:line="240" w:lineRule="auto"/>
        <w:rPr>
          <w:rFonts w:ascii="Times New Roman" w:hAnsi="Times New Roman"/>
          <w:sz w:val="32"/>
          <w:szCs w:val="32"/>
          <w:lang w:bidi="ar-SA"/>
        </w:rPr>
      </w:pPr>
      <w:bookmarkStart w:id="21" w:name="_Toc331982566"/>
      <w:r w:rsidRPr="00BF2445">
        <w:rPr>
          <w:rFonts w:ascii="Times New Roman" w:hAnsi="Times New Roman"/>
          <w:sz w:val="32"/>
          <w:szCs w:val="32"/>
          <w:lang w:bidi="ar-SA"/>
        </w:rPr>
        <w:t>4.1</w:t>
      </w:r>
      <w:r w:rsidR="00661D87" w:rsidRPr="00BF2445">
        <w:rPr>
          <w:rFonts w:ascii="Times New Roman" w:hAnsi="Times New Roman"/>
          <w:sz w:val="32"/>
          <w:szCs w:val="32"/>
          <w:rtl/>
          <w:lang w:bidi="ar-SA"/>
        </w:rPr>
        <w:t xml:space="preserve">  الرؤية الوطنية</w:t>
      </w:r>
      <w:bookmarkEnd w:id="21"/>
    </w:p>
    <w:p w:rsidR="00AB57C0" w:rsidRPr="00BF2445" w:rsidRDefault="00661D87" w:rsidP="00287E12">
      <w:pPr>
        <w:tabs>
          <w:tab w:val="left" w:pos="993"/>
        </w:tabs>
        <w:bidi/>
        <w:spacing w:before="120" w:after="0" w:line="240" w:lineRule="auto"/>
        <w:jc w:val="both"/>
        <w:rPr>
          <w:rFonts w:ascii="Times New Roman" w:hAnsi="Times New Roman" w:cs="Times New Roman"/>
          <w:rtl/>
          <w:lang w:bidi="ar-SA"/>
        </w:rPr>
      </w:pPr>
      <w:r w:rsidRPr="00BF2445">
        <w:rPr>
          <w:rFonts w:ascii="Times New Roman" w:hAnsi="Times New Roman" w:cs="Times New Roman"/>
          <w:sz w:val="28"/>
          <w:szCs w:val="28"/>
          <w:rtl/>
          <w:lang w:bidi="ar-SA"/>
        </w:rPr>
        <w:t>ترتكز الرؤية الوطنية للإستراتيجية الوطنية للحماية الاجتماعي</w:t>
      </w:r>
      <w:r w:rsidR="00C92DD6"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على قيم التضامن الوطني ومبادئ المساواة والعدل المقتبسة من ديننا الحنيف والحقوق التي يضمنها الدستور والنتائج المستخلصة من استراتيجيات التنمية الوطنية ومحاربة الفقر من أجل بلوغ أهداف الألفية</w:t>
      </w:r>
      <w:r w:rsidR="00C92DD6" w:rsidRPr="00BF2445">
        <w:rPr>
          <w:rFonts w:ascii="Times New Roman" w:hAnsi="Times New Roman" w:cs="Times New Roman"/>
          <w:sz w:val="28"/>
          <w:szCs w:val="28"/>
          <w:rtl/>
          <w:lang w:bidi="ar-SA"/>
        </w:rPr>
        <w:t xml:space="preserve"> الإنمائية. وتن</w:t>
      </w:r>
      <w:r w:rsidR="006E0625" w:rsidRPr="00BF2445">
        <w:rPr>
          <w:rFonts w:ascii="Times New Roman" w:hAnsi="Times New Roman" w:cs="Times New Roman"/>
          <w:sz w:val="28"/>
          <w:szCs w:val="28"/>
          <w:rtl/>
          <w:lang w:bidi="ar-SA"/>
        </w:rPr>
        <w:t>بنى كذلك على التصورات والتمث</w:t>
      </w:r>
      <w:r w:rsidRPr="00BF2445">
        <w:rPr>
          <w:rFonts w:ascii="Times New Roman" w:hAnsi="Times New Roman" w:cs="Times New Roman"/>
          <w:sz w:val="28"/>
          <w:szCs w:val="28"/>
          <w:rtl/>
          <w:lang w:bidi="ar-SA"/>
        </w:rPr>
        <w:t xml:space="preserve">لات والتعريفات التي يقدمها الفاعلون الأساسيون والمستفيدون من بين السكان المستهدفين الذين تم لقاؤهم خلال الإجراءات الاستشارية إبان إعداد الإستراتيجية </w:t>
      </w:r>
      <w:r w:rsidR="006E0625" w:rsidRPr="00BF2445">
        <w:rPr>
          <w:rFonts w:ascii="Times New Roman" w:hAnsi="Times New Roman" w:cs="Times New Roman"/>
          <w:sz w:val="28"/>
          <w:szCs w:val="28"/>
          <w:rtl/>
          <w:lang w:bidi="ar-SA"/>
        </w:rPr>
        <w:t xml:space="preserve">التي </w:t>
      </w:r>
      <w:r w:rsidRPr="00BF2445">
        <w:rPr>
          <w:rFonts w:ascii="Times New Roman" w:hAnsi="Times New Roman" w:cs="Times New Roman"/>
          <w:sz w:val="28"/>
          <w:szCs w:val="28"/>
          <w:rtl/>
          <w:lang w:bidi="ar-SA"/>
        </w:rPr>
        <w:t>تتمحور كما يلي</w:t>
      </w:r>
      <w:r w:rsidRPr="00BF2445">
        <w:rPr>
          <w:rFonts w:ascii="Times New Roman" w:hAnsi="Times New Roman" w:cs="Times New Roman"/>
          <w:sz w:val="28"/>
          <w:szCs w:val="28"/>
          <w:rtl/>
        </w:rPr>
        <w:t>:</w:t>
      </w:r>
      <w:r w:rsidR="007725D8" w:rsidRPr="00BF2445">
        <w:rPr>
          <w:rFonts w:ascii="Times New Roman" w:hAnsi="Times New Roman" w:cs="Times New Roman"/>
        </w:rPr>
        <w:t xml:space="preserve"> </w:t>
      </w:r>
    </w:p>
    <w:p w:rsidR="00661D87" w:rsidRPr="00BF2445" w:rsidRDefault="00661D87" w:rsidP="000A25E3">
      <w:pPr>
        <w:tabs>
          <w:tab w:val="left" w:pos="993"/>
        </w:tabs>
        <w:spacing w:line="240" w:lineRule="auto"/>
        <w:jc w:val="both"/>
        <w:rPr>
          <w:rFonts w:ascii="Times New Roman" w:hAnsi="Times New Roman" w:cs="Arabic Transparent"/>
          <w:lang w:bidi="ar-SA"/>
        </w:rPr>
      </w:pPr>
    </w:p>
    <w:tbl>
      <w:tblPr>
        <w:bidiVisual/>
        <w:tblW w:w="0" w:type="auto"/>
        <w:tblInd w:w="696" w:type="dxa"/>
        <w:tblBorders>
          <w:insideH w:val="single" w:sz="4" w:space="0" w:color="000000"/>
          <w:insideV w:val="single" w:sz="4" w:space="0" w:color="000000"/>
        </w:tblBorders>
        <w:shd w:val="clear" w:color="auto" w:fill="CCECFF"/>
        <w:tblLook w:val="01E0" w:firstRow="1" w:lastRow="1" w:firstColumn="1" w:lastColumn="1" w:noHBand="0" w:noVBand="0"/>
      </w:tblPr>
      <w:tblGrid>
        <w:gridCol w:w="8580"/>
      </w:tblGrid>
      <w:tr w:rsidR="00661D87" w:rsidRPr="00BF2445" w:rsidTr="00A32FC6">
        <w:tc>
          <w:tcPr>
            <w:tcW w:w="8580" w:type="dxa"/>
            <w:shd w:val="clear" w:color="auto" w:fill="CCECFF"/>
          </w:tcPr>
          <w:p w:rsidR="00661D87" w:rsidRPr="00BF2445" w:rsidRDefault="00661D87" w:rsidP="00A32FC6">
            <w:pPr>
              <w:pStyle w:val="Paragraphedeliste"/>
              <w:bidi/>
              <w:spacing w:after="0" w:line="240" w:lineRule="auto"/>
              <w:ind w:left="0"/>
              <w:jc w:val="both"/>
              <w:rPr>
                <w:rFonts w:ascii="Times New Roman" w:hAnsi="Times New Roman" w:cs="Times New Roman"/>
                <w:sz w:val="24"/>
                <w:szCs w:val="24"/>
                <w:rtl/>
                <w:lang w:bidi="ar-SA"/>
              </w:rPr>
            </w:pPr>
            <w:r w:rsidRPr="00BF2445">
              <w:rPr>
                <w:rFonts w:ascii="Times New Roman" w:hAnsi="Times New Roman" w:cs="Times New Roman"/>
                <w:sz w:val="24"/>
                <w:szCs w:val="24"/>
                <w:rtl/>
                <w:lang w:bidi="ar-SA"/>
              </w:rPr>
              <w:t xml:space="preserve">تنوي موريتانيا طبقا لرؤية الإطار الاستراتيجي لمحاربة الفقر </w:t>
            </w:r>
            <w:r w:rsidRPr="00BF2445">
              <w:rPr>
                <w:rFonts w:ascii="Times New Roman" w:hAnsi="Times New Roman" w:cs="Times New Roman"/>
                <w:sz w:val="24"/>
                <w:szCs w:val="24"/>
                <w:rtl/>
              </w:rPr>
              <w:t xml:space="preserve">3 </w:t>
            </w:r>
            <w:r w:rsidRPr="00BF2445">
              <w:rPr>
                <w:rFonts w:ascii="Times New Roman" w:hAnsi="Times New Roman" w:cs="Times New Roman"/>
                <w:sz w:val="24"/>
                <w:szCs w:val="24"/>
                <w:rtl/>
                <w:lang w:bidi="ar-SA"/>
              </w:rPr>
              <w:t xml:space="preserve">أن تكون دولة عصرية من الناحية الإدارية والاقتصادية </w:t>
            </w:r>
            <w:r w:rsidR="006E0625" w:rsidRPr="00BF2445">
              <w:rPr>
                <w:rFonts w:ascii="Times New Roman" w:hAnsi="Times New Roman" w:cs="Times New Roman"/>
                <w:sz w:val="24"/>
                <w:szCs w:val="24"/>
                <w:rtl/>
                <w:lang w:bidi="ar-SA"/>
              </w:rPr>
              <w:t xml:space="preserve">بعد الخضوع للإصلاح </w:t>
            </w:r>
            <w:r w:rsidRPr="00BF2445">
              <w:rPr>
                <w:rFonts w:ascii="Times New Roman" w:hAnsi="Times New Roman" w:cs="Times New Roman"/>
                <w:sz w:val="24"/>
                <w:szCs w:val="24"/>
                <w:rtl/>
                <w:lang w:bidi="ar-SA"/>
              </w:rPr>
              <w:t>ولامركزية ومستقرة سياسيا و</w:t>
            </w:r>
            <w:r w:rsidR="006E0625" w:rsidRPr="00BF2445">
              <w:rPr>
                <w:rFonts w:ascii="Times New Roman" w:hAnsi="Times New Roman" w:cs="Times New Roman"/>
                <w:sz w:val="24"/>
                <w:szCs w:val="24"/>
                <w:rtl/>
                <w:lang w:bidi="ar-SA"/>
              </w:rPr>
              <w:t>ديمقراطية</w:t>
            </w:r>
            <w:r w:rsidRPr="00BF2445">
              <w:rPr>
                <w:rFonts w:ascii="Times New Roman" w:hAnsi="Times New Roman" w:cs="Times New Roman"/>
                <w:sz w:val="24"/>
                <w:szCs w:val="24"/>
                <w:rtl/>
                <w:lang w:bidi="ar-SA"/>
              </w:rPr>
              <w:t xml:space="preserve"> ومندمجة في المجموعة الأممية ومهتمة ب</w:t>
            </w:r>
            <w:r w:rsidR="006E0625" w:rsidRPr="00BF2445">
              <w:rPr>
                <w:rFonts w:ascii="Times New Roman" w:hAnsi="Times New Roman" w:cs="Times New Roman"/>
                <w:sz w:val="24"/>
                <w:szCs w:val="24"/>
                <w:rtl/>
                <w:lang w:bidi="ar-SA"/>
              </w:rPr>
              <w:t>توطيد</w:t>
            </w:r>
            <w:r w:rsidRPr="00BF2445">
              <w:rPr>
                <w:rFonts w:ascii="Times New Roman" w:hAnsi="Times New Roman" w:cs="Times New Roman"/>
                <w:sz w:val="24"/>
                <w:szCs w:val="24"/>
                <w:rtl/>
                <w:lang w:bidi="ar-SA"/>
              </w:rPr>
              <w:t xml:space="preserve"> وحدتها الوطنية وبتنميتها الاجتماعية والاقتصادية والتحسين من ظروف مع</w:t>
            </w:r>
            <w:r w:rsidR="00FF5DC8" w:rsidRPr="00BF2445">
              <w:rPr>
                <w:rFonts w:ascii="Times New Roman" w:hAnsi="Times New Roman" w:cs="Times New Roman"/>
                <w:sz w:val="24"/>
                <w:szCs w:val="24"/>
                <w:rtl/>
                <w:lang w:bidi="ar-SA"/>
              </w:rPr>
              <w:t>ي</w:t>
            </w:r>
            <w:r w:rsidRPr="00BF2445">
              <w:rPr>
                <w:rFonts w:ascii="Times New Roman" w:hAnsi="Times New Roman" w:cs="Times New Roman"/>
                <w:sz w:val="24"/>
                <w:szCs w:val="24"/>
                <w:rtl/>
                <w:lang w:bidi="ar-SA"/>
              </w:rPr>
              <w:t>ش</w:t>
            </w:r>
            <w:r w:rsidR="00FF5DC8" w:rsidRPr="00BF2445">
              <w:rPr>
                <w:rFonts w:ascii="Times New Roman" w:hAnsi="Times New Roman" w:cs="Times New Roman"/>
                <w:sz w:val="24"/>
                <w:szCs w:val="24"/>
                <w:rtl/>
                <w:lang w:bidi="ar-SA"/>
              </w:rPr>
              <w:t>ة</w:t>
            </w:r>
            <w:r w:rsidRPr="00BF2445">
              <w:rPr>
                <w:rFonts w:ascii="Times New Roman" w:hAnsi="Times New Roman" w:cs="Times New Roman"/>
                <w:sz w:val="24"/>
                <w:szCs w:val="24"/>
                <w:rtl/>
                <w:lang w:bidi="ar-SA"/>
              </w:rPr>
              <w:t xml:space="preserve"> سكانها </w:t>
            </w:r>
            <w:r w:rsidR="00FF5DC8" w:rsidRPr="00BF2445">
              <w:rPr>
                <w:rFonts w:ascii="Times New Roman" w:hAnsi="Times New Roman" w:cs="Times New Roman"/>
                <w:sz w:val="24"/>
                <w:szCs w:val="24"/>
                <w:rtl/>
                <w:lang w:bidi="ar-SA"/>
              </w:rPr>
              <w:t>الريفيين والحضريين وخاصة من هم أ</w:t>
            </w:r>
            <w:r w:rsidRPr="00BF2445">
              <w:rPr>
                <w:rFonts w:ascii="Times New Roman" w:hAnsi="Times New Roman" w:cs="Times New Roman"/>
                <w:sz w:val="24"/>
                <w:szCs w:val="24"/>
                <w:rtl/>
                <w:lang w:bidi="ar-SA"/>
              </w:rPr>
              <w:t>كثر هشاشة</w:t>
            </w:r>
            <w:r w:rsidR="0077586E" w:rsidRPr="00BF2445">
              <w:rPr>
                <w:rFonts w:ascii="Times New Roman" w:hAnsi="Times New Roman" w:cs="Times New Roman"/>
                <w:sz w:val="24"/>
                <w:szCs w:val="24"/>
                <w:rtl/>
                <w:lang w:bidi="ar-SA"/>
              </w:rPr>
              <w:t>.</w:t>
            </w:r>
            <w:r w:rsidRPr="00BF2445">
              <w:rPr>
                <w:rFonts w:ascii="Times New Roman" w:hAnsi="Times New Roman" w:cs="Times New Roman"/>
                <w:sz w:val="24"/>
                <w:szCs w:val="24"/>
                <w:rtl/>
              </w:rPr>
              <w:t xml:space="preserve"> </w:t>
            </w:r>
          </w:p>
          <w:p w:rsidR="00661D87" w:rsidRPr="00BF2445" w:rsidRDefault="00661D87" w:rsidP="00A32FC6">
            <w:pPr>
              <w:pStyle w:val="Paragraphedeliste"/>
              <w:bidi/>
              <w:spacing w:after="0" w:line="240" w:lineRule="auto"/>
              <w:ind w:left="0"/>
              <w:jc w:val="both"/>
              <w:rPr>
                <w:rFonts w:ascii="Times New Roman" w:hAnsi="Times New Roman" w:cs="Times New Roman"/>
                <w:sz w:val="24"/>
                <w:szCs w:val="24"/>
                <w:rtl/>
                <w:lang w:bidi="ar-SA"/>
              </w:rPr>
            </w:pPr>
            <w:r w:rsidRPr="00BF2445">
              <w:rPr>
                <w:rFonts w:ascii="Times New Roman" w:hAnsi="Times New Roman" w:cs="Times New Roman"/>
                <w:sz w:val="24"/>
                <w:szCs w:val="24"/>
                <w:rtl/>
                <w:lang w:bidi="ar-SA"/>
              </w:rPr>
              <w:t>ترمي الإستراتجية الوطنية للحما</w:t>
            </w:r>
            <w:r w:rsidR="008C1B94" w:rsidRPr="00BF2445">
              <w:rPr>
                <w:rFonts w:ascii="Times New Roman" w:hAnsi="Times New Roman" w:cs="Times New Roman"/>
                <w:sz w:val="24"/>
                <w:szCs w:val="24"/>
                <w:rtl/>
                <w:lang w:bidi="ar-SA"/>
              </w:rPr>
              <w:t>ية الاجتماعية في هذا الإطار واستكما</w:t>
            </w:r>
            <w:r w:rsidRPr="00BF2445">
              <w:rPr>
                <w:rFonts w:ascii="Times New Roman" w:hAnsi="Times New Roman" w:cs="Times New Roman"/>
                <w:sz w:val="24"/>
                <w:szCs w:val="24"/>
                <w:rtl/>
                <w:lang w:bidi="ar-SA"/>
              </w:rPr>
              <w:t xml:space="preserve">لا للإستراتجيات القطاعية إلى خلق </w:t>
            </w:r>
            <w:r w:rsidR="006308D1" w:rsidRPr="00BF2445">
              <w:rPr>
                <w:rFonts w:ascii="Times New Roman" w:hAnsi="Times New Roman" w:cs="Times New Roman"/>
                <w:sz w:val="24"/>
                <w:szCs w:val="24"/>
                <w:rtl/>
                <w:lang w:bidi="ar-SA"/>
              </w:rPr>
              <w:t>أمثل الظروف الدائمة للإنصاف</w:t>
            </w:r>
            <w:r w:rsidRPr="00BF2445">
              <w:rPr>
                <w:rFonts w:ascii="Times New Roman" w:hAnsi="Times New Roman" w:cs="Times New Roman"/>
                <w:sz w:val="24"/>
                <w:szCs w:val="24"/>
                <w:rtl/>
                <w:lang w:bidi="ar-SA"/>
              </w:rPr>
              <w:t xml:space="preserve"> والحكامة والكرامة البشرية وللعدالة والتضامن الاجتماعيين والحماية و</w:t>
            </w:r>
            <w:r w:rsidR="0077586E" w:rsidRPr="00BF2445">
              <w:rPr>
                <w:rFonts w:ascii="Times New Roman" w:hAnsi="Times New Roman" w:cs="Times New Roman"/>
                <w:sz w:val="24"/>
                <w:szCs w:val="24"/>
                <w:rtl/>
                <w:lang w:bidi="ar-SA"/>
              </w:rPr>
              <w:t>ال</w:t>
            </w:r>
            <w:r w:rsidRPr="00BF2445">
              <w:rPr>
                <w:rFonts w:ascii="Times New Roman" w:hAnsi="Times New Roman" w:cs="Times New Roman"/>
                <w:sz w:val="24"/>
                <w:szCs w:val="24"/>
                <w:rtl/>
                <w:lang w:bidi="ar-SA"/>
              </w:rPr>
              <w:t xml:space="preserve">ترقية </w:t>
            </w:r>
            <w:r w:rsidR="0077586E" w:rsidRPr="00BF2445">
              <w:rPr>
                <w:rFonts w:ascii="Times New Roman" w:hAnsi="Times New Roman" w:cs="Times New Roman"/>
                <w:sz w:val="24"/>
                <w:szCs w:val="24"/>
                <w:rtl/>
                <w:lang w:bidi="ar-SA"/>
              </w:rPr>
              <w:t>والتحول</w:t>
            </w:r>
            <w:r w:rsidRPr="00BF2445">
              <w:rPr>
                <w:rFonts w:ascii="Times New Roman" w:hAnsi="Times New Roman" w:cs="Times New Roman"/>
                <w:sz w:val="24"/>
                <w:szCs w:val="24"/>
                <w:rtl/>
                <w:lang w:bidi="ar-SA"/>
              </w:rPr>
              <w:t xml:space="preserve"> الاجتماعي</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وستمكن هذه الظروف جميع الطبقات والفئات الفقيرة أو الهشة من مواجهة الأخطار المناخية والبيئية والاجتماعية والسياسية والاقتصادية ومن النفاذ إلى الخدمات والبنى الأساسية</w:t>
            </w:r>
            <w:r w:rsidR="0077586E" w:rsidRPr="00BF2445">
              <w:rPr>
                <w:rFonts w:ascii="Times New Roman" w:hAnsi="Times New Roman" w:cs="Times New Roman"/>
                <w:sz w:val="24"/>
                <w:szCs w:val="24"/>
                <w:rtl/>
                <w:lang w:bidi="ar-SA"/>
              </w:rPr>
              <w:t>.</w:t>
            </w:r>
            <w:r w:rsidRPr="00BF2445">
              <w:rPr>
                <w:rFonts w:ascii="Times New Roman" w:hAnsi="Times New Roman" w:cs="Times New Roman"/>
                <w:sz w:val="24"/>
                <w:szCs w:val="24"/>
                <w:rtl/>
              </w:rPr>
              <w:t xml:space="preserve"> </w:t>
            </w:r>
          </w:p>
          <w:p w:rsidR="00661D87" w:rsidRPr="00BF2445" w:rsidRDefault="00661D87" w:rsidP="00A32FC6">
            <w:pPr>
              <w:pStyle w:val="Paragraphedeliste"/>
              <w:bidi/>
              <w:spacing w:after="0" w:line="240" w:lineRule="auto"/>
              <w:ind w:left="0"/>
              <w:jc w:val="both"/>
              <w:rPr>
                <w:rFonts w:ascii="Times New Roman" w:hAnsi="Times New Roman" w:cs="Arabic Transparent"/>
                <w:sz w:val="28"/>
                <w:szCs w:val="28"/>
              </w:rPr>
            </w:pPr>
            <w:r w:rsidRPr="00BF2445">
              <w:rPr>
                <w:rFonts w:ascii="Times New Roman" w:hAnsi="Times New Roman" w:cs="Times New Roman"/>
                <w:sz w:val="24"/>
                <w:szCs w:val="24"/>
                <w:rtl/>
                <w:lang w:bidi="ar-SA"/>
              </w:rPr>
              <w:t>والهدف المنشود هو تمكين السكان انطلاقا من مقاربة تشاركية، من الاحتماء من كل أشكال الهشاشة التي قد تعرقل قدراتهم الإنتاجية وتعيق من دينامية البلد نحو التنمية المستدامة</w:t>
            </w:r>
            <w:r w:rsidRPr="00BF2445">
              <w:rPr>
                <w:rFonts w:ascii="Times New Roman" w:hAnsi="Times New Roman" w:cs="Times New Roman"/>
                <w:sz w:val="24"/>
                <w:szCs w:val="24"/>
                <w:rtl/>
              </w:rPr>
              <w:t>.</w:t>
            </w:r>
          </w:p>
        </w:tc>
      </w:tr>
    </w:tbl>
    <w:p w:rsidR="00363793" w:rsidRPr="00BF2445" w:rsidRDefault="00CF0A74" w:rsidP="00951561">
      <w:pPr>
        <w:pStyle w:val="Titre3"/>
        <w:bidi/>
        <w:spacing w:after="120" w:line="240" w:lineRule="auto"/>
        <w:rPr>
          <w:rFonts w:ascii="Times New Roman" w:hAnsi="Times New Roman"/>
          <w:sz w:val="32"/>
          <w:szCs w:val="32"/>
          <w:lang w:bidi="ar-SA"/>
        </w:rPr>
      </w:pPr>
      <w:bookmarkStart w:id="22" w:name="_Toc331982567"/>
      <w:r w:rsidRPr="00BF2445">
        <w:rPr>
          <w:rFonts w:ascii="Times New Roman" w:hAnsi="Times New Roman"/>
          <w:sz w:val="32"/>
          <w:szCs w:val="32"/>
          <w:lang w:bidi="ar-SA"/>
        </w:rPr>
        <w:t>4.2</w:t>
      </w:r>
      <w:r w:rsidR="00661D87" w:rsidRPr="00BF2445">
        <w:rPr>
          <w:rFonts w:ascii="Times New Roman" w:hAnsi="Times New Roman"/>
          <w:sz w:val="32"/>
          <w:szCs w:val="32"/>
          <w:rtl/>
          <w:lang w:bidi="ar-SA"/>
        </w:rPr>
        <w:t xml:space="preserve">  الأهداف</w:t>
      </w:r>
      <w:bookmarkEnd w:id="22"/>
    </w:p>
    <w:p w:rsidR="00661D87" w:rsidRPr="00BF2445" w:rsidRDefault="00661D87" w:rsidP="00287E12">
      <w:pPr>
        <w:tabs>
          <w:tab w:val="left" w:pos="993"/>
        </w:tabs>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الهدف الشامل للإستراتيجية الوطنية للحماية الاجتماعية هو المساهمة في ت</w:t>
      </w:r>
      <w:r w:rsidR="004D07D9" w:rsidRPr="00BF2445">
        <w:rPr>
          <w:rFonts w:ascii="Times New Roman" w:hAnsi="Times New Roman" w:cs="Times New Roman"/>
          <w:sz w:val="28"/>
          <w:szCs w:val="28"/>
          <w:rtl/>
          <w:lang w:bidi="ar-SA"/>
        </w:rPr>
        <w:t>خف</w:t>
      </w:r>
      <w:r w:rsidRPr="00BF2445">
        <w:rPr>
          <w:rFonts w:ascii="Times New Roman" w:hAnsi="Times New Roman" w:cs="Times New Roman"/>
          <w:sz w:val="28"/>
          <w:szCs w:val="28"/>
          <w:rtl/>
          <w:lang w:bidi="ar-SA"/>
        </w:rPr>
        <w:t>ي</w:t>
      </w:r>
      <w:r w:rsidR="004D07D9" w:rsidRPr="00BF2445">
        <w:rPr>
          <w:rFonts w:ascii="Times New Roman" w:hAnsi="Times New Roman" w:cs="Times New Roman"/>
          <w:sz w:val="28"/>
          <w:szCs w:val="28"/>
          <w:rtl/>
          <w:lang w:bidi="ar-SA"/>
        </w:rPr>
        <w:t>ف</w:t>
      </w:r>
      <w:r w:rsidRPr="00BF2445">
        <w:rPr>
          <w:rFonts w:ascii="Times New Roman" w:hAnsi="Times New Roman" w:cs="Times New Roman"/>
          <w:sz w:val="28"/>
          <w:szCs w:val="28"/>
          <w:rtl/>
          <w:lang w:bidi="ar-SA"/>
        </w:rPr>
        <w:t xml:space="preserve"> معاناة وهشاشة المجموعات الفقيرة ومساعدة السكان في مواجهة أهم الأخطار الت</w:t>
      </w:r>
      <w:r w:rsidR="00EC1FC8"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 تتعرض لها حياتهم</w:t>
      </w:r>
      <w:r w:rsidR="00EC1FC8"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وتتمثل الأهداف الخاصة للإستراتيجية في</w:t>
      </w:r>
      <w:r w:rsidRPr="00BF2445">
        <w:rPr>
          <w:rFonts w:ascii="Times New Roman" w:hAnsi="Times New Roman" w:cs="Times New Roman"/>
          <w:sz w:val="28"/>
          <w:szCs w:val="28"/>
          <w:rtl/>
        </w:rPr>
        <w:t xml:space="preserve">: </w:t>
      </w:r>
    </w:p>
    <w:p w:rsidR="00661D87" w:rsidRPr="00BF2445" w:rsidRDefault="00661D87" w:rsidP="00661D87">
      <w:pPr>
        <w:bidi/>
        <w:spacing w:after="0"/>
        <w:rPr>
          <w:rFonts w:ascii="Times New Roman" w:hAnsi="Times New Roman" w:cs="Times New Roman"/>
          <w:sz w:val="16"/>
          <w:szCs w:val="16"/>
          <w:rtl/>
        </w:rPr>
      </w:pPr>
    </w:p>
    <w:p w:rsidR="00661D87" w:rsidRPr="00BF2445" w:rsidRDefault="00661D87"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المساهمة في محاربة عدم الأمن الغذائي</w:t>
      </w:r>
      <w:r w:rsidR="00EC1FC8"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661D87" w:rsidRPr="00BF2445" w:rsidRDefault="00661D87"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 xml:space="preserve">تقليص العوائق المرتبطة بالنفاذ إلى الخدمات الصحية و التعليم؛ </w:t>
      </w:r>
    </w:p>
    <w:p w:rsidR="00661D87" w:rsidRPr="00BF2445" w:rsidRDefault="00661D87"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تقوية الأمن الاجتماعي وترقية العمل والتشغيل</w:t>
      </w:r>
      <w:r w:rsidR="00EC1FC8"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661D87" w:rsidRPr="00BF2445" w:rsidRDefault="00EC1FC8"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تحسين ال</w:t>
      </w:r>
      <w:r w:rsidR="00661D87" w:rsidRPr="00BF2445">
        <w:rPr>
          <w:rFonts w:ascii="Times New Roman" w:hAnsi="Times New Roman" w:cs="Times New Roman"/>
          <w:sz w:val="28"/>
          <w:szCs w:val="28"/>
          <w:rtl/>
          <w:lang w:bidi="ar-SA"/>
        </w:rPr>
        <w:t>إطار ال</w:t>
      </w:r>
      <w:r w:rsidRPr="00BF2445">
        <w:rPr>
          <w:rFonts w:ascii="Times New Roman" w:hAnsi="Times New Roman" w:cs="Times New Roman"/>
          <w:sz w:val="28"/>
          <w:szCs w:val="28"/>
          <w:rtl/>
          <w:lang w:bidi="ar-SA"/>
        </w:rPr>
        <w:t>م</w:t>
      </w:r>
      <w:r w:rsidR="00661D87" w:rsidRPr="00BF2445">
        <w:rPr>
          <w:rFonts w:ascii="Times New Roman" w:hAnsi="Times New Roman" w:cs="Times New Roman"/>
          <w:sz w:val="28"/>
          <w:szCs w:val="28"/>
          <w:rtl/>
          <w:lang w:bidi="ar-SA"/>
        </w:rPr>
        <w:t>عيش</w:t>
      </w:r>
      <w:r w:rsidRPr="00BF2445">
        <w:rPr>
          <w:rFonts w:ascii="Times New Roman" w:hAnsi="Times New Roman" w:cs="Times New Roman"/>
          <w:sz w:val="28"/>
          <w:szCs w:val="28"/>
          <w:rtl/>
          <w:lang w:bidi="ar-SA"/>
        </w:rPr>
        <w:t>ي</w:t>
      </w:r>
      <w:r w:rsidR="00661D87" w:rsidRPr="00BF2445">
        <w:rPr>
          <w:rFonts w:ascii="Times New Roman" w:hAnsi="Times New Roman" w:cs="Times New Roman"/>
          <w:sz w:val="28"/>
          <w:szCs w:val="28"/>
          <w:rtl/>
          <w:lang w:bidi="ar-SA"/>
        </w:rPr>
        <w:t xml:space="preserve"> من خلال النفاذ العادل إلى البنى التحتية الاجتماعية الأساسية</w:t>
      </w:r>
      <w:r w:rsidRPr="00BF2445">
        <w:rPr>
          <w:rFonts w:ascii="Times New Roman" w:hAnsi="Times New Roman" w:cs="Times New Roman"/>
          <w:sz w:val="28"/>
          <w:szCs w:val="28"/>
          <w:rtl/>
          <w:lang w:bidi="ar-SA"/>
        </w:rPr>
        <w:t>؛</w:t>
      </w:r>
      <w:r w:rsidR="00661D87" w:rsidRPr="00BF2445">
        <w:rPr>
          <w:rFonts w:ascii="Times New Roman" w:hAnsi="Times New Roman" w:cs="Times New Roman"/>
          <w:sz w:val="28"/>
          <w:szCs w:val="28"/>
          <w:rtl/>
        </w:rPr>
        <w:t xml:space="preserve"> </w:t>
      </w:r>
    </w:p>
    <w:p w:rsidR="00732CB6" w:rsidRPr="00BF2445" w:rsidRDefault="00661D87"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تطوير برامج المساعدة الاجتماعية وترقية المجموعات الهشة</w:t>
      </w:r>
      <w:r w:rsidR="00EC1FC8"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CF0A74" w:rsidRPr="00BF2445" w:rsidRDefault="00CF0A74" w:rsidP="00951561">
      <w:pPr>
        <w:pStyle w:val="Titre3"/>
        <w:bidi/>
        <w:spacing w:after="120" w:line="240" w:lineRule="auto"/>
        <w:rPr>
          <w:rFonts w:ascii="Times New Roman" w:hAnsi="Times New Roman"/>
          <w:sz w:val="32"/>
          <w:szCs w:val="32"/>
          <w:lang w:bidi="ar-SA"/>
        </w:rPr>
      </w:pPr>
      <w:bookmarkStart w:id="23" w:name="_Toc331982568"/>
      <w:r w:rsidRPr="00BF2445">
        <w:rPr>
          <w:rFonts w:ascii="Times New Roman" w:hAnsi="Times New Roman"/>
          <w:sz w:val="32"/>
          <w:szCs w:val="32"/>
          <w:lang w:bidi="ar-SA"/>
        </w:rPr>
        <w:t>4.3</w:t>
      </w:r>
      <w:r w:rsidR="00661D87" w:rsidRPr="00BF2445">
        <w:rPr>
          <w:rFonts w:ascii="Times New Roman" w:hAnsi="Times New Roman"/>
          <w:sz w:val="32"/>
          <w:szCs w:val="32"/>
          <w:rtl/>
          <w:lang w:bidi="ar-SA"/>
        </w:rPr>
        <w:t xml:space="preserve">   الإستراتيجية الشاملة</w:t>
      </w:r>
      <w:bookmarkEnd w:id="23"/>
    </w:p>
    <w:p w:rsidR="00661D87" w:rsidRPr="00BF2445" w:rsidRDefault="00661D87" w:rsidP="00287E12">
      <w:pPr>
        <w:tabs>
          <w:tab w:val="left" w:pos="993"/>
        </w:tabs>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يتطلب بلوغ أهداف إستراتيجية الحماية الاجتماعية وتطبيق </w:t>
      </w:r>
      <w:r w:rsidR="00390A61"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رؤية </w:t>
      </w:r>
      <w:r w:rsidR="00390A61" w:rsidRPr="00BF2445">
        <w:rPr>
          <w:rFonts w:ascii="Times New Roman" w:hAnsi="Times New Roman" w:cs="Times New Roman"/>
          <w:sz w:val="28"/>
          <w:szCs w:val="28"/>
          <w:rtl/>
          <w:lang w:bidi="ar-SA"/>
        </w:rPr>
        <w:t>التي تستند إليها:</w:t>
      </w:r>
      <w:r w:rsidRPr="00BF2445">
        <w:rPr>
          <w:rFonts w:ascii="Times New Roman" w:hAnsi="Times New Roman" w:cs="Times New Roman"/>
          <w:sz w:val="28"/>
          <w:szCs w:val="28"/>
          <w:rtl/>
        </w:rPr>
        <w:t xml:space="preserve"> </w:t>
      </w:r>
    </w:p>
    <w:p w:rsidR="00661D87" w:rsidRPr="00BF2445" w:rsidRDefault="00661D87" w:rsidP="00287E12">
      <w:pPr>
        <w:pStyle w:val="Paragraphedeliste"/>
        <w:numPr>
          <w:ilvl w:val="0"/>
          <w:numId w:val="33"/>
        </w:numPr>
        <w:bidi/>
        <w:spacing w:before="120"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تقوية وتعزي</w:t>
      </w:r>
      <w:r w:rsidR="00C86031" w:rsidRPr="00BF2445">
        <w:rPr>
          <w:rFonts w:ascii="Times New Roman" w:hAnsi="Times New Roman" w:cs="Times New Roman"/>
          <w:sz w:val="28"/>
          <w:szCs w:val="28"/>
          <w:rtl/>
          <w:lang w:bidi="ar-SA"/>
        </w:rPr>
        <w:t>ز واست</w:t>
      </w:r>
      <w:r w:rsidRPr="00BF2445">
        <w:rPr>
          <w:rFonts w:ascii="Times New Roman" w:hAnsi="Times New Roman" w:cs="Times New Roman"/>
          <w:sz w:val="28"/>
          <w:szCs w:val="28"/>
          <w:rtl/>
          <w:lang w:bidi="ar-SA"/>
        </w:rPr>
        <w:t>كمال الإجراءات القانونية والتنظيمية والمؤسسية و</w:t>
      </w:r>
      <w:r w:rsidR="00C86031" w:rsidRPr="00BF2445">
        <w:rPr>
          <w:rFonts w:ascii="Times New Roman" w:hAnsi="Times New Roman" w:cs="Times New Roman"/>
          <w:sz w:val="28"/>
          <w:szCs w:val="28"/>
          <w:rtl/>
          <w:lang w:bidi="ar-SA"/>
        </w:rPr>
        <w:t xml:space="preserve">كذا </w:t>
      </w:r>
      <w:r w:rsidRPr="00BF2445">
        <w:rPr>
          <w:rFonts w:ascii="Times New Roman" w:hAnsi="Times New Roman" w:cs="Times New Roman"/>
          <w:sz w:val="28"/>
          <w:szCs w:val="28"/>
          <w:rtl/>
          <w:lang w:bidi="ar-SA"/>
        </w:rPr>
        <w:t>البر</w:t>
      </w:r>
      <w:r w:rsidR="00C86031" w:rsidRPr="00BF2445">
        <w:rPr>
          <w:rFonts w:ascii="Times New Roman" w:hAnsi="Times New Roman" w:cs="Times New Roman"/>
          <w:sz w:val="28"/>
          <w:szCs w:val="28"/>
          <w:rtl/>
          <w:lang w:bidi="ar-SA"/>
        </w:rPr>
        <w:t>امج</w:t>
      </w:r>
      <w:r w:rsidR="00F06EE1" w:rsidRPr="00BF2445">
        <w:rPr>
          <w:rFonts w:ascii="Times New Roman" w:hAnsi="Times New Roman" w:cs="Times New Roman"/>
          <w:sz w:val="28"/>
          <w:szCs w:val="28"/>
          <w:rtl/>
          <w:lang w:bidi="ar-SA"/>
        </w:rPr>
        <w:t xml:space="preserve"> القائم</w:t>
      </w:r>
      <w:r w:rsidRPr="00BF2445">
        <w:rPr>
          <w:rFonts w:ascii="Times New Roman" w:hAnsi="Times New Roman" w:cs="Times New Roman"/>
          <w:sz w:val="28"/>
          <w:szCs w:val="28"/>
          <w:rtl/>
          <w:lang w:bidi="ar-SA"/>
        </w:rPr>
        <w:t xml:space="preserve">ة للوصول تدريجيا إلى نظام منسجم وموحد؛  </w:t>
      </w:r>
    </w:p>
    <w:p w:rsidR="00661D87" w:rsidRPr="00BF2445" w:rsidRDefault="00661D87"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 xml:space="preserve">تقوية </w:t>
      </w:r>
      <w:r w:rsidR="00CE766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وضع برامج حسب المحاور الإستراتيجية تتماشى مع الإطار الاستراتيجي لمحاربة الفقر؛ </w:t>
      </w:r>
    </w:p>
    <w:p w:rsidR="00661D87" w:rsidRPr="00BF2445" w:rsidRDefault="00661D87" w:rsidP="00DF091D">
      <w:pPr>
        <w:pStyle w:val="Paragraphedeliste"/>
        <w:numPr>
          <w:ilvl w:val="0"/>
          <w:numId w:val="33"/>
        </w:numPr>
        <w:bidi/>
        <w:spacing w:after="0" w:line="240" w:lineRule="auto"/>
        <w:ind w:left="714" w:hanging="357"/>
        <w:rPr>
          <w:rFonts w:ascii="Times New Roman" w:hAnsi="Times New Roman" w:cs="Times New Roman"/>
          <w:sz w:val="28"/>
          <w:szCs w:val="28"/>
        </w:rPr>
      </w:pPr>
      <w:r w:rsidRPr="00BF2445">
        <w:rPr>
          <w:rFonts w:ascii="Times New Roman" w:hAnsi="Times New Roman" w:cs="Times New Roman"/>
          <w:sz w:val="28"/>
          <w:szCs w:val="28"/>
          <w:rtl/>
          <w:lang w:bidi="ar-SA"/>
        </w:rPr>
        <w:t xml:space="preserve">تصور وتطبيق حكامة جديدة ترتبط بالحماية الاجتماعية؛ </w:t>
      </w:r>
    </w:p>
    <w:p w:rsidR="00661D87"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ت</w:t>
      </w:r>
      <w:r w:rsidR="002151E7" w:rsidRPr="00BF2445">
        <w:rPr>
          <w:rFonts w:ascii="Times New Roman" w:hAnsi="Times New Roman" w:cs="Times New Roman"/>
          <w:sz w:val="28"/>
          <w:szCs w:val="28"/>
          <w:rtl/>
          <w:lang w:bidi="ar-SA"/>
        </w:rPr>
        <w:t>حفيز</w:t>
      </w:r>
      <w:r w:rsidR="00CE7663" w:rsidRPr="00BF2445">
        <w:rPr>
          <w:rFonts w:ascii="Times New Roman" w:hAnsi="Times New Roman" w:cs="Times New Roman"/>
          <w:sz w:val="28"/>
          <w:szCs w:val="28"/>
          <w:rtl/>
          <w:lang w:bidi="ar-SA"/>
        </w:rPr>
        <w:t xml:space="preserve"> نمو في صالح الفقراء و</w:t>
      </w:r>
      <w:r w:rsidRPr="00BF2445">
        <w:rPr>
          <w:rFonts w:ascii="Times New Roman" w:hAnsi="Times New Roman" w:cs="Times New Roman"/>
          <w:sz w:val="28"/>
          <w:szCs w:val="28"/>
          <w:rtl/>
          <w:lang w:bidi="ar-SA"/>
        </w:rPr>
        <w:t xml:space="preserve">عادل </w:t>
      </w:r>
      <w:r w:rsidR="00CE7663" w:rsidRPr="00BF2445">
        <w:rPr>
          <w:rFonts w:ascii="Times New Roman" w:hAnsi="Times New Roman" w:cs="Times New Roman"/>
          <w:sz w:val="28"/>
          <w:szCs w:val="28"/>
          <w:rtl/>
          <w:lang w:bidi="ar-SA"/>
        </w:rPr>
        <w:t>مع</w:t>
      </w:r>
      <w:r w:rsidR="00CE7663"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دعم </w:t>
      </w:r>
      <w:r w:rsidR="009E7D32"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لمجموعات الأكثر هشاشة لكي </w:t>
      </w:r>
      <w:r w:rsidR="002151E7" w:rsidRPr="00BF2445">
        <w:rPr>
          <w:rFonts w:ascii="Times New Roman" w:hAnsi="Times New Roman" w:cs="Times New Roman"/>
          <w:sz w:val="28"/>
          <w:szCs w:val="28"/>
          <w:rtl/>
          <w:lang w:bidi="ar-SA"/>
        </w:rPr>
        <w:t>تشارك في التنمية مستفيدة</w:t>
      </w:r>
      <w:r w:rsidR="002151E7" w:rsidRPr="00BF2445">
        <w:rPr>
          <w:rFonts w:ascii="Times New Roman" w:hAnsi="Times New Roman" w:cs="Times New Roman"/>
          <w:sz w:val="28"/>
          <w:szCs w:val="28"/>
          <w:rtl/>
        </w:rPr>
        <w:t xml:space="preserve"> </w:t>
      </w:r>
      <w:r w:rsidR="002151E7" w:rsidRPr="00BF2445">
        <w:rPr>
          <w:rFonts w:ascii="Times New Roman" w:hAnsi="Times New Roman" w:cs="Times New Roman"/>
          <w:sz w:val="28"/>
          <w:szCs w:val="28"/>
          <w:rtl/>
          <w:lang w:bidi="ar-SA"/>
        </w:rPr>
        <w:t>في</w:t>
      </w:r>
      <w:r w:rsidRPr="00BF2445">
        <w:rPr>
          <w:rFonts w:ascii="Times New Roman" w:hAnsi="Times New Roman" w:cs="Times New Roman"/>
          <w:sz w:val="28"/>
          <w:szCs w:val="28"/>
          <w:rtl/>
          <w:lang w:bidi="ar-SA"/>
        </w:rPr>
        <w:t xml:space="preserve"> نفس الوقت مما يوفر ذلك من امتيازات؛ </w:t>
      </w:r>
    </w:p>
    <w:p w:rsidR="00661D87"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العمل على إدماج فعل</w:t>
      </w:r>
      <w:r w:rsidR="002151E7"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 لإجراءات الحماية الاجتماعية في الاستراتيجيات القطاعية؛ </w:t>
      </w:r>
    </w:p>
    <w:p w:rsidR="00661D87"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تعزيز التضامن الوطني من خلال آليات ترمي إلى ت</w:t>
      </w:r>
      <w:r w:rsidR="00FE75AE" w:rsidRPr="00BF2445">
        <w:rPr>
          <w:rFonts w:ascii="Times New Roman" w:hAnsi="Times New Roman" w:cs="Times New Roman"/>
          <w:sz w:val="28"/>
          <w:szCs w:val="28"/>
          <w:rtl/>
          <w:lang w:bidi="ar-SA"/>
        </w:rPr>
        <w:t>ر</w:t>
      </w:r>
      <w:r w:rsidRPr="00BF2445">
        <w:rPr>
          <w:rFonts w:ascii="Times New Roman" w:hAnsi="Times New Roman" w:cs="Times New Roman"/>
          <w:sz w:val="28"/>
          <w:szCs w:val="28"/>
          <w:rtl/>
          <w:lang w:bidi="ar-SA"/>
        </w:rPr>
        <w:t>قية المساواة</w:t>
      </w:r>
      <w:r w:rsidR="00FE75AE"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661D87"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وضع أليات مستديمة لتمويل الحماية الاجتماعية</w:t>
      </w:r>
      <w:r w:rsidRPr="00BF2445">
        <w:rPr>
          <w:rFonts w:ascii="Times New Roman" w:hAnsi="Times New Roman" w:cs="Times New Roman"/>
          <w:sz w:val="28"/>
          <w:szCs w:val="28"/>
          <w:rtl/>
        </w:rPr>
        <w:t xml:space="preserve">. </w:t>
      </w:r>
    </w:p>
    <w:p w:rsidR="008B603A" w:rsidRPr="00BF2445" w:rsidRDefault="008B603A" w:rsidP="00951561">
      <w:pPr>
        <w:pStyle w:val="Titre3"/>
        <w:bidi/>
        <w:spacing w:after="120" w:line="240" w:lineRule="auto"/>
        <w:rPr>
          <w:rFonts w:ascii="Times New Roman" w:hAnsi="Times New Roman"/>
          <w:sz w:val="32"/>
          <w:szCs w:val="32"/>
          <w:lang w:bidi="ar-SA"/>
        </w:rPr>
      </w:pPr>
      <w:bookmarkStart w:id="24" w:name="_Toc331982569"/>
      <w:r w:rsidRPr="00BF2445">
        <w:rPr>
          <w:rFonts w:ascii="Times New Roman" w:hAnsi="Times New Roman"/>
          <w:sz w:val="32"/>
          <w:szCs w:val="32"/>
          <w:lang w:bidi="ar-SA"/>
        </w:rPr>
        <w:t>4.4</w:t>
      </w:r>
      <w:r w:rsidR="00661D87" w:rsidRPr="00BF2445">
        <w:rPr>
          <w:rFonts w:ascii="Times New Roman" w:hAnsi="Times New Roman"/>
          <w:sz w:val="32"/>
          <w:szCs w:val="32"/>
          <w:rtl/>
          <w:lang w:bidi="ar-SA"/>
        </w:rPr>
        <w:t xml:space="preserve">  المبادئ الأساسية</w:t>
      </w:r>
      <w:bookmarkEnd w:id="24"/>
    </w:p>
    <w:p w:rsidR="00661D87" w:rsidRPr="00BF2445" w:rsidRDefault="00FE75AE" w:rsidP="00287E12">
      <w:pPr>
        <w:tabs>
          <w:tab w:val="left" w:pos="993"/>
        </w:tabs>
        <w:bidi/>
        <w:spacing w:before="120" w:after="12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تأخذ </w:t>
      </w:r>
      <w:r w:rsidR="00661D87" w:rsidRPr="00BF2445">
        <w:rPr>
          <w:rFonts w:ascii="Times New Roman" w:hAnsi="Times New Roman" w:cs="Times New Roman"/>
          <w:sz w:val="28"/>
          <w:szCs w:val="28"/>
          <w:rtl/>
          <w:lang w:bidi="ar-SA"/>
        </w:rPr>
        <w:t xml:space="preserve">المبادئ الأساسية التي تبنى عليها الإستراتيجية الوطنية للحماية الاجتماعية </w:t>
      </w:r>
      <w:r w:rsidR="001510AE" w:rsidRPr="00BF2445">
        <w:rPr>
          <w:rFonts w:ascii="Times New Roman" w:hAnsi="Times New Roman" w:cs="Times New Roman"/>
          <w:sz w:val="28"/>
          <w:szCs w:val="28"/>
          <w:rtl/>
          <w:lang w:bidi="ar-SA"/>
        </w:rPr>
        <w:t>في الاعتبار أفضل الممارسات و</w:t>
      </w:r>
      <w:r w:rsidR="00661D87" w:rsidRPr="00BF2445">
        <w:rPr>
          <w:rFonts w:ascii="Times New Roman" w:hAnsi="Times New Roman" w:cs="Times New Roman"/>
          <w:sz w:val="28"/>
          <w:szCs w:val="28"/>
          <w:rtl/>
          <w:lang w:bidi="ar-SA"/>
        </w:rPr>
        <w:t>التجارب على المستوى ال</w:t>
      </w:r>
      <w:r w:rsidR="00A1020F" w:rsidRPr="00BF2445">
        <w:rPr>
          <w:rFonts w:ascii="Times New Roman" w:hAnsi="Times New Roman" w:cs="Times New Roman"/>
          <w:sz w:val="28"/>
          <w:szCs w:val="28"/>
          <w:rtl/>
          <w:lang w:bidi="ar-SA"/>
        </w:rPr>
        <w:t>عالمي</w:t>
      </w:r>
      <w:r w:rsidR="00661D87" w:rsidRPr="00BF2445">
        <w:rPr>
          <w:rFonts w:ascii="Times New Roman" w:hAnsi="Times New Roman" w:cs="Times New Roman"/>
          <w:sz w:val="28"/>
          <w:szCs w:val="28"/>
          <w:rtl/>
          <w:lang w:bidi="ar-SA"/>
        </w:rPr>
        <w:t xml:space="preserve"> وكذلك الأول</w:t>
      </w:r>
      <w:r w:rsidR="001510AE" w:rsidRPr="00BF2445">
        <w:rPr>
          <w:rFonts w:ascii="Times New Roman" w:hAnsi="Times New Roman" w:cs="Times New Roman"/>
          <w:sz w:val="28"/>
          <w:szCs w:val="28"/>
          <w:rtl/>
          <w:lang w:bidi="ar-SA"/>
        </w:rPr>
        <w:t>و</w:t>
      </w:r>
      <w:r w:rsidR="00661D87" w:rsidRPr="00BF2445">
        <w:rPr>
          <w:rFonts w:ascii="Times New Roman" w:hAnsi="Times New Roman" w:cs="Times New Roman"/>
          <w:sz w:val="28"/>
          <w:szCs w:val="28"/>
          <w:rtl/>
          <w:lang w:bidi="ar-SA"/>
        </w:rPr>
        <w:t>يات الوطنية ورؤية الحماية الاجتماعية</w:t>
      </w:r>
      <w:r w:rsidR="00661D87" w:rsidRPr="00BF2445">
        <w:rPr>
          <w:rFonts w:ascii="Times New Roman" w:hAnsi="Times New Roman" w:cs="Times New Roman"/>
          <w:sz w:val="28"/>
          <w:szCs w:val="28"/>
          <w:rtl/>
        </w:rPr>
        <w:t>.</w:t>
      </w:r>
      <w:r w:rsidR="001510AE" w:rsidRPr="00BF2445">
        <w:rPr>
          <w:rFonts w:ascii="Times New Roman" w:hAnsi="Times New Roman" w:cs="Times New Roman"/>
          <w:sz w:val="28"/>
          <w:szCs w:val="28"/>
          <w:rtl/>
          <w:lang w:bidi="ar-SA"/>
        </w:rPr>
        <w:t xml:space="preserve"> </w:t>
      </w:r>
    </w:p>
    <w:p w:rsidR="00661D87" w:rsidRPr="00BF2445" w:rsidRDefault="00661D87" w:rsidP="00287E12">
      <w:pPr>
        <w:pStyle w:val="Paragraphedeliste"/>
        <w:numPr>
          <w:ilvl w:val="0"/>
          <w:numId w:val="33"/>
        </w:numPr>
        <w:bidi/>
        <w:spacing w:after="12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مقار</w:t>
      </w:r>
      <w:r w:rsidR="00A1020F"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ة قائمة على حقوق الإنسان العالمي</w:t>
      </w:r>
      <w:r w:rsidR="00A1020F"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ومبادئ العدل </w:t>
      </w:r>
      <w:r w:rsidR="00A1020F" w:rsidRPr="00BF2445">
        <w:rPr>
          <w:rFonts w:ascii="Times New Roman" w:hAnsi="Times New Roman" w:cs="Times New Roman"/>
          <w:sz w:val="28"/>
          <w:szCs w:val="28"/>
          <w:rtl/>
          <w:lang w:bidi="ar-SA"/>
        </w:rPr>
        <w:t>والإ</w:t>
      </w:r>
      <w:r w:rsidRPr="00BF2445">
        <w:rPr>
          <w:rFonts w:ascii="Times New Roman" w:hAnsi="Times New Roman" w:cs="Times New Roman"/>
          <w:sz w:val="28"/>
          <w:szCs w:val="28"/>
          <w:rtl/>
          <w:lang w:bidi="ar-SA"/>
        </w:rPr>
        <w:t>نصاف</w:t>
      </w:r>
      <w:r w:rsidR="00A1020F"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661D87"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ي</w:t>
      </w:r>
      <w:r w:rsidR="00AE3540" w:rsidRPr="00BF2445">
        <w:rPr>
          <w:rFonts w:ascii="Times New Roman" w:hAnsi="Times New Roman" w:cs="Times New Roman"/>
          <w:sz w:val="28"/>
          <w:szCs w:val="28"/>
          <w:rtl/>
          <w:lang w:bidi="ar-SA"/>
        </w:rPr>
        <w:t>ؤكد</w:t>
      </w:r>
      <w:r w:rsidRPr="00BF2445">
        <w:rPr>
          <w:rFonts w:ascii="Times New Roman" w:hAnsi="Times New Roman" w:cs="Times New Roman"/>
          <w:sz w:val="28"/>
          <w:szCs w:val="28"/>
          <w:rtl/>
          <w:lang w:bidi="ar-SA"/>
        </w:rPr>
        <w:t xml:space="preserve"> دستور </w:t>
      </w:r>
      <w:r w:rsidRPr="00BF2445">
        <w:rPr>
          <w:rFonts w:ascii="Times New Roman" w:hAnsi="Times New Roman" w:cs="Times New Roman"/>
          <w:sz w:val="28"/>
          <w:szCs w:val="28"/>
          <w:rtl/>
        </w:rPr>
        <w:t>1991 (</w:t>
      </w:r>
      <w:r w:rsidRPr="00BF2445">
        <w:rPr>
          <w:rFonts w:ascii="Times New Roman" w:hAnsi="Times New Roman" w:cs="Times New Roman"/>
          <w:sz w:val="28"/>
          <w:szCs w:val="28"/>
          <w:rtl/>
          <w:lang w:bidi="ar-SA"/>
        </w:rPr>
        <w:t xml:space="preserve">الذي تم تعديله سنة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 xml:space="preserve">الحقوق الاقتصادية والاجتماعية وينص في مادته رقم </w:t>
      </w:r>
      <w:r w:rsidRPr="00BF2445">
        <w:rPr>
          <w:rFonts w:ascii="Times New Roman" w:hAnsi="Times New Roman" w:cs="Times New Roman"/>
          <w:sz w:val="28"/>
          <w:szCs w:val="28"/>
          <w:rtl/>
        </w:rPr>
        <w:t xml:space="preserve">16 </w:t>
      </w:r>
      <w:r w:rsidR="00AE3540" w:rsidRPr="00BF2445">
        <w:rPr>
          <w:rFonts w:ascii="Times New Roman" w:hAnsi="Times New Roman" w:cs="Times New Roman"/>
          <w:sz w:val="28"/>
          <w:szCs w:val="28"/>
          <w:rtl/>
          <w:lang w:bidi="ar-SA"/>
        </w:rPr>
        <w:t xml:space="preserve">على </w:t>
      </w:r>
      <w:r w:rsidRPr="00BF2445">
        <w:rPr>
          <w:rFonts w:ascii="Times New Roman" w:hAnsi="Times New Roman" w:cs="Times New Roman"/>
          <w:sz w:val="28"/>
          <w:szCs w:val="28"/>
          <w:rtl/>
          <w:lang w:bidi="ar-SA"/>
        </w:rPr>
        <w:t>أن الدولة والمجتمع يحميان الأسرة</w:t>
      </w:r>
      <w:r w:rsidR="00AE354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وتعكس مصادقة الدولة كذلك على ا</w:t>
      </w:r>
      <w:r w:rsidR="00AE3540" w:rsidRPr="00BF2445">
        <w:rPr>
          <w:rFonts w:ascii="Times New Roman" w:hAnsi="Times New Roman" w:cs="Times New Roman"/>
          <w:sz w:val="28"/>
          <w:szCs w:val="28"/>
          <w:rtl/>
          <w:lang w:bidi="ar-SA"/>
        </w:rPr>
        <w:t>لا</w:t>
      </w:r>
      <w:r w:rsidRPr="00BF2445">
        <w:rPr>
          <w:rFonts w:ascii="Times New Roman" w:hAnsi="Times New Roman" w:cs="Times New Roman"/>
          <w:sz w:val="28"/>
          <w:szCs w:val="28"/>
          <w:rtl/>
          <w:lang w:bidi="ar-SA"/>
        </w:rPr>
        <w:t>تفاقيات الدولية في هذا الشأن هذا التوجه</w:t>
      </w:r>
      <w:r w:rsidR="00AE354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وهكذا تصبح الحماية الاجتماعية، بهذا المفهوم، ميثاقا اجتماعيا بين دولة القانون ومواطنيها</w:t>
      </w:r>
      <w:r w:rsidR="00AE3540" w:rsidRPr="00BF2445">
        <w:rPr>
          <w:rFonts w:ascii="Times New Roman" w:hAnsi="Times New Roman" w:cs="Times New Roman"/>
          <w:sz w:val="28"/>
          <w:szCs w:val="28"/>
          <w:rtl/>
          <w:lang w:bidi="ar-SA"/>
        </w:rPr>
        <w:t>،</w:t>
      </w:r>
      <w:r w:rsidR="00127871" w:rsidRPr="00BF2445">
        <w:rPr>
          <w:rFonts w:ascii="Times New Roman" w:hAnsi="Times New Roman" w:cs="Times New Roman"/>
          <w:sz w:val="28"/>
          <w:szCs w:val="28"/>
          <w:rtl/>
          <w:lang w:bidi="ar-SA"/>
        </w:rPr>
        <w:t xml:space="preserve"> تدعمه إجراءات مناسبة لتنفيذه</w:t>
      </w:r>
      <w:r w:rsidRPr="00BF2445">
        <w:rPr>
          <w:rFonts w:ascii="Times New Roman" w:hAnsi="Times New Roman" w:cs="Times New Roman"/>
          <w:sz w:val="28"/>
          <w:szCs w:val="28"/>
          <w:rtl/>
          <w:lang w:bidi="ar-SA"/>
        </w:rPr>
        <w:t xml:space="preserve"> كإشارة إلى الحكامة الرشيدة؛ </w:t>
      </w:r>
    </w:p>
    <w:p w:rsidR="00127871"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إجراءات تنبثق من تعاليم الإسلام والقيم الوطنية والتجارب المحلية في التضامن والتكا</w:t>
      </w:r>
      <w:r w:rsidR="00127871" w:rsidRPr="00BF2445">
        <w:rPr>
          <w:rFonts w:ascii="Times New Roman" w:hAnsi="Times New Roman" w:cs="Times New Roman"/>
          <w:sz w:val="28"/>
          <w:szCs w:val="28"/>
          <w:rtl/>
          <w:lang w:bidi="ar-SA"/>
        </w:rPr>
        <w:t>ف</w:t>
      </w:r>
      <w:r w:rsidRPr="00BF2445">
        <w:rPr>
          <w:rFonts w:ascii="Times New Roman" w:hAnsi="Times New Roman" w:cs="Times New Roman"/>
          <w:sz w:val="28"/>
          <w:szCs w:val="28"/>
          <w:rtl/>
          <w:lang w:bidi="ar-SA"/>
        </w:rPr>
        <w:t>ل ال</w:t>
      </w:r>
      <w:r w:rsidR="00127871"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ج</w:t>
      </w:r>
      <w:r w:rsidR="00127871"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ماعي</w:t>
      </w:r>
      <w:r w:rsidRPr="00BF2445">
        <w:rPr>
          <w:rFonts w:ascii="Times New Roman" w:hAnsi="Times New Roman" w:cs="Times New Roman"/>
          <w:sz w:val="28"/>
          <w:szCs w:val="28"/>
          <w:rtl/>
        </w:rPr>
        <w:t xml:space="preserve">. </w:t>
      </w:r>
    </w:p>
    <w:p w:rsidR="00661D87" w:rsidRPr="00BF2445" w:rsidRDefault="00661D87" w:rsidP="00287E12">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ترتكز الإستراتيجية الوطنية لحماية الأسرة على آليات أقرها الإسلام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الزكاة، الوقف، الصدقة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وعلى مبادئ وتجارب التضامن والتكافل</w:t>
      </w:r>
      <w:r w:rsidR="00287E12" w:rsidRPr="00BF2445">
        <w:rPr>
          <w:rFonts w:ascii="Times New Roman" w:hAnsi="Times New Roman" w:cs="Times New Roman" w:hint="cs"/>
          <w:sz w:val="28"/>
          <w:szCs w:val="28"/>
          <w:rtl/>
          <w:lang w:bidi="ar-SA"/>
        </w:rPr>
        <w:t xml:space="preserve"> </w:t>
      </w:r>
      <w:r w:rsidRPr="00BF2445">
        <w:rPr>
          <w:rFonts w:ascii="Times New Roman" w:hAnsi="Times New Roman" w:cs="Times New Roman"/>
          <w:sz w:val="28"/>
          <w:szCs w:val="28"/>
          <w:rtl/>
          <w:lang w:bidi="ar-SA"/>
        </w:rPr>
        <w:t>ال</w:t>
      </w:r>
      <w:r w:rsidR="00127871"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ج</w:t>
      </w:r>
      <w:r w:rsidR="00127871"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ماعي</w:t>
      </w:r>
      <w:r w:rsidR="0012787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وهذه المبادئ والتجارب ينبغي أن تعززها  مبادرات أخرى عمومية وخصوصية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المجتمع المدني، القطاع الخاص</w:t>
      </w:r>
      <w:r w:rsidRPr="00BF2445">
        <w:rPr>
          <w:rFonts w:ascii="Times New Roman" w:hAnsi="Times New Roman" w:cs="Times New Roman"/>
          <w:sz w:val="28"/>
          <w:szCs w:val="28"/>
          <w:rtl/>
        </w:rPr>
        <w:t xml:space="preserve">...) </w:t>
      </w:r>
      <w:r w:rsidR="005227FA" w:rsidRPr="00BF2445">
        <w:rPr>
          <w:rFonts w:ascii="Times New Roman" w:hAnsi="Times New Roman" w:cs="Times New Roman"/>
          <w:sz w:val="28"/>
          <w:szCs w:val="28"/>
          <w:rtl/>
          <w:lang w:bidi="ar-SA"/>
        </w:rPr>
        <w:t>ضمن</w:t>
      </w:r>
      <w:r w:rsidRPr="00BF2445">
        <w:rPr>
          <w:rFonts w:ascii="Times New Roman" w:hAnsi="Times New Roman" w:cs="Times New Roman"/>
          <w:sz w:val="28"/>
          <w:szCs w:val="28"/>
          <w:rtl/>
          <w:lang w:bidi="ar-SA"/>
        </w:rPr>
        <w:t xml:space="preserve"> رؤية للحماية </w:t>
      </w:r>
      <w:r w:rsidR="00336FF2" w:rsidRPr="00BF2445">
        <w:rPr>
          <w:rFonts w:ascii="Times New Roman" w:hAnsi="Times New Roman" w:cs="Times New Roman"/>
          <w:sz w:val="28"/>
          <w:szCs w:val="28"/>
          <w:rtl/>
          <w:lang w:bidi="ar-SA"/>
        </w:rPr>
        <w:t xml:space="preserve">شمولية </w:t>
      </w:r>
      <w:r w:rsidRPr="00BF2445">
        <w:rPr>
          <w:rFonts w:ascii="Times New Roman" w:hAnsi="Times New Roman" w:cs="Times New Roman"/>
          <w:sz w:val="28"/>
          <w:szCs w:val="28"/>
          <w:rtl/>
          <w:lang w:bidi="ar-SA"/>
        </w:rPr>
        <w:t xml:space="preserve">الاجتماعية في موريتانيا؛ </w:t>
      </w:r>
    </w:p>
    <w:p w:rsidR="00661D87" w:rsidRPr="00BF2445" w:rsidRDefault="00661D87" w:rsidP="00DF091D">
      <w:pPr>
        <w:pStyle w:val="Paragraphedeliste"/>
        <w:numPr>
          <w:ilvl w:val="0"/>
          <w:numId w:val="33"/>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إستراتيجية </w:t>
      </w:r>
      <w:r w:rsidR="00336FF2" w:rsidRPr="00BF2445">
        <w:rPr>
          <w:rFonts w:ascii="Times New Roman" w:hAnsi="Times New Roman" w:cs="Times New Roman"/>
          <w:sz w:val="28"/>
          <w:szCs w:val="28"/>
          <w:rtl/>
          <w:lang w:bidi="ar-SA"/>
        </w:rPr>
        <w:t>راسخة</w:t>
      </w:r>
      <w:r w:rsidRPr="00BF2445">
        <w:rPr>
          <w:rFonts w:ascii="Times New Roman" w:hAnsi="Times New Roman" w:cs="Times New Roman"/>
          <w:sz w:val="28"/>
          <w:szCs w:val="28"/>
          <w:rtl/>
          <w:lang w:bidi="ar-SA"/>
        </w:rPr>
        <w:t xml:space="preserve"> في السياسات والتوجيهات الوطنية الواردة في الإطار الاستراتيجي لمحاربة الفقر</w:t>
      </w:r>
      <w:r w:rsidRPr="00BF2445">
        <w:rPr>
          <w:rFonts w:ascii="Times New Roman" w:hAnsi="Times New Roman" w:cs="Times New Roman"/>
          <w:sz w:val="28"/>
          <w:szCs w:val="28"/>
          <w:rtl/>
        </w:rPr>
        <w:t>.</w:t>
      </w:r>
    </w:p>
    <w:p w:rsidR="00661D87" w:rsidRPr="00BF2445" w:rsidRDefault="00661D87" w:rsidP="00287E12">
      <w:pPr>
        <w:tabs>
          <w:tab w:val="left" w:pos="993"/>
        </w:tabs>
        <w:bidi/>
        <w:spacing w:after="0" w:line="240" w:lineRule="auto"/>
        <w:ind w:left="698"/>
        <w:jc w:val="both"/>
        <w:rPr>
          <w:rFonts w:ascii="Times New Roman" w:hAnsi="Times New Roman" w:cs="Times New Roman"/>
          <w:sz w:val="28"/>
          <w:szCs w:val="28"/>
          <w:rtl/>
        </w:rPr>
      </w:pPr>
      <w:r w:rsidRPr="00BF2445">
        <w:rPr>
          <w:rFonts w:ascii="Times New Roman" w:hAnsi="Times New Roman" w:cs="Times New Roman"/>
          <w:sz w:val="28"/>
          <w:szCs w:val="28"/>
          <w:rtl/>
          <w:lang w:bidi="ar-SA"/>
        </w:rPr>
        <w:t>أعدت موريتانيا الإطار الإستراتيجي لمحاربة الفقر وسياسات قطاعية وإستراتيجيات وطنية وبرامج تهدف إلى محاربة الفقر وإرساء العدالة والمساواة وتوسيع الخدمات الاجتماعية الأساسية وحماية السكان والأفراد الأكثر هشاشة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وتريد الإستراتي</w:t>
      </w:r>
      <w:r w:rsidR="00F2086D" w:rsidRPr="00BF2445">
        <w:rPr>
          <w:rFonts w:ascii="Times New Roman" w:hAnsi="Times New Roman" w:cs="Times New Roman"/>
          <w:sz w:val="28"/>
          <w:szCs w:val="28"/>
          <w:rtl/>
          <w:lang w:bidi="ar-SA"/>
        </w:rPr>
        <w:t>جية الوطنية للحماية الاجتماعية أ</w:t>
      </w:r>
      <w:r w:rsidRPr="00BF2445">
        <w:rPr>
          <w:rFonts w:ascii="Times New Roman" w:hAnsi="Times New Roman" w:cs="Times New Roman"/>
          <w:sz w:val="28"/>
          <w:szCs w:val="28"/>
          <w:rtl/>
          <w:lang w:bidi="ar-SA"/>
        </w:rPr>
        <w:t>ن تقوي وتكمل هذه الأدوات وأن تخلق إطار</w:t>
      </w:r>
      <w:r w:rsidR="00F2086D" w:rsidRPr="00BF2445">
        <w:rPr>
          <w:rFonts w:ascii="Times New Roman" w:hAnsi="Times New Roman" w:cs="Times New Roman"/>
          <w:sz w:val="28"/>
          <w:szCs w:val="28"/>
          <w:rtl/>
          <w:lang w:bidi="ar-SA"/>
        </w:rPr>
        <w:t>ا</w:t>
      </w:r>
      <w:r w:rsidR="00F51E5C" w:rsidRPr="00BF2445">
        <w:rPr>
          <w:rFonts w:ascii="Times New Roman" w:hAnsi="Times New Roman" w:cs="Times New Roman"/>
          <w:sz w:val="28"/>
          <w:szCs w:val="28"/>
          <w:rtl/>
          <w:lang w:bidi="ar-SA"/>
        </w:rPr>
        <w:t xml:space="preserve"> ايجابيا للتوفيق بين الطلب و</w:t>
      </w:r>
      <w:r w:rsidRPr="00BF2445">
        <w:rPr>
          <w:rFonts w:ascii="Times New Roman" w:hAnsi="Times New Roman" w:cs="Times New Roman"/>
          <w:sz w:val="28"/>
          <w:szCs w:val="28"/>
          <w:rtl/>
          <w:lang w:bidi="ar-SA"/>
        </w:rPr>
        <w:t>العرض في الخدمات الاجتماعية ودعم السكان الفقراء وحماية حقوقهم</w:t>
      </w:r>
      <w:r w:rsidRPr="00BF2445">
        <w:rPr>
          <w:rFonts w:ascii="Times New Roman" w:hAnsi="Times New Roman" w:cs="Times New Roman"/>
          <w:sz w:val="28"/>
          <w:szCs w:val="28"/>
          <w:rtl/>
        </w:rPr>
        <w:t>.</w:t>
      </w:r>
    </w:p>
    <w:p w:rsidR="00661D87" w:rsidRPr="00BF2445" w:rsidRDefault="00661D87" w:rsidP="00287E12">
      <w:pPr>
        <w:tabs>
          <w:tab w:val="left" w:pos="993"/>
        </w:tabs>
        <w:bidi/>
        <w:spacing w:after="0" w:line="240" w:lineRule="auto"/>
        <w:ind w:left="698"/>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وهكذا تكون إستراتيجية توحيدية وأفقية ترتكز على إجراءات للحماية الاجتماعية كان</w:t>
      </w:r>
      <w:r w:rsidR="00550B72" w:rsidRPr="00BF2445">
        <w:rPr>
          <w:rFonts w:ascii="Times New Roman" w:hAnsi="Times New Roman" w:cs="Times New Roman"/>
          <w:sz w:val="28"/>
          <w:szCs w:val="28"/>
          <w:rtl/>
          <w:lang w:bidi="ar-SA"/>
        </w:rPr>
        <w:t>ت مقررة أصلا</w:t>
      </w:r>
      <w:r w:rsidRPr="00BF2445">
        <w:rPr>
          <w:rFonts w:ascii="Times New Roman" w:hAnsi="Times New Roman" w:cs="Times New Roman"/>
          <w:sz w:val="28"/>
          <w:szCs w:val="28"/>
          <w:rtl/>
          <w:lang w:bidi="ar-SA"/>
        </w:rPr>
        <w:t xml:space="preserve"> أو </w:t>
      </w:r>
      <w:r w:rsidR="00550B72" w:rsidRPr="00BF2445">
        <w:rPr>
          <w:rFonts w:ascii="Times New Roman" w:hAnsi="Times New Roman" w:cs="Times New Roman"/>
          <w:sz w:val="28"/>
          <w:szCs w:val="28"/>
          <w:rtl/>
          <w:lang w:bidi="ar-SA"/>
        </w:rPr>
        <w:t>قائمة</w:t>
      </w:r>
      <w:r w:rsidRPr="00BF2445">
        <w:rPr>
          <w:rFonts w:ascii="Times New Roman" w:hAnsi="Times New Roman" w:cs="Times New Roman"/>
          <w:sz w:val="28"/>
          <w:szCs w:val="28"/>
          <w:rtl/>
        </w:rPr>
        <w:t xml:space="preserve"> </w:t>
      </w:r>
      <w:r w:rsidR="00550B72" w:rsidRPr="00BF2445">
        <w:rPr>
          <w:rFonts w:ascii="Times New Roman" w:hAnsi="Times New Roman" w:cs="Times New Roman"/>
          <w:sz w:val="28"/>
          <w:szCs w:val="28"/>
          <w:rtl/>
          <w:lang w:bidi="ar-SA"/>
        </w:rPr>
        <w:t>مع السعي إلى</w:t>
      </w:r>
      <w:r w:rsidRPr="00BF2445">
        <w:rPr>
          <w:rFonts w:ascii="Times New Roman" w:hAnsi="Times New Roman" w:cs="Times New Roman"/>
          <w:sz w:val="28"/>
          <w:szCs w:val="28"/>
          <w:rtl/>
          <w:lang w:bidi="ar-SA"/>
        </w:rPr>
        <w:t xml:space="preserve"> تعزيزها</w:t>
      </w:r>
      <w:r w:rsidR="00550B72" w:rsidRPr="00BF2445">
        <w:rPr>
          <w:rFonts w:ascii="Times New Roman" w:hAnsi="Times New Roman" w:cs="Times New Roman"/>
          <w:sz w:val="28"/>
          <w:szCs w:val="28"/>
          <w:rtl/>
          <w:lang w:bidi="ar-SA"/>
        </w:rPr>
        <w:t xml:space="preserve"> عبر</w:t>
      </w:r>
      <w:r w:rsidRPr="00BF2445">
        <w:rPr>
          <w:rFonts w:ascii="Times New Roman" w:hAnsi="Times New Roman" w:cs="Times New Roman"/>
          <w:sz w:val="28"/>
          <w:szCs w:val="28"/>
          <w:rtl/>
          <w:lang w:bidi="ar-SA"/>
        </w:rPr>
        <w:t xml:space="preserve"> تحديد إجراءات تكميلية مناسبة</w:t>
      </w:r>
      <w:r w:rsidRPr="00BF2445">
        <w:rPr>
          <w:rFonts w:ascii="Times New Roman" w:hAnsi="Times New Roman" w:cs="Times New Roman"/>
          <w:sz w:val="28"/>
          <w:szCs w:val="28"/>
          <w:rtl/>
        </w:rPr>
        <w:t>.</w:t>
      </w:r>
    </w:p>
    <w:p w:rsidR="00661D87"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الأولويات الممنوحة لأهم الأخطار وللسكان الأكثر هشاشة</w:t>
      </w:r>
      <w:r w:rsidR="00F51E5C" w:rsidRPr="00BF2445">
        <w:rPr>
          <w:rFonts w:ascii="Times New Roman" w:hAnsi="Times New Roman" w:cs="Times New Roman"/>
          <w:sz w:val="28"/>
          <w:szCs w:val="28"/>
          <w:rtl/>
          <w:lang w:bidi="ar-SA"/>
        </w:rPr>
        <w:t>؛</w:t>
      </w:r>
    </w:p>
    <w:p w:rsidR="00661D87" w:rsidRPr="00BF2445" w:rsidRDefault="00661D87" w:rsidP="00996483">
      <w:pPr>
        <w:pStyle w:val="Paragraphedeliste"/>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تركز الحماية الاجتماعية على السكان والأفراد الأكثر هشاشة وكذا على الأخطار الكبيرة التي ي</w:t>
      </w:r>
      <w:r w:rsidR="00996483" w:rsidRPr="00BF2445">
        <w:rPr>
          <w:rFonts w:ascii="Times New Roman" w:hAnsi="Times New Roman" w:cs="Times New Roman"/>
          <w:sz w:val="28"/>
          <w:szCs w:val="28"/>
          <w:rtl/>
          <w:lang w:bidi="ar-SA"/>
        </w:rPr>
        <w:t xml:space="preserve">واجهها </w:t>
      </w:r>
      <w:r w:rsidRPr="00BF2445">
        <w:rPr>
          <w:rFonts w:ascii="Times New Roman" w:hAnsi="Times New Roman" w:cs="Times New Roman"/>
          <w:sz w:val="28"/>
          <w:szCs w:val="28"/>
          <w:rtl/>
          <w:lang w:bidi="ar-SA"/>
        </w:rPr>
        <w:t>هؤلاء السكان خلال حياتهم</w:t>
      </w:r>
      <w:r w:rsidR="00996483" w:rsidRPr="00BF2445">
        <w:rPr>
          <w:rFonts w:ascii="Times New Roman" w:hAnsi="Times New Roman" w:cs="Times New Roman"/>
          <w:sz w:val="28"/>
          <w:szCs w:val="28"/>
          <w:rtl/>
          <w:lang w:bidi="ar-SA"/>
        </w:rPr>
        <w:t>. ويتطلب ذلك استهداف ال</w:t>
      </w:r>
      <w:r w:rsidRPr="00BF2445">
        <w:rPr>
          <w:rFonts w:ascii="Times New Roman" w:hAnsi="Times New Roman" w:cs="Times New Roman"/>
          <w:sz w:val="28"/>
          <w:szCs w:val="28"/>
          <w:rtl/>
          <w:lang w:bidi="ar-SA"/>
        </w:rPr>
        <w:t xml:space="preserve">أكثر هشاشة </w:t>
      </w:r>
      <w:r w:rsidR="00996483" w:rsidRPr="00BF2445">
        <w:rPr>
          <w:rFonts w:ascii="Times New Roman" w:hAnsi="Times New Roman" w:cs="Times New Roman"/>
          <w:sz w:val="28"/>
          <w:szCs w:val="28"/>
          <w:rtl/>
          <w:lang w:bidi="ar-SA"/>
        </w:rPr>
        <w:t xml:space="preserve">وتحليلا </w:t>
      </w:r>
      <w:r w:rsidR="0088231B" w:rsidRPr="00BF2445">
        <w:rPr>
          <w:rFonts w:ascii="Times New Roman" w:hAnsi="Times New Roman" w:cs="Times New Roman"/>
          <w:sz w:val="28"/>
          <w:szCs w:val="28"/>
          <w:rtl/>
          <w:lang w:bidi="ar-SA"/>
        </w:rPr>
        <w:t xml:space="preserve">جيدا لمختلف أشكال الأخطار والهشاشة </w:t>
      </w:r>
      <w:r w:rsidRPr="00BF2445">
        <w:rPr>
          <w:rFonts w:ascii="Times New Roman" w:hAnsi="Times New Roman" w:cs="Times New Roman"/>
          <w:sz w:val="28"/>
          <w:szCs w:val="28"/>
          <w:rtl/>
          <w:lang w:bidi="ar-SA"/>
        </w:rPr>
        <w:t xml:space="preserve">في موريتانيا؛ </w:t>
      </w:r>
    </w:p>
    <w:p w:rsidR="004314B9"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مقاربات تأخذ في الإعتبار بعض الخصوصيات </w:t>
      </w:r>
    </w:p>
    <w:p w:rsidR="00661D87" w:rsidRPr="00BF2445" w:rsidRDefault="004314B9" w:rsidP="00412E34">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تتضمن</w:t>
      </w:r>
      <w:r w:rsidR="00661D87" w:rsidRPr="00BF2445">
        <w:rPr>
          <w:rFonts w:ascii="Times New Roman" w:hAnsi="Times New Roman" w:cs="Times New Roman"/>
          <w:sz w:val="28"/>
          <w:szCs w:val="28"/>
          <w:rtl/>
          <w:lang w:bidi="ar-SA"/>
        </w:rPr>
        <w:t xml:space="preserve"> الإستراتيجية الوطنية ل</w:t>
      </w:r>
      <w:r w:rsidRPr="00BF2445">
        <w:rPr>
          <w:rFonts w:ascii="Times New Roman" w:hAnsi="Times New Roman" w:cs="Times New Roman"/>
          <w:sz w:val="28"/>
          <w:szCs w:val="28"/>
          <w:rtl/>
          <w:lang w:bidi="ar-SA"/>
        </w:rPr>
        <w:t>ل</w:t>
      </w:r>
      <w:r w:rsidR="00661D87" w:rsidRPr="00BF2445">
        <w:rPr>
          <w:rFonts w:ascii="Times New Roman" w:hAnsi="Times New Roman" w:cs="Times New Roman"/>
          <w:sz w:val="28"/>
          <w:szCs w:val="28"/>
          <w:rtl/>
          <w:lang w:bidi="ar-SA"/>
        </w:rPr>
        <w:t xml:space="preserve">حماية الاجتماعية </w:t>
      </w:r>
      <w:r w:rsidR="00BD0950" w:rsidRPr="00BF2445">
        <w:rPr>
          <w:rFonts w:ascii="Times New Roman" w:hAnsi="Times New Roman" w:cs="Times New Roman"/>
          <w:sz w:val="28"/>
          <w:szCs w:val="28"/>
          <w:rtl/>
          <w:lang w:bidi="ar-SA"/>
        </w:rPr>
        <w:t xml:space="preserve">القيام </w:t>
      </w:r>
      <w:r w:rsidR="00661D87" w:rsidRPr="00BF2445">
        <w:rPr>
          <w:rFonts w:ascii="Times New Roman" w:hAnsi="Times New Roman" w:cs="Times New Roman"/>
          <w:sz w:val="28"/>
          <w:szCs w:val="28"/>
          <w:rtl/>
          <w:lang w:bidi="ar-SA"/>
        </w:rPr>
        <w:t>بتدخلات و</w:t>
      </w:r>
      <w:r w:rsidR="00BD0950" w:rsidRPr="00BF2445">
        <w:rPr>
          <w:rFonts w:ascii="Times New Roman" w:hAnsi="Times New Roman" w:cs="Times New Roman"/>
          <w:sz w:val="28"/>
          <w:szCs w:val="28"/>
          <w:rtl/>
          <w:lang w:bidi="ar-SA"/>
        </w:rPr>
        <w:t xml:space="preserve">اعتماد </w:t>
      </w:r>
      <w:r w:rsidR="00661D87" w:rsidRPr="00BF2445">
        <w:rPr>
          <w:rFonts w:ascii="Times New Roman" w:hAnsi="Times New Roman" w:cs="Times New Roman"/>
          <w:sz w:val="28"/>
          <w:szCs w:val="28"/>
          <w:rtl/>
          <w:lang w:bidi="ar-SA"/>
        </w:rPr>
        <w:t>مقاربات</w:t>
      </w:r>
      <w:r w:rsidR="00BD0950" w:rsidRPr="00BF2445">
        <w:rPr>
          <w:rFonts w:ascii="Times New Roman" w:hAnsi="Times New Roman" w:cs="Times New Roman"/>
          <w:sz w:val="28"/>
          <w:szCs w:val="28"/>
          <w:rtl/>
          <w:lang w:bidi="ar-SA"/>
        </w:rPr>
        <w:t xml:space="preserve"> متميزة</w:t>
      </w:r>
      <w:r w:rsidR="00661D87" w:rsidRPr="00BF2445">
        <w:rPr>
          <w:rFonts w:ascii="Times New Roman" w:hAnsi="Times New Roman" w:cs="Times New Roman"/>
          <w:sz w:val="28"/>
          <w:szCs w:val="28"/>
          <w:rtl/>
          <w:lang w:bidi="ar-SA"/>
        </w:rPr>
        <w:t xml:space="preserve"> تستجيب لحاجيات بعض المجموعات الخاصة</w:t>
      </w:r>
      <w:r w:rsidR="00BD0950" w:rsidRPr="00BF2445">
        <w:rPr>
          <w:rFonts w:ascii="Times New Roman" w:hAnsi="Times New Roman" w:cs="Times New Roman"/>
          <w:sz w:val="28"/>
          <w:szCs w:val="28"/>
          <w:rtl/>
          <w:lang w:bidi="ar-SA"/>
        </w:rPr>
        <w:t>.</w:t>
      </w:r>
      <w:r w:rsidR="00661D87" w:rsidRPr="00BF2445">
        <w:rPr>
          <w:rFonts w:ascii="Times New Roman" w:hAnsi="Times New Roman" w:cs="Times New Roman"/>
          <w:sz w:val="28"/>
          <w:szCs w:val="28"/>
          <w:rtl/>
          <w:lang w:bidi="ar-SA"/>
        </w:rPr>
        <w:t xml:space="preserve"> وت</w:t>
      </w:r>
      <w:r w:rsidR="00BD0950" w:rsidRPr="00BF2445">
        <w:rPr>
          <w:rFonts w:ascii="Times New Roman" w:hAnsi="Times New Roman" w:cs="Times New Roman"/>
          <w:sz w:val="28"/>
          <w:szCs w:val="28"/>
          <w:rtl/>
          <w:lang w:bidi="ar-SA"/>
        </w:rPr>
        <w:t>ولي عناية لل</w:t>
      </w:r>
      <w:r w:rsidR="00661D87" w:rsidRPr="00BF2445">
        <w:rPr>
          <w:rFonts w:ascii="Times New Roman" w:hAnsi="Times New Roman" w:cs="Times New Roman"/>
          <w:sz w:val="28"/>
          <w:szCs w:val="28"/>
          <w:rtl/>
          <w:lang w:bidi="ar-SA"/>
        </w:rPr>
        <w:t xml:space="preserve">مقاربات </w:t>
      </w:r>
      <w:r w:rsidR="00BD0950" w:rsidRPr="00BF2445">
        <w:rPr>
          <w:rFonts w:ascii="Times New Roman" w:hAnsi="Times New Roman" w:cs="Times New Roman"/>
          <w:sz w:val="28"/>
          <w:szCs w:val="28"/>
          <w:rtl/>
          <w:lang w:bidi="ar-SA"/>
        </w:rPr>
        <w:t xml:space="preserve">المتميزة اعتمادا على الميزات </w:t>
      </w:r>
      <w:r w:rsidR="00661D87" w:rsidRPr="00BF2445">
        <w:rPr>
          <w:rFonts w:ascii="Times New Roman" w:hAnsi="Times New Roman" w:cs="Times New Roman"/>
          <w:sz w:val="28"/>
          <w:szCs w:val="28"/>
          <w:rtl/>
          <w:lang w:bidi="ar-SA"/>
        </w:rPr>
        <w:t>والقيم الاجتماعية والثقافية والخصوصيات الجهوية و</w:t>
      </w:r>
      <w:r w:rsidR="00BD0950" w:rsidRPr="00BF2445">
        <w:rPr>
          <w:rFonts w:ascii="Times New Roman" w:hAnsi="Times New Roman" w:cs="Times New Roman"/>
          <w:sz w:val="28"/>
          <w:szCs w:val="28"/>
          <w:rtl/>
          <w:lang w:bidi="ar-SA"/>
        </w:rPr>
        <w:t>أنماط</w:t>
      </w:r>
      <w:r w:rsidR="00661D87" w:rsidRPr="00BF2445">
        <w:rPr>
          <w:rFonts w:ascii="Times New Roman" w:hAnsi="Times New Roman" w:cs="Times New Roman"/>
          <w:sz w:val="28"/>
          <w:szCs w:val="28"/>
          <w:rtl/>
          <w:lang w:bidi="ar-SA"/>
        </w:rPr>
        <w:t xml:space="preserve"> ووسائل ال</w:t>
      </w:r>
      <w:r w:rsidR="00BD0950" w:rsidRPr="00BF2445">
        <w:rPr>
          <w:rFonts w:ascii="Times New Roman" w:hAnsi="Times New Roman" w:cs="Times New Roman"/>
          <w:sz w:val="28"/>
          <w:szCs w:val="28"/>
          <w:rtl/>
          <w:lang w:bidi="ar-SA"/>
        </w:rPr>
        <w:t>حياة</w:t>
      </w:r>
      <w:r w:rsidR="00661D87" w:rsidRPr="00BF2445">
        <w:rPr>
          <w:rFonts w:ascii="Times New Roman" w:hAnsi="Times New Roman" w:cs="Times New Roman"/>
          <w:sz w:val="28"/>
          <w:szCs w:val="28"/>
          <w:rtl/>
        </w:rPr>
        <w:t xml:space="preserve"> (</w:t>
      </w:r>
      <w:r w:rsidR="00661D87" w:rsidRPr="00BF2445">
        <w:rPr>
          <w:rFonts w:ascii="Times New Roman" w:hAnsi="Times New Roman" w:cs="Times New Roman"/>
          <w:sz w:val="28"/>
          <w:szCs w:val="28"/>
          <w:rtl/>
          <w:lang w:bidi="ar-SA"/>
        </w:rPr>
        <w:t>قروي أو بدوي، حضري أو ريفي مثلا</w:t>
      </w:r>
      <w:r w:rsidR="00661D87" w:rsidRPr="00BF2445">
        <w:rPr>
          <w:rFonts w:ascii="Times New Roman" w:hAnsi="Times New Roman" w:cs="Times New Roman"/>
          <w:sz w:val="28"/>
          <w:szCs w:val="28"/>
          <w:rtl/>
        </w:rPr>
        <w:t xml:space="preserve">) </w:t>
      </w:r>
      <w:r w:rsidR="00661D87" w:rsidRPr="00BF2445">
        <w:rPr>
          <w:rFonts w:ascii="Times New Roman" w:hAnsi="Times New Roman" w:cs="Times New Roman"/>
          <w:sz w:val="28"/>
          <w:szCs w:val="28"/>
          <w:rtl/>
          <w:lang w:bidi="ar-SA"/>
        </w:rPr>
        <w:t xml:space="preserve">ومختلف الأخطار المرتبطة بمراحل الحياة </w:t>
      </w:r>
      <w:r w:rsidR="00661D87" w:rsidRPr="00BF2445">
        <w:rPr>
          <w:rFonts w:ascii="Times New Roman" w:hAnsi="Times New Roman" w:cs="Times New Roman"/>
          <w:sz w:val="28"/>
          <w:szCs w:val="28"/>
          <w:rtl/>
        </w:rPr>
        <w:t>(</w:t>
      </w:r>
      <w:r w:rsidR="00661D87" w:rsidRPr="00BF2445">
        <w:rPr>
          <w:rFonts w:ascii="Times New Roman" w:hAnsi="Times New Roman" w:cs="Times New Roman"/>
          <w:sz w:val="28"/>
          <w:szCs w:val="28"/>
          <w:rtl/>
          <w:lang w:bidi="ar-SA"/>
        </w:rPr>
        <w:t>الطفولة، الشباب، الشيخوخة</w:t>
      </w:r>
      <w:r w:rsidR="00661D87" w:rsidRPr="00BF2445">
        <w:rPr>
          <w:rFonts w:ascii="Times New Roman" w:hAnsi="Times New Roman" w:cs="Times New Roman"/>
          <w:sz w:val="28"/>
          <w:szCs w:val="28"/>
          <w:rtl/>
        </w:rPr>
        <w:t xml:space="preserve">) </w:t>
      </w:r>
      <w:r w:rsidR="00661D87" w:rsidRPr="00BF2445">
        <w:rPr>
          <w:rFonts w:ascii="Times New Roman" w:hAnsi="Times New Roman" w:cs="Times New Roman"/>
          <w:sz w:val="28"/>
          <w:szCs w:val="28"/>
          <w:rtl/>
          <w:lang w:bidi="ar-SA"/>
        </w:rPr>
        <w:t>وال</w:t>
      </w:r>
      <w:r w:rsidR="00412E34" w:rsidRPr="00BF2445">
        <w:rPr>
          <w:rFonts w:ascii="Times New Roman" w:hAnsi="Times New Roman" w:cs="Times New Roman"/>
          <w:sz w:val="28"/>
          <w:szCs w:val="28"/>
          <w:rtl/>
          <w:lang w:bidi="ar-SA"/>
        </w:rPr>
        <w:t>نوع وخصوصيات الأخطار الاجتماعية (</w:t>
      </w:r>
      <w:r w:rsidR="00661D87" w:rsidRPr="00BF2445">
        <w:rPr>
          <w:rFonts w:ascii="Times New Roman" w:hAnsi="Times New Roman" w:cs="Times New Roman"/>
          <w:sz w:val="28"/>
          <w:szCs w:val="28"/>
          <w:rtl/>
          <w:lang w:bidi="ar-SA"/>
        </w:rPr>
        <w:t>بالنسبة مثلا للأشخاص المعوقين والمنكوبين والمهمشين الذين يعانون من ال</w:t>
      </w:r>
      <w:r w:rsidR="00412E34" w:rsidRPr="00BF2445">
        <w:rPr>
          <w:rFonts w:ascii="Times New Roman" w:hAnsi="Times New Roman" w:cs="Times New Roman"/>
          <w:sz w:val="28"/>
          <w:szCs w:val="28"/>
          <w:rtl/>
          <w:lang w:bidi="ar-SA"/>
        </w:rPr>
        <w:t>ت</w:t>
      </w:r>
      <w:r w:rsidR="00661D87" w:rsidRPr="00BF2445">
        <w:rPr>
          <w:rFonts w:ascii="Times New Roman" w:hAnsi="Times New Roman" w:cs="Times New Roman"/>
          <w:sz w:val="28"/>
          <w:szCs w:val="28"/>
          <w:rtl/>
          <w:lang w:bidi="ar-SA"/>
        </w:rPr>
        <w:t>م</w:t>
      </w:r>
      <w:r w:rsidR="00412E34" w:rsidRPr="00BF2445">
        <w:rPr>
          <w:rFonts w:ascii="Times New Roman" w:hAnsi="Times New Roman" w:cs="Times New Roman"/>
          <w:sz w:val="28"/>
          <w:szCs w:val="28"/>
          <w:rtl/>
          <w:lang w:bidi="ar-SA"/>
        </w:rPr>
        <w:t>ي</w:t>
      </w:r>
      <w:r w:rsidR="00661D87" w:rsidRPr="00BF2445">
        <w:rPr>
          <w:rFonts w:ascii="Times New Roman" w:hAnsi="Times New Roman" w:cs="Times New Roman"/>
          <w:sz w:val="28"/>
          <w:szCs w:val="28"/>
          <w:rtl/>
          <w:lang w:bidi="ar-SA"/>
        </w:rPr>
        <w:t>يز</w:t>
      </w:r>
      <w:r w:rsidR="00661D87" w:rsidRPr="00BF2445">
        <w:rPr>
          <w:rFonts w:ascii="Times New Roman" w:hAnsi="Times New Roman" w:cs="Times New Roman"/>
          <w:sz w:val="28"/>
          <w:szCs w:val="28"/>
          <w:rtl/>
        </w:rPr>
        <w:t xml:space="preserve">). </w:t>
      </w:r>
      <w:r w:rsidR="00661D87" w:rsidRPr="00BF2445">
        <w:rPr>
          <w:rFonts w:ascii="Times New Roman" w:hAnsi="Times New Roman" w:cs="Times New Roman"/>
          <w:sz w:val="28"/>
          <w:szCs w:val="28"/>
          <w:rtl/>
          <w:lang w:bidi="ar-SA"/>
        </w:rPr>
        <w:t>وفي هذا السياق تحتوي الإستراتيجية على برامج وأنشطة تتماشى مع الوضعيات الخاصة</w:t>
      </w:r>
      <w:r w:rsidR="00661D87" w:rsidRPr="00BF2445">
        <w:rPr>
          <w:rFonts w:ascii="Times New Roman" w:hAnsi="Times New Roman" w:cs="Times New Roman"/>
          <w:sz w:val="28"/>
          <w:szCs w:val="28"/>
          <w:rtl/>
        </w:rPr>
        <w:t>.</w:t>
      </w:r>
    </w:p>
    <w:p w:rsidR="00CE6ED2"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إستراتيجية لدعم إجراءات اللامركزية والتنمية المحلية، </w:t>
      </w:r>
    </w:p>
    <w:p w:rsidR="00661D87" w:rsidRPr="00BF2445" w:rsidRDefault="00661D87" w:rsidP="00894E79">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تأخذ الإستراتيجية الوطنية للح</w:t>
      </w:r>
      <w:r w:rsidR="00CE6ED2" w:rsidRPr="00BF2445">
        <w:rPr>
          <w:rFonts w:ascii="Times New Roman" w:hAnsi="Times New Roman" w:cs="Times New Roman"/>
          <w:sz w:val="28"/>
          <w:szCs w:val="28"/>
          <w:rtl/>
          <w:lang w:bidi="ar-SA"/>
        </w:rPr>
        <w:t>ماية الاجتماعية في الاعتبار دور الجماعات الإقليمية</w:t>
      </w:r>
      <w:r w:rsidRPr="00BF2445">
        <w:rPr>
          <w:rFonts w:ascii="Times New Roman" w:hAnsi="Times New Roman" w:cs="Times New Roman"/>
          <w:sz w:val="28"/>
          <w:szCs w:val="28"/>
          <w:rtl/>
          <w:lang w:bidi="ar-SA"/>
        </w:rPr>
        <w:t xml:space="preserve"> وتقويه فيما يتعلق بإعداد ووضع برامج خاصة ل</w:t>
      </w:r>
      <w:r w:rsidR="00CE6ED2"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جعل من البلدية فاعلا رئيسيا في مقاربات الحماية الاجتماعية، وتبحث كذلك عن وسائل لدعم وتقوية تسيير الصندوق الجهوي للتنمية فيما يخص أنشطة الحماية الاجتماعي</w:t>
      </w:r>
      <w:r w:rsidR="00CE6ED2"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ودعم الأولويات في هذا الاتجاه المحددة في خطة الاستصلاح الترابي؛ </w:t>
      </w:r>
    </w:p>
    <w:p w:rsidR="00661D87"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ادماج مقاربة النوع وتحليل الوضعيات الهشة المرتبطة بمختلف مراحل الحياة و</w:t>
      </w:r>
      <w:r w:rsidR="0057106E" w:rsidRPr="00BF2445">
        <w:rPr>
          <w:rFonts w:ascii="Times New Roman" w:hAnsi="Times New Roman" w:cs="Times New Roman"/>
          <w:sz w:val="28"/>
          <w:szCs w:val="28"/>
          <w:rtl/>
          <w:lang w:bidi="ar-SA"/>
        </w:rPr>
        <w:t>إعطاء عناية خاصة للأطفال</w:t>
      </w:r>
    </w:p>
    <w:p w:rsidR="00661D87" w:rsidRPr="00BF2445" w:rsidRDefault="00661D87" w:rsidP="0057106E">
      <w:pPr>
        <w:pStyle w:val="Paragraphedeliste"/>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تأخذ الإستراتجية الوطنية للحماية الاجتماعية في الاعتبار مخت</w:t>
      </w:r>
      <w:r w:rsidR="0057106E" w:rsidRPr="00BF2445">
        <w:rPr>
          <w:rFonts w:ascii="Times New Roman" w:hAnsi="Times New Roman" w:cs="Times New Roman"/>
          <w:sz w:val="28"/>
          <w:szCs w:val="28"/>
          <w:rtl/>
          <w:lang w:bidi="ar-SA"/>
        </w:rPr>
        <w:t>لف الوضعيات الهشة التي تظهر خلا</w:t>
      </w:r>
      <w:r w:rsidRPr="00BF2445">
        <w:rPr>
          <w:rFonts w:ascii="Times New Roman" w:hAnsi="Times New Roman" w:cs="Times New Roman"/>
          <w:sz w:val="28"/>
          <w:szCs w:val="28"/>
          <w:rtl/>
          <w:lang w:bidi="ar-SA"/>
        </w:rPr>
        <w:t>ل الحياة</w:t>
      </w:r>
      <w:r w:rsidR="0057106E"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w:t>
      </w:r>
      <w:r w:rsidR="0057106E" w:rsidRPr="00BF2445">
        <w:rPr>
          <w:rFonts w:ascii="Times New Roman" w:hAnsi="Times New Roman" w:cs="Times New Roman"/>
          <w:sz w:val="28"/>
          <w:szCs w:val="28"/>
          <w:rtl/>
          <w:lang w:bidi="ar-SA"/>
        </w:rPr>
        <w:t>تعطي أ</w:t>
      </w:r>
      <w:r w:rsidRPr="00BF2445">
        <w:rPr>
          <w:rFonts w:ascii="Times New Roman" w:hAnsi="Times New Roman" w:cs="Times New Roman"/>
          <w:sz w:val="28"/>
          <w:szCs w:val="28"/>
          <w:rtl/>
          <w:lang w:bidi="ar-SA"/>
        </w:rPr>
        <w:t>همية خاصة للمسائل المتعلقة برفاه وصحة الأطفال</w:t>
      </w:r>
      <w:r w:rsidR="0057106E"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انطلاقا من شدة هشاشتهم مقارنة بالكبار و</w:t>
      </w:r>
      <w:r w:rsidR="0057106E" w:rsidRPr="00BF2445">
        <w:rPr>
          <w:rFonts w:ascii="Times New Roman" w:hAnsi="Times New Roman" w:cs="Times New Roman"/>
          <w:sz w:val="28"/>
          <w:szCs w:val="28"/>
          <w:rtl/>
          <w:lang w:bidi="ar-SA"/>
        </w:rPr>
        <w:t>تعمل على النهوض بالإنصاف و</w:t>
      </w:r>
      <w:r w:rsidRPr="00BF2445">
        <w:rPr>
          <w:rFonts w:ascii="Times New Roman" w:hAnsi="Times New Roman" w:cs="Times New Roman"/>
          <w:sz w:val="28"/>
          <w:szCs w:val="28"/>
          <w:rtl/>
          <w:lang w:bidi="ar-SA"/>
        </w:rPr>
        <w:t>مساواة</w:t>
      </w:r>
      <w:r w:rsidR="0057106E" w:rsidRPr="00BF2445">
        <w:rPr>
          <w:rFonts w:ascii="Times New Roman" w:hAnsi="Times New Roman" w:cs="Times New Roman"/>
          <w:sz w:val="28"/>
          <w:szCs w:val="28"/>
          <w:rtl/>
          <w:lang w:bidi="ar-SA"/>
        </w:rPr>
        <w:t xml:space="preserve"> النوع مع مراعاة</w:t>
      </w:r>
      <w:r w:rsidRPr="00BF2445">
        <w:rPr>
          <w:rFonts w:ascii="Times New Roman" w:hAnsi="Times New Roman" w:cs="Times New Roman"/>
          <w:sz w:val="28"/>
          <w:szCs w:val="28"/>
          <w:rtl/>
          <w:lang w:bidi="ar-SA"/>
        </w:rPr>
        <w:t xml:space="preserve"> الهشاشة الخاصة </w:t>
      </w:r>
      <w:r w:rsidR="0057106E" w:rsidRPr="00BF2445">
        <w:rPr>
          <w:rFonts w:ascii="Times New Roman" w:hAnsi="Times New Roman" w:cs="Times New Roman"/>
          <w:sz w:val="28"/>
          <w:szCs w:val="28"/>
          <w:rtl/>
          <w:lang w:bidi="ar-SA"/>
        </w:rPr>
        <w:t>با</w:t>
      </w:r>
      <w:r w:rsidRPr="00BF2445">
        <w:rPr>
          <w:rFonts w:ascii="Times New Roman" w:hAnsi="Times New Roman" w:cs="Times New Roman"/>
          <w:sz w:val="28"/>
          <w:szCs w:val="28"/>
          <w:rtl/>
          <w:lang w:bidi="ar-SA"/>
        </w:rPr>
        <w:t>لنساء</w:t>
      </w:r>
      <w:r w:rsidRPr="00BF2445">
        <w:rPr>
          <w:rFonts w:ascii="Times New Roman" w:hAnsi="Times New Roman" w:cs="Times New Roman"/>
          <w:sz w:val="28"/>
          <w:szCs w:val="28"/>
          <w:rtl/>
        </w:rPr>
        <w:t>.</w:t>
      </w:r>
    </w:p>
    <w:p w:rsidR="0057106E"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روح ا</w:t>
      </w:r>
      <w:r w:rsidR="0057106E" w:rsidRPr="00BF2445">
        <w:rPr>
          <w:rFonts w:ascii="Times New Roman" w:hAnsi="Times New Roman" w:cs="Times New Roman"/>
          <w:sz w:val="28"/>
          <w:szCs w:val="28"/>
          <w:rtl/>
          <w:lang w:bidi="ar-SA"/>
        </w:rPr>
        <w:t>لتضامن المتعدد والبحث عن التكاتف</w:t>
      </w:r>
      <w:r w:rsidR="0057106E" w:rsidRPr="00BF2445">
        <w:rPr>
          <w:rFonts w:ascii="Times New Roman" w:hAnsi="Times New Roman" w:cs="Times New Roman"/>
          <w:sz w:val="28"/>
          <w:szCs w:val="28"/>
          <w:rtl/>
        </w:rPr>
        <w:t xml:space="preserve"> </w:t>
      </w:r>
      <w:r w:rsidR="0057106E" w:rsidRPr="00BF2445">
        <w:rPr>
          <w:rFonts w:ascii="Times New Roman" w:hAnsi="Times New Roman" w:cs="Times New Roman"/>
          <w:sz w:val="28"/>
          <w:szCs w:val="28"/>
          <w:rtl/>
          <w:lang w:bidi="ar-SA"/>
        </w:rPr>
        <w:t>الإيجابي</w:t>
      </w:r>
      <w:r w:rsidRPr="00BF2445">
        <w:rPr>
          <w:rFonts w:ascii="Times New Roman" w:hAnsi="Times New Roman" w:cs="Times New Roman"/>
          <w:sz w:val="28"/>
          <w:szCs w:val="28"/>
          <w:rtl/>
          <w:lang w:bidi="ar-SA"/>
        </w:rPr>
        <w:t xml:space="preserve"> وتعزي</w:t>
      </w:r>
      <w:r w:rsidR="0057106E" w:rsidRPr="00BF2445">
        <w:rPr>
          <w:rFonts w:ascii="Times New Roman" w:hAnsi="Times New Roman" w:cs="Times New Roman"/>
          <w:sz w:val="28"/>
          <w:szCs w:val="28"/>
          <w:rtl/>
          <w:lang w:bidi="ar-SA"/>
        </w:rPr>
        <w:t>ز</w:t>
      </w:r>
      <w:r w:rsidRPr="00BF2445">
        <w:rPr>
          <w:rFonts w:ascii="Times New Roman" w:hAnsi="Times New Roman" w:cs="Times New Roman"/>
          <w:sz w:val="28"/>
          <w:szCs w:val="28"/>
          <w:rtl/>
          <w:lang w:bidi="ar-SA"/>
        </w:rPr>
        <w:t xml:space="preserve"> التكامل، </w:t>
      </w:r>
    </w:p>
    <w:p w:rsidR="00661D87" w:rsidRPr="00BF2445" w:rsidRDefault="0057106E" w:rsidP="0057106E">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تغطي الحماية الاجتماعية مجالا أ</w:t>
      </w:r>
      <w:r w:rsidR="00661D87" w:rsidRPr="00BF2445">
        <w:rPr>
          <w:rFonts w:ascii="Times New Roman" w:hAnsi="Times New Roman" w:cs="Times New Roman"/>
          <w:sz w:val="28"/>
          <w:szCs w:val="28"/>
          <w:rtl/>
          <w:lang w:bidi="ar-SA"/>
        </w:rPr>
        <w:t>فقيا يمس عدة قطاعات اقتصادية واجتماعية في إطار أ</w:t>
      </w:r>
      <w:r w:rsidRPr="00BF2445">
        <w:rPr>
          <w:rFonts w:ascii="Times New Roman" w:hAnsi="Times New Roman" w:cs="Times New Roman"/>
          <w:sz w:val="28"/>
          <w:szCs w:val="28"/>
          <w:rtl/>
          <w:lang w:bidi="ar-SA"/>
        </w:rPr>
        <w:t xml:space="preserve">كثر اتساعا </w:t>
      </w:r>
      <w:r w:rsidR="00661D87" w:rsidRPr="00BF2445">
        <w:rPr>
          <w:rFonts w:ascii="Times New Roman" w:hAnsi="Times New Roman" w:cs="Times New Roman"/>
          <w:sz w:val="28"/>
          <w:szCs w:val="28"/>
          <w:rtl/>
          <w:lang w:bidi="ar-SA"/>
        </w:rPr>
        <w:t>لمحاربة الفقر</w:t>
      </w:r>
      <w:r w:rsidRPr="00BF2445">
        <w:rPr>
          <w:rFonts w:ascii="Times New Roman" w:hAnsi="Times New Roman" w:cs="Times New Roman"/>
          <w:sz w:val="28"/>
          <w:szCs w:val="28"/>
          <w:rtl/>
          <w:lang w:bidi="ar-SA"/>
        </w:rPr>
        <w:t>،</w:t>
      </w:r>
      <w:r w:rsidR="00661D87" w:rsidRPr="00BF2445">
        <w:rPr>
          <w:rFonts w:ascii="Times New Roman" w:hAnsi="Times New Roman" w:cs="Times New Roman"/>
          <w:sz w:val="28"/>
          <w:szCs w:val="28"/>
          <w:rtl/>
          <w:lang w:bidi="ar-SA"/>
        </w:rPr>
        <w:t xml:space="preserve"> وتبحث من بين أمور أخرى عن تعزيز القدرات ودعم </w:t>
      </w:r>
      <w:r w:rsidRPr="00BF2445">
        <w:rPr>
          <w:rFonts w:ascii="Times New Roman" w:hAnsi="Times New Roman" w:cs="Times New Roman"/>
          <w:sz w:val="28"/>
          <w:szCs w:val="28"/>
          <w:rtl/>
          <w:lang w:bidi="ar-SA"/>
        </w:rPr>
        <w:t xml:space="preserve">الطلب </w:t>
      </w:r>
      <w:r w:rsidR="00661D87" w:rsidRPr="00BF2445">
        <w:rPr>
          <w:rFonts w:ascii="Times New Roman" w:hAnsi="Times New Roman" w:cs="Times New Roman"/>
          <w:sz w:val="28"/>
          <w:szCs w:val="28"/>
          <w:rtl/>
          <w:lang w:bidi="ar-SA"/>
        </w:rPr>
        <w:t>واستخدام الخدمات الاجتماعية الأساسية بالتوازن مع عرض هذه الخدمات في سياق شامل لترقية النفاذ العادل إليها</w:t>
      </w:r>
      <w:r w:rsidR="00661D87" w:rsidRPr="00BF2445">
        <w:rPr>
          <w:rFonts w:ascii="Times New Roman" w:hAnsi="Times New Roman" w:cs="Times New Roman"/>
          <w:sz w:val="28"/>
          <w:szCs w:val="28"/>
          <w:rtl/>
        </w:rPr>
        <w:t>.</w:t>
      </w:r>
    </w:p>
    <w:p w:rsidR="00661D87" w:rsidRPr="00BF2445" w:rsidRDefault="00661D87" w:rsidP="0057106E">
      <w:pPr>
        <w:pStyle w:val="Paragraphedeliste"/>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وتهدف آليات الوقاية والحماية </w:t>
      </w:r>
      <w:r w:rsidR="0057106E"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الترقية التي تقترحها إلى </w:t>
      </w:r>
      <w:r w:rsidR="0057106E" w:rsidRPr="00BF2445">
        <w:rPr>
          <w:rFonts w:ascii="Times New Roman" w:hAnsi="Times New Roman" w:cs="Times New Roman"/>
          <w:sz w:val="28"/>
          <w:szCs w:val="28"/>
          <w:rtl/>
          <w:lang w:bidi="ar-SA"/>
        </w:rPr>
        <w:t>إزالة</w:t>
      </w:r>
      <w:r w:rsidRPr="00BF2445">
        <w:rPr>
          <w:rFonts w:ascii="Times New Roman" w:hAnsi="Times New Roman" w:cs="Times New Roman"/>
          <w:sz w:val="28"/>
          <w:szCs w:val="28"/>
          <w:rtl/>
          <w:lang w:bidi="ar-SA"/>
        </w:rPr>
        <w:t xml:space="preserve"> الحواجز الاقتصادية أو </w:t>
      </w:r>
      <w:r w:rsidR="0057106E"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لاجتماعية التي تحد من النفاذ إلى الخدمات أو الفوائد الناتجة عنها لصالح السكان الأكثر هشاشة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السياق</w:t>
      </w:r>
      <w:r w:rsidR="0057106E"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ينبغي أن تعتبر مقاربة تكميلية للأنشطة القطاعية</w:t>
      </w:r>
      <w:r w:rsidR="0057106E"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ول</w:t>
      </w:r>
      <w:r w:rsidR="0057106E" w:rsidRPr="00BF2445">
        <w:rPr>
          <w:rFonts w:ascii="Times New Roman" w:hAnsi="Times New Roman" w:cs="Times New Roman"/>
          <w:sz w:val="28"/>
          <w:szCs w:val="28"/>
          <w:rtl/>
          <w:lang w:bidi="ar-SA"/>
        </w:rPr>
        <w:t xml:space="preserve">هذا الغرض، تعمل الإستراتيجية على إيجاد </w:t>
      </w:r>
      <w:r w:rsidRPr="00BF2445">
        <w:rPr>
          <w:rFonts w:ascii="Times New Roman" w:hAnsi="Times New Roman" w:cs="Times New Roman"/>
          <w:sz w:val="28"/>
          <w:szCs w:val="28"/>
          <w:rtl/>
          <w:lang w:bidi="ar-SA"/>
        </w:rPr>
        <w:t>إطار</w:t>
      </w:r>
      <w:r w:rsidR="0057106E" w:rsidRPr="00BF2445">
        <w:rPr>
          <w:rFonts w:ascii="Times New Roman" w:hAnsi="Times New Roman" w:cs="Times New Roman"/>
          <w:sz w:val="28"/>
          <w:szCs w:val="28"/>
          <w:rtl/>
          <w:lang w:bidi="ar-SA"/>
        </w:rPr>
        <w:t xml:space="preserve"> فعال</w:t>
      </w:r>
      <w:r w:rsidRPr="00BF2445">
        <w:rPr>
          <w:rFonts w:ascii="Times New Roman" w:hAnsi="Times New Roman" w:cs="Times New Roman"/>
          <w:sz w:val="28"/>
          <w:szCs w:val="28"/>
          <w:rtl/>
          <w:lang w:bidi="ar-SA"/>
        </w:rPr>
        <w:t xml:space="preserve"> للتنسيق </w:t>
      </w:r>
      <w:r w:rsidR="0057106E" w:rsidRPr="00BF2445">
        <w:rPr>
          <w:rFonts w:ascii="Times New Roman" w:hAnsi="Times New Roman" w:cs="Times New Roman"/>
          <w:sz w:val="28"/>
          <w:szCs w:val="28"/>
          <w:rtl/>
          <w:lang w:bidi="ar-SA"/>
        </w:rPr>
        <w:t xml:space="preserve">من أجل </w:t>
      </w:r>
      <w:r w:rsidRPr="00BF2445">
        <w:rPr>
          <w:rFonts w:ascii="Times New Roman" w:hAnsi="Times New Roman" w:cs="Times New Roman"/>
          <w:sz w:val="28"/>
          <w:szCs w:val="28"/>
          <w:rtl/>
          <w:lang w:bidi="ar-SA"/>
        </w:rPr>
        <w:t>خلق</w:t>
      </w:r>
      <w:r w:rsidR="0057106E" w:rsidRPr="00BF2445">
        <w:rPr>
          <w:rFonts w:ascii="Times New Roman" w:hAnsi="Times New Roman" w:cs="Times New Roman"/>
          <w:sz w:val="28"/>
          <w:szCs w:val="28"/>
          <w:rtl/>
          <w:lang w:bidi="ar-SA"/>
        </w:rPr>
        <w:t xml:space="preserve"> الفرص للتآزر بين </w:t>
      </w:r>
      <w:r w:rsidRPr="00BF2445">
        <w:rPr>
          <w:rFonts w:ascii="Times New Roman" w:hAnsi="Times New Roman" w:cs="Times New Roman"/>
          <w:sz w:val="28"/>
          <w:szCs w:val="28"/>
          <w:rtl/>
          <w:lang w:bidi="ar-SA"/>
        </w:rPr>
        <w:t xml:space="preserve">مختلف الفاعلين؛ </w:t>
      </w:r>
    </w:p>
    <w:p w:rsidR="00E43A9C"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آليات وأدوات وبرامج موجهة للمجموعات المستهدفة </w:t>
      </w:r>
    </w:p>
    <w:p w:rsidR="00661D87" w:rsidRPr="00BF2445" w:rsidRDefault="00661D87" w:rsidP="0016006F">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ت</w:t>
      </w:r>
      <w:r w:rsidR="00E43A9C" w:rsidRPr="00BF2445">
        <w:rPr>
          <w:rFonts w:ascii="Times New Roman" w:hAnsi="Times New Roman" w:cs="Times New Roman"/>
          <w:sz w:val="28"/>
          <w:szCs w:val="28"/>
          <w:rtl/>
          <w:lang w:bidi="ar-SA"/>
        </w:rPr>
        <w:t>قترح</w:t>
      </w:r>
      <w:r w:rsidRPr="00BF2445">
        <w:rPr>
          <w:rFonts w:ascii="Times New Roman" w:hAnsi="Times New Roman" w:cs="Times New Roman"/>
          <w:sz w:val="28"/>
          <w:szCs w:val="28"/>
          <w:rtl/>
          <w:lang w:bidi="ar-SA"/>
        </w:rPr>
        <w:t xml:space="preserve"> الإستراتيجية الوطنية وضع وتعزيز مختلف الآليات والتدخلات التي تت</w:t>
      </w:r>
      <w:r w:rsidR="00E43A9C" w:rsidRPr="00BF2445">
        <w:rPr>
          <w:rFonts w:ascii="Times New Roman" w:hAnsi="Times New Roman" w:cs="Times New Roman"/>
          <w:sz w:val="28"/>
          <w:szCs w:val="28"/>
          <w:rtl/>
          <w:lang w:bidi="ar-SA"/>
        </w:rPr>
        <w:t>علق</w:t>
      </w:r>
      <w:r w:rsidRPr="00BF2445">
        <w:rPr>
          <w:rFonts w:ascii="Times New Roman" w:hAnsi="Times New Roman" w:cs="Times New Roman"/>
          <w:sz w:val="28"/>
          <w:szCs w:val="28"/>
          <w:rtl/>
        </w:rPr>
        <w:t xml:space="preserve"> </w:t>
      </w:r>
      <w:r w:rsidR="00E43A9C" w:rsidRPr="00BF2445">
        <w:rPr>
          <w:rFonts w:ascii="Times New Roman" w:hAnsi="Times New Roman" w:cs="Times New Roman"/>
          <w:sz w:val="28"/>
          <w:szCs w:val="28"/>
          <w:rtl/>
          <w:lang w:bidi="ar-SA"/>
        </w:rPr>
        <w:t>با</w:t>
      </w:r>
      <w:r w:rsidRPr="00BF2445">
        <w:rPr>
          <w:rFonts w:ascii="Times New Roman" w:hAnsi="Times New Roman" w:cs="Times New Roman"/>
          <w:sz w:val="28"/>
          <w:szCs w:val="28"/>
          <w:rtl/>
          <w:lang w:bidi="ar-SA"/>
        </w:rPr>
        <w:t>لأبعاد الأربعة الرئيسية للحماية الاجتماعية والمتمثلة في الحماية والوقاية والترقية والتحول</w:t>
      </w:r>
      <w:r w:rsidR="0016006F"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وهكذا</w:t>
      </w:r>
      <w:r w:rsidR="0016006F"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فإنه من الملح أن تنظر في إقامة مجموعة منسجمة من الإجراءات والسياسات ذات المدى القصير والمتوسط والطويل انعكاسا لإرادة سياسة صلبة لتقديم المساعدة الاجتماعية الفعالة والخدمات الاجتماعية والتأمين الاجتماعي</w:t>
      </w:r>
      <w:r w:rsidR="0016006F"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وكذا إجراءات ترقية منسجمة وقادرة على حماية وتأمين </w:t>
      </w:r>
      <w:r w:rsidR="0016006F" w:rsidRPr="00BF2445">
        <w:rPr>
          <w:rFonts w:ascii="Times New Roman" w:hAnsi="Times New Roman" w:cs="Times New Roman"/>
          <w:sz w:val="28"/>
          <w:szCs w:val="28"/>
          <w:rtl/>
          <w:lang w:bidi="ar-SA"/>
        </w:rPr>
        <w:t>أنماط</w:t>
      </w:r>
      <w:r w:rsidRPr="00BF2445">
        <w:rPr>
          <w:rFonts w:ascii="Times New Roman" w:hAnsi="Times New Roman" w:cs="Times New Roman"/>
          <w:sz w:val="28"/>
          <w:szCs w:val="28"/>
          <w:rtl/>
          <w:lang w:bidi="ar-SA"/>
        </w:rPr>
        <w:t xml:space="preserve"> ووسائل الحياة وخاصة </w:t>
      </w:r>
      <w:r w:rsidR="0016006F"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لسكان الأكثر هشاشة</w:t>
      </w:r>
      <w:r w:rsidR="0016006F"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16006F" w:rsidRPr="00BF2445">
        <w:rPr>
          <w:rFonts w:ascii="Times New Roman" w:hAnsi="Times New Roman" w:cs="Times New Roman"/>
          <w:sz w:val="28"/>
          <w:szCs w:val="28"/>
          <w:rtl/>
          <w:lang w:bidi="ar-SA"/>
        </w:rPr>
        <w:t>سيكون كل تدخل لصالح عدد محدد من المستفيدين مع تحقيق ال</w:t>
      </w:r>
      <w:r w:rsidRPr="00BF2445">
        <w:rPr>
          <w:rFonts w:ascii="Times New Roman" w:hAnsi="Times New Roman" w:cs="Times New Roman"/>
          <w:sz w:val="28"/>
          <w:szCs w:val="28"/>
          <w:rtl/>
          <w:lang w:bidi="ar-SA"/>
        </w:rPr>
        <w:t xml:space="preserve">نتائج </w:t>
      </w:r>
      <w:r w:rsidR="0016006F" w:rsidRPr="00BF2445">
        <w:rPr>
          <w:rFonts w:ascii="Times New Roman" w:hAnsi="Times New Roman" w:cs="Times New Roman"/>
          <w:sz w:val="28"/>
          <w:szCs w:val="28"/>
          <w:rtl/>
          <w:lang w:bidi="ar-SA"/>
        </w:rPr>
        <w:t>المرسومة</w:t>
      </w:r>
      <w:r w:rsidRPr="00BF2445">
        <w:rPr>
          <w:rFonts w:ascii="Times New Roman" w:hAnsi="Times New Roman" w:cs="Times New Roman"/>
          <w:sz w:val="28"/>
          <w:szCs w:val="28"/>
          <w:rtl/>
        </w:rPr>
        <w:t>.</w:t>
      </w:r>
    </w:p>
    <w:p w:rsidR="0016006F"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المشاركة النشطة والشراكة الواسعة </w:t>
      </w:r>
    </w:p>
    <w:p w:rsidR="00661D87" w:rsidRPr="00BF2445" w:rsidRDefault="00661D87" w:rsidP="0016006F">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يتطلب تنفيذ ومتابعة إستراتيجية منسجمة للحماية الاجتماعية مشاركة الدولة والمنتخبين والجماعات المحلية والمجتمع المدني والقطاع الخاص والسلطات الدينية وك</w:t>
      </w:r>
      <w:r w:rsidR="00516D91" w:rsidRPr="00BF2445">
        <w:rPr>
          <w:rFonts w:ascii="Times New Roman" w:hAnsi="Times New Roman" w:cs="Times New Roman"/>
          <w:sz w:val="28"/>
          <w:szCs w:val="28"/>
          <w:rtl/>
          <w:lang w:bidi="ar-SA"/>
        </w:rPr>
        <w:t>ذا الشركاء الفنيين والماليين ال</w:t>
      </w:r>
      <w:r w:rsidRPr="00BF2445">
        <w:rPr>
          <w:rFonts w:ascii="Times New Roman" w:hAnsi="Times New Roman" w:cs="Times New Roman"/>
          <w:sz w:val="28"/>
          <w:szCs w:val="28"/>
          <w:rtl/>
          <w:lang w:bidi="ar-SA"/>
        </w:rPr>
        <w:t>ذين يعو</w:t>
      </w:r>
      <w:r w:rsidR="00516D91"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 عليهم كثيرا</w:t>
      </w:r>
      <w:r w:rsidR="0016006F" w:rsidRPr="00BF2445">
        <w:rPr>
          <w:rFonts w:ascii="Times New Roman" w:hAnsi="Times New Roman" w:cs="Times New Roman"/>
          <w:sz w:val="28"/>
          <w:szCs w:val="28"/>
          <w:rtl/>
          <w:lang w:bidi="ar-SA"/>
        </w:rPr>
        <w:t xml:space="preserve"> مع تشجيعهم عبر </w:t>
      </w:r>
      <w:r w:rsidRPr="00BF2445">
        <w:rPr>
          <w:rFonts w:ascii="Times New Roman" w:hAnsi="Times New Roman" w:cs="Times New Roman"/>
          <w:sz w:val="28"/>
          <w:szCs w:val="28"/>
          <w:rtl/>
          <w:lang w:bidi="ar-SA"/>
        </w:rPr>
        <w:t>أطر لل</w:t>
      </w:r>
      <w:r w:rsidR="0016006F" w:rsidRPr="00BF2445">
        <w:rPr>
          <w:rFonts w:ascii="Times New Roman" w:hAnsi="Times New Roman" w:cs="Times New Roman"/>
          <w:sz w:val="28"/>
          <w:szCs w:val="28"/>
          <w:rtl/>
          <w:lang w:bidi="ar-SA"/>
        </w:rPr>
        <w:t>تعاون وال</w:t>
      </w:r>
      <w:r w:rsidRPr="00BF2445">
        <w:rPr>
          <w:rFonts w:ascii="Times New Roman" w:hAnsi="Times New Roman" w:cs="Times New Roman"/>
          <w:sz w:val="28"/>
          <w:szCs w:val="28"/>
          <w:rtl/>
          <w:lang w:bidi="ar-SA"/>
        </w:rPr>
        <w:t xml:space="preserve">شراكة </w:t>
      </w:r>
      <w:r w:rsidR="0016006F" w:rsidRPr="00BF2445">
        <w:rPr>
          <w:rFonts w:ascii="Times New Roman" w:hAnsi="Times New Roman" w:cs="Times New Roman"/>
          <w:sz w:val="28"/>
          <w:szCs w:val="28"/>
          <w:rtl/>
          <w:lang w:bidi="ar-SA"/>
        </w:rPr>
        <w:t xml:space="preserve">المحددة بعناية. </w:t>
      </w:r>
      <w:r w:rsidRPr="00BF2445">
        <w:rPr>
          <w:rFonts w:ascii="Times New Roman" w:hAnsi="Times New Roman" w:cs="Times New Roman"/>
          <w:sz w:val="28"/>
          <w:szCs w:val="28"/>
          <w:rtl/>
          <w:lang w:bidi="ar-SA"/>
        </w:rPr>
        <w:t>و</w:t>
      </w:r>
      <w:r w:rsidR="0016006F" w:rsidRPr="00BF2445">
        <w:rPr>
          <w:rFonts w:ascii="Times New Roman" w:hAnsi="Times New Roman" w:cs="Times New Roman"/>
          <w:sz w:val="28"/>
          <w:szCs w:val="28"/>
          <w:rtl/>
          <w:lang w:bidi="ar-SA"/>
        </w:rPr>
        <w:t>يعتبر حشد هؤلاء الفاعلين و</w:t>
      </w:r>
      <w:r w:rsidRPr="00BF2445">
        <w:rPr>
          <w:rFonts w:ascii="Times New Roman" w:hAnsi="Times New Roman" w:cs="Times New Roman"/>
          <w:sz w:val="28"/>
          <w:szCs w:val="28"/>
          <w:rtl/>
          <w:lang w:bidi="ar-SA"/>
        </w:rPr>
        <w:t>تعزيز القدرات المحلية في مجال الحماية الاجتماعي</w:t>
      </w:r>
      <w:r w:rsidR="0016006F"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r w:rsidR="0016006F" w:rsidRPr="00BF2445">
        <w:rPr>
          <w:rFonts w:ascii="Times New Roman" w:hAnsi="Times New Roman" w:cs="Times New Roman"/>
          <w:sz w:val="28"/>
          <w:szCs w:val="28"/>
          <w:rtl/>
          <w:lang w:bidi="ar-SA"/>
        </w:rPr>
        <w:t>من</w:t>
      </w:r>
      <w:r w:rsidRPr="00BF2445">
        <w:rPr>
          <w:rFonts w:ascii="Times New Roman" w:hAnsi="Times New Roman" w:cs="Times New Roman"/>
          <w:sz w:val="28"/>
          <w:szCs w:val="28"/>
          <w:rtl/>
          <w:lang w:bidi="ar-SA"/>
        </w:rPr>
        <w:t xml:space="preserve"> العناصر المحركة لهذه الإستراتيجية؛ </w:t>
      </w:r>
    </w:p>
    <w:p w:rsidR="00566C4F"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مقاربات قابلة للدعم ومستديمة وفعالة </w:t>
      </w:r>
    </w:p>
    <w:p w:rsidR="00661D87" w:rsidRPr="00BF2445" w:rsidRDefault="00661D87" w:rsidP="003C52B1">
      <w:pPr>
        <w:pStyle w:val="Paragraphedeliste"/>
        <w:bidi/>
        <w:spacing w:after="0" w:line="240" w:lineRule="auto"/>
        <w:ind w:left="698"/>
        <w:jc w:val="both"/>
        <w:rPr>
          <w:rFonts w:ascii="Times New Roman" w:hAnsi="Times New Roman" w:cs="Times New Roman"/>
          <w:sz w:val="28"/>
          <w:szCs w:val="28"/>
        </w:rPr>
      </w:pPr>
      <w:r w:rsidRPr="00BF2445">
        <w:rPr>
          <w:rFonts w:ascii="Times New Roman" w:hAnsi="Times New Roman" w:cs="Times New Roman"/>
          <w:sz w:val="28"/>
          <w:szCs w:val="28"/>
          <w:rtl/>
          <w:lang w:bidi="ar-SA"/>
        </w:rPr>
        <w:t>تشجع إستراتيجية الحماية الاجتماعية المقاربات القابلة للدعم على المدى الطويل وت</w:t>
      </w:r>
      <w:r w:rsidR="00566C4F" w:rsidRPr="00BF2445">
        <w:rPr>
          <w:rFonts w:ascii="Times New Roman" w:hAnsi="Times New Roman" w:cs="Times New Roman"/>
          <w:sz w:val="28"/>
          <w:szCs w:val="28"/>
          <w:rtl/>
          <w:lang w:bidi="ar-SA"/>
        </w:rPr>
        <w:t>حرص</w:t>
      </w:r>
      <w:r w:rsidRPr="00BF2445">
        <w:rPr>
          <w:rFonts w:ascii="Times New Roman" w:hAnsi="Times New Roman" w:cs="Times New Roman"/>
          <w:sz w:val="28"/>
          <w:szCs w:val="28"/>
          <w:rtl/>
        </w:rPr>
        <w:t xml:space="preserve"> </w:t>
      </w:r>
      <w:r w:rsidR="00566C4F" w:rsidRPr="00BF2445">
        <w:rPr>
          <w:rFonts w:ascii="Times New Roman" w:hAnsi="Times New Roman" w:cs="Times New Roman"/>
          <w:sz w:val="28"/>
          <w:szCs w:val="28"/>
          <w:rtl/>
          <w:lang w:bidi="ar-SA"/>
        </w:rPr>
        <w:t xml:space="preserve">على </w:t>
      </w:r>
      <w:r w:rsidRPr="00BF2445">
        <w:rPr>
          <w:rFonts w:ascii="Times New Roman" w:hAnsi="Times New Roman" w:cs="Times New Roman"/>
          <w:sz w:val="28"/>
          <w:szCs w:val="28"/>
          <w:rtl/>
          <w:lang w:bidi="ar-SA"/>
        </w:rPr>
        <w:t xml:space="preserve">فعالية </w:t>
      </w:r>
      <w:r w:rsidR="00566C4F"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تنف</w:t>
      </w:r>
      <w:r w:rsidR="00566C4F" w:rsidRPr="00BF2445">
        <w:rPr>
          <w:rFonts w:ascii="Times New Roman" w:hAnsi="Times New Roman" w:cs="Times New Roman"/>
          <w:sz w:val="28"/>
          <w:szCs w:val="28"/>
          <w:rtl/>
          <w:lang w:bidi="ar-SA"/>
        </w:rPr>
        <w:t>يذ</w:t>
      </w:r>
      <w:r w:rsidRPr="00BF2445">
        <w:rPr>
          <w:rFonts w:ascii="Times New Roman" w:hAnsi="Times New Roman" w:cs="Times New Roman"/>
          <w:sz w:val="28"/>
          <w:szCs w:val="28"/>
          <w:rtl/>
          <w:lang w:bidi="ar-SA"/>
        </w:rPr>
        <w:t xml:space="preserve"> وت</w:t>
      </w:r>
      <w:r w:rsidR="00566C4F" w:rsidRPr="00BF2445">
        <w:rPr>
          <w:rFonts w:ascii="Times New Roman" w:hAnsi="Times New Roman" w:cs="Times New Roman"/>
          <w:sz w:val="28"/>
          <w:szCs w:val="28"/>
          <w:rtl/>
          <w:lang w:bidi="ar-SA"/>
        </w:rPr>
        <w:t>عتمد</w:t>
      </w:r>
      <w:r w:rsidR="00566C4F"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خيارات من شأنها أن ت</w:t>
      </w:r>
      <w:r w:rsidR="00566C4F" w:rsidRPr="00BF2445">
        <w:rPr>
          <w:rFonts w:ascii="Times New Roman" w:hAnsi="Times New Roman" w:cs="Times New Roman"/>
          <w:sz w:val="28"/>
          <w:szCs w:val="28"/>
          <w:rtl/>
          <w:lang w:bidi="ar-SA"/>
        </w:rPr>
        <w:t>ضمن</w:t>
      </w:r>
      <w:r w:rsidRPr="00BF2445">
        <w:rPr>
          <w:rFonts w:ascii="Times New Roman" w:hAnsi="Times New Roman" w:cs="Times New Roman"/>
          <w:sz w:val="28"/>
          <w:szCs w:val="28"/>
          <w:rtl/>
        </w:rPr>
        <w:t xml:space="preserve"> </w:t>
      </w:r>
      <w:r w:rsidR="00566C4F" w:rsidRPr="00BF2445">
        <w:rPr>
          <w:rFonts w:ascii="Times New Roman" w:hAnsi="Times New Roman" w:cs="Times New Roman"/>
          <w:sz w:val="28"/>
          <w:szCs w:val="28"/>
          <w:rtl/>
          <w:lang w:bidi="ar-SA"/>
        </w:rPr>
        <w:t>المزيد</w:t>
      </w:r>
      <w:r w:rsidRPr="00BF2445">
        <w:rPr>
          <w:rFonts w:ascii="Times New Roman" w:hAnsi="Times New Roman" w:cs="Times New Roman"/>
          <w:sz w:val="28"/>
          <w:szCs w:val="28"/>
          <w:rtl/>
          <w:lang w:bidi="ar-SA"/>
        </w:rPr>
        <w:t xml:space="preserve"> من العدالة والإنصاف </w:t>
      </w:r>
      <w:r w:rsidR="003C52B1" w:rsidRPr="00BF2445">
        <w:rPr>
          <w:rFonts w:ascii="Times New Roman" w:hAnsi="Times New Roman" w:cs="Times New Roman"/>
          <w:sz w:val="28"/>
          <w:szCs w:val="28"/>
          <w:rtl/>
          <w:lang w:bidi="ar-SA"/>
        </w:rPr>
        <w:t xml:space="preserve">من حيث تأثيرها. ويعتبر </w:t>
      </w:r>
      <w:r w:rsidRPr="00BF2445">
        <w:rPr>
          <w:rFonts w:ascii="Times New Roman" w:hAnsi="Times New Roman" w:cs="Times New Roman"/>
          <w:sz w:val="28"/>
          <w:szCs w:val="28"/>
          <w:rtl/>
          <w:lang w:bidi="ar-SA"/>
        </w:rPr>
        <w:t>تمويل الدولة ضروري</w:t>
      </w:r>
      <w:r w:rsidR="003C52B1"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وينبغي دعمه بإستراتيجية لتعبئة الموارد تقوم على خيارات الابتكار والتجديد؛ </w:t>
      </w:r>
    </w:p>
    <w:p w:rsidR="003C52B1" w:rsidRPr="00BF2445" w:rsidRDefault="00661D87" w:rsidP="00DF091D">
      <w:pPr>
        <w:pStyle w:val="Paragraphedeliste"/>
        <w:numPr>
          <w:ilvl w:val="0"/>
          <w:numId w:val="3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التنفيذ من خلال برامج ذات أولوية في كل محور والمتابعة والتقييم، </w:t>
      </w:r>
    </w:p>
    <w:p w:rsidR="00661D87" w:rsidRPr="00BF2445" w:rsidRDefault="00661D87" w:rsidP="007D432C">
      <w:pPr>
        <w:pStyle w:val="Paragraphedeliste"/>
        <w:bidi/>
        <w:spacing w:after="0" w:line="240" w:lineRule="auto"/>
        <w:ind w:left="698"/>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سيسهل التنفيذ التدريجي للإستراتيجية الوطنية للحماية الاجتماعية بواسطة إعداد برامج لكل واحد من محاورها الإستراتيجية وخطط عمل سنوية</w:t>
      </w:r>
      <w:r w:rsidR="007D432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كما </w:t>
      </w:r>
      <w:r w:rsidR="007D432C" w:rsidRPr="00BF2445">
        <w:rPr>
          <w:rFonts w:ascii="Times New Roman" w:hAnsi="Times New Roman" w:cs="Times New Roman"/>
          <w:sz w:val="28"/>
          <w:szCs w:val="28"/>
          <w:rtl/>
          <w:lang w:bidi="ar-SA"/>
        </w:rPr>
        <w:t>س</w:t>
      </w:r>
      <w:r w:rsidRPr="00BF2445">
        <w:rPr>
          <w:rFonts w:ascii="Times New Roman" w:hAnsi="Times New Roman" w:cs="Times New Roman"/>
          <w:sz w:val="28"/>
          <w:szCs w:val="28"/>
          <w:rtl/>
          <w:lang w:bidi="ar-SA"/>
        </w:rPr>
        <w:t>يتم وضع نظام فعال للمتابعة والتقييم و</w:t>
      </w:r>
      <w:r w:rsidR="007D432C"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مراجعات </w:t>
      </w:r>
      <w:r w:rsidR="007D432C"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سنوية</w:t>
      </w:r>
      <w:r w:rsidR="007D432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7D432C" w:rsidRPr="00BF2445">
        <w:rPr>
          <w:rFonts w:ascii="Times New Roman" w:hAnsi="Times New Roman" w:cs="Times New Roman"/>
          <w:sz w:val="28"/>
          <w:szCs w:val="28"/>
          <w:rtl/>
          <w:lang w:bidi="ar-SA"/>
        </w:rPr>
        <w:t xml:space="preserve">من شأنه أن يساعد في التعديلات على </w:t>
      </w:r>
      <w:r w:rsidRPr="00BF2445">
        <w:rPr>
          <w:rFonts w:ascii="Times New Roman" w:hAnsi="Times New Roman" w:cs="Times New Roman"/>
          <w:sz w:val="28"/>
          <w:szCs w:val="28"/>
          <w:rtl/>
          <w:lang w:bidi="ar-SA"/>
        </w:rPr>
        <w:t>البرامج انطلاقا من النتائج ليؤخذ في الاعتبار تطور الوضعية الاجتماعية والاقتصادية للبلد</w:t>
      </w:r>
      <w:r w:rsidR="007D432C" w:rsidRPr="00BF2445">
        <w:rPr>
          <w:rFonts w:ascii="Times New Roman" w:hAnsi="Times New Roman" w:cs="Times New Roman"/>
          <w:sz w:val="28"/>
          <w:szCs w:val="28"/>
          <w:rtl/>
          <w:lang w:bidi="ar-SA"/>
        </w:rPr>
        <w:t>.</w:t>
      </w:r>
    </w:p>
    <w:p w:rsidR="00363793" w:rsidRPr="00BF2445" w:rsidRDefault="00363793" w:rsidP="00661D87">
      <w:pPr>
        <w:bidi/>
        <w:spacing w:after="0" w:line="240" w:lineRule="auto"/>
        <w:rPr>
          <w:rFonts w:ascii="Times New Roman" w:hAnsi="Times New Roman" w:cs="Arabic Transparent"/>
        </w:rPr>
      </w:pPr>
      <w:r w:rsidRPr="00BF2445">
        <w:rPr>
          <w:rFonts w:ascii="Times New Roman" w:hAnsi="Times New Roman" w:cs="Arabic Transparent"/>
        </w:rPr>
        <w:br w:type="page"/>
      </w:r>
    </w:p>
    <w:p w:rsidR="00363793" w:rsidRPr="00BF2445" w:rsidRDefault="00363793" w:rsidP="000F0550">
      <w:pPr>
        <w:spacing w:after="0" w:line="240" w:lineRule="auto"/>
        <w:jc w:val="both"/>
        <w:rPr>
          <w:rFonts w:ascii="Times New Roman" w:hAnsi="Times New Roman" w:cs="Arabic Transparent"/>
        </w:rPr>
      </w:pPr>
    </w:p>
    <w:p w:rsidR="00AB32FD" w:rsidRPr="00BF2445" w:rsidRDefault="009C1D4C" w:rsidP="009F0DCF">
      <w:pPr>
        <w:pStyle w:val="Titre1"/>
        <w:bidi/>
        <w:spacing w:before="0"/>
        <w:jc w:val="center"/>
        <w:rPr>
          <w:rFonts w:ascii="Times New Roman" w:hAnsi="Times New Roman" w:cs="Times New Roman"/>
          <w:sz w:val="40"/>
          <w:szCs w:val="40"/>
        </w:rPr>
      </w:pPr>
      <w:r w:rsidRPr="00BF2445">
        <w:rPr>
          <w:rFonts w:ascii="Times New Roman" w:hAnsi="Times New Roman" w:cs="Arabic Transparent"/>
          <w:sz w:val="48"/>
          <w:szCs w:val="48"/>
          <w:rtl/>
        </w:rPr>
        <w:t xml:space="preserve"> </w:t>
      </w:r>
      <w:bookmarkStart w:id="25" w:name="_Toc331982570"/>
      <w:r w:rsidRPr="00BF2445">
        <w:rPr>
          <w:rFonts w:ascii="Times New Roman" w:hAnsi="Times New Roman" w:cs="Times New Roman"/>
          <w:sz w:val="40"/>
          <w:szCs w:val="40"/>
          <w:rtl/>
        </w:rPr>
        <w:t>الجزء</w:t>
      </w:r>
      <w:r w:rsidR="00AB32FD" w:rsidRPr="00BF2445">
        <w:rPr>
          <w:rFonts w:ascii="Times New Roman" w:hAnsi="Times New Roman" w:cs="Times New Roman"/>
          <w:sz w:val="40"/>
          <w:szCs w:val="40"/>
        </w:rPr>
        <w:t>III </w:t>
      </w:r>
      <w:r w:rsidRPr="00BF2445">
        <w:rPr>
          <w:rFonts w:ascii="Times New Roman" w:hAnsi="Times New Roman" w:cs="Times New Roman"/>
          <w:sz w:val="40"/>
          <w:szCs w:val="40"/>
          <w:rtl/>
        </w:rPr>
        <w:t xml:space="preserve"> : المحاور الإستراتيجية</w:t>
      </w:r>
      <w:bookmarkEnd w:id="25"/>
    </w:p>
    <w:p w:rsidR="00AB32FD" w:rsidRPr="00BF2445" w:rsidRDefault="00AB32FD" w:rsidP="00A7000E">
      <w:pPr>
        <w:spacing w:after="0" w:line="240" w:lineRule="auto"/>
        <w:jc w:val="both"/>
        <w:rPr>
          <w:rFonts w:ascii="Times New Roman" w:hAnsi="Times New Roman" w:cs="Arabic Transparent"/>
          <w:sz w:val="20"/>
          <w:szCs w:val="20"/>
          <w:lang w:eastAsia="fr-FR" w:bidi="ar-SA"/>
        </w:rPr>
      </w:pPr>
    </w:p>
    <w:p w:rsidR="002E6DFD" w:rsidRPr="00BF2445" w:rsidRDefault="008B603A" w:rsidP="00A32221">
      <w:pPr>
        <w:pStyle w:val="Titre2"/>
        <w:bidi/>
        <w:spacing w:before="120"/>
        <w:rPr>
          <w:rFonts w:ascii="Times New Roman" w:hAnsi="Times New Roman"/>
          <w:iCs w:val="0"/>
          <w:sz w:val="36"/>
          <w:szCs w:val="36"/>
          <w:lang w:bidi="ar-SA"/>
        </w:rPr>
      </w:pPr>
      <w:bookmarkStart w:id="26" w:name="_Toc331982571"/>
      <w:r w:rsidRPr="00BF2445">
        <w:rPr>
          <w:rFonts w:ascii="Times New Roman" w:hAnsi="Times New Roman"/>
          <w:i w:val="0"/>
          <w:sz w:val="36"/>
          <w:szCs w:val="36"/>
          <w:lang w:bidi="ar-SA"/>
        </w:rPr>
        <w:t>5</w:t>
      </w:r>
      <w:r w:rsidR="006B6517" w:rsidRPr="00BF2445">
        <w:rPr>
          <w:rFonts w:ascii="Times New Roman" w:hAnsi="Times New Roman"/>
          <w:i w:val="0"/>
          <w:sz w:val="36"/>
          <w:szCs w:val="36"/>
          <w:rtl/>
          <w:lang w:bidi="ar-SA"/>
        </w:rPr>
        <w:t>.</w:t>
      </w:r>
      <w:r w:rsidR="0001218A" w:rsidRPr="00BF2445">
        <w:rPr>
          <w:rFonts w:ascii="Times New Roman" w:hAnsi="Times New Roman"/>
          <w:iCs w:val="0"/>
          <w:sz w:val="36"/>
          <w:szCs w:val="36"/>
          <w:rtl/>
          <w:lang w:bidi="ar-SA"/>
        </w:rPr>
        <w:t xml:space="preserve">  تعريف المحاور الإستراتيجية</w:t>
      </w:r>
      <w:bookmarkEnd w:id="26"/>
    </w:p>
    <w:p w:rsidR="00FE38ED" w:rsidRPr="00BF2445" w:rsidRDefault="00FE38ED" w:rsidP="00287E12">
      <w:pPr>
        <w:tabs>
          <w:tab w:val="left" w:pos="993"/>
        </w:tabs>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تتمحور الاستراتيجية الوطنية للحماية الاجتماعية حول خمسة محاور استراتيجية ت</w:t>
      </w:r>
      <w:r w:rsidR="006B6517" w:rsidRPr="00BF2445">
        <w:rPr>
          <w:rFonts w:ascii="Times New Roman" w:hAnsi="Times New Roman" w:cs="Times New Roman"/>
          <w:sz w:val="28"/>
          <w:szCs w:val="28"/>
          <w:rtl/>
          <w:lang w:bidi="ar-SA"/>
        </w:rPr>
        <w:t xml:space="preserve">غطي عدة ميادين </w:t>
      </w:r>
      <w:r w:rsidR="006B6517" w:rsidRPr="00BF2445">
        <w:rPr>
          <w:rFonts w:ascii="Times New Roman" w:hAnsi="Times New Roman" w:cs="Times New Roman"/>
          <w:sz w:val="28"/>
          <w:szCs w:val="28"/>
          <w:rtl/>
        </w:rPr>
        <w:t>(</w:t>
      </w:r>
      <w:r w:rsidR="006B6517" w:rsidRPr="00BF2445">
        <w:rPr>
          <w:rFonts w:ascii="Times New Roman" w:hAnsi="Times New Roman" w:cs="Times New Roman"/>
          <w:sz w:val="28"/>
          <w:szCs w:val="28"/>
          <w:rtl/>
          <w:lang w:bidi="ar-SA"/>
        </w:rPr>
        <w:t>انظر الجدول أ</w:t>
      </w:r>
      <w:r w:rsidRPr="00BF2445">
        <w:rPr>
          <w:rFonts w:ascii="Times New Roman" w:hAnsi="Times New Roman" w:cs="Times New Roman"/>
          <w:sz w:val="28"/>
          <w:szCs w:val="28"/>
          <w:rtl/>
          <w:lang w:bidi="ar-SA"/>
        </w:rPr>
        <w:t>سفله</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وهذه المحاور مستخلصة</w:t>
      </w:r>
      <w:r w:rsidR="006B6517"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مباشرة من </w:t>
      </w:r>
      <w:r w:rsidR="006B6517"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وضعية</w:t>
      </w:r>
      <w:r w:rsidR="006B6517" w:rsidRPr="00BF2445">
        <w:rPr>
          <w:rFonts w:ascii="Times New Roman" w:hAnsi="Times New Roman" w:cs="Times New Roman"/>
          <w:sz w:val="28"/>
          <w:szCs w:val="28"/>
          <w:rtl/>
          <w:lang w:bidi="ar-SA"/>
        </w:rPr>
        <w:t xml:space="preserve"> القائمة</w:t>
      </w:r>
      <w:r w:rsidRPr="00BF2445">
        <w:rPr>
          <w:rFonts w:ascii="Times New Roman" w:hAnsi="Times New Roman" w:cs="Times New Roman"/>
          <w:sz w:val="28"/>
          <w:szCs w:val="28"/>
          <w:rtl/>
        </w:rPr>
        <w:t xml:space="preserve"> </w:t>
      </w:r>
      <w:r w:rsidR="006B6517"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لحماية الاجتماعية </w:t>
      </w:r>
      <w:r w:rsidR="006B6517" w:rsidRPr="00BF2445">
        <w:rPr>
          <w:rFonts w:ascii="Times New Roman" w:hAnsi="Times New Roman" w:cs="Times New Roman"/>
          <w:sz w:val="28"/>
          <w:szCs w:val="28"/>
          <w:rtl/>
          <w:lang w:bidi="ar-SA"/>
        </w:rPr>
        <w:t>وتشخيص الأخطار و</w:t>
      </w:r>
      <w:r w:rsidRPr="00BF2445">
        <w:rPr>
          <w:rFonts w:ascii="Times New Roman" w:hAnsi="Times New Roman" w:cs="Times New Roman"/>
          <w:sz w:val="28"/>
          <w:szCs w:val="28"/>
          <w:rtl/>
          <w:lang w:bidi="ar-SA"/>
        </w:rPr>
        <w:t>الهش</w:t>
      </w:r>
      <w:r w:rsidR="006B6517" w:rsidRPr="00BF2445">
        <w:rPr>
          <w:rFonts w:ascii="Times New Roman" w:hAnsi="Times New Roman" w:cs="Times New Roman"/>
          <w:sz w:val="28"/>
          <w:szCs w:val="28"/>
          <w:rtl/>
          <w:lang w:bidi="ar-SA"/>
        </w:rPr>
        <w:t>اش</w:t>
      </w:r>
      <w:r w:rsidRPr="00BF2445">
        <w:rPr>
          <w:rFonts w:ascii="Times New Roman" w:hAnsi="Times New Roman" w:cs="Times New Roman"/>
          <w:sz w:val="28"/>
          <w:szCs w:val="28"/>
          <w:rtl/>
          <w:lang w:bidi="ar-SA"/>
        </w:rPr>
        <w:t>ة في موريتانيا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وتقابل المحا</w:t>
      </w:r>
      <w:r w:rsidR="00CE1E2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ر الأولويات الوطنية كما هي محددة </w:t>
      </w:r>
      <w:r w:rsidR="00CE1E29" w:rsidRPr="00BF2445">
        <w:rPr>
          <w:rFonts w:ascii="Times New Roman" w:hAnsi="Times New Roman" w:cs="Times New Roman"/>
          <w:sz w:val="28"/>
          <w:szCs w:val="28"/>
          <w:rtl/>
          <w:lang w:bidi="ar-SA"/>
        </w:rPr>
        <w:t xml:space="preserve">في </w:t>
      </w:r>
      <w:r w:rsidRPr="00BF2445">
        <w:rPr>
          <w:rFonts w:ascii="Times New Roman" w:hAnsi="Times New Roman" w:cs="Times New Roman"/>
          <w:sz w:val="28"/>
          <w:szCs w:val="28"/>
          <w:rtl/>
          <w:lang w:bidi="ar-SA"/>
        </w:rPr>
        <w:t>الإطار الإستراتيجي لمحاربة الفقر وفي مختل</w:t>
      </w:r>
      <w:r w:rsidR="000E5F6D" w:rsidRPr="00BF2445">
        <w:rPr>
          <w:rFonts w:ascii="Times New Roman" w:hAnsi="Times New Roman" w:cs="Times New Roman"/>
          <w:sz w:val="28"/>
          <w:szCs w:val="28"/>
          <w:rtl/>
          <w:lang w:bidi="ar-SA"/>
        </w:rPr>
        <w:t>ف البرامج والسياسات القطاعية، وتمت الإشارة إلى</w:t>
      </w:r>
      <w:r w:rsidR="000E5F6D" w:rsidRPr="00BF2445">
        <w:rPr>
          <w:rFonts w:ascii="Times New Roman" w:hAnsi="Times New Roman" w:cs="Times New Roman"/>
          <w:sz w:val="28"/>
          <w:szCs w:val="28"/>
          <w:rtl/>
        </w:rPr>
        <w:t xml:space="preserve"> </w:t>
      </w:r>
      <w:r w:rsidR="000E5F6D" w:rsidRPr="00BF2445">
        <w:rPr>
          <w:rFonts w:ascii="Times New Roman" w:hAnsi="Times New Roman" w:cs="Times New Roman"/>
          <w:sz w:val="28"/>
          <w:szCs w:val="28"/>
          <w:rtl/>
          <w:lang w:bidi="ar-SA"/>
        </w:rPr>
        <w:t xml:space="preserve">الارتباطات بينها وبين </w:t>
      </w:r>
      <w:r w:rsidRPr="00BF2445">
        <w:rPr>
          <w:rFonts w:ascii="Times New Roman" w:hAnsi="Times New Roman" w:cs="Times New Roman"/>
          <w:sz w:val="28"/>
          <w:szCs w:val="28"/>
          <w:rtl/>
          <w:lang w:bidi="ar-SA"/>
        </w:rPr>
        <w:t xml:space="preserve">المحاور الإستراتيجية للإطار الاستراتيجي لمحاربة الفقر بالأقواس </w:t>
      </w:r>
    </w:p>
    <w:p w:rsidR="00FE38ED" w:rsidRPr="00BF2445" w:rsidRDefault="00FE38ED" w:rsidP="00FE38ED">
      <w:pPr>
        <w:bidi/>
        <w:spacing w:after="0"/>
        <w:rPr>
          <w:rFonts w:ascii="Times New Roman" w:hAnsi="Times New Roman" w:cs="Arabic Transparent"/>
          <w:sz w:val="28"/>
          <w:szCs w:val="28"/>
          <w:rtl/>
        </w:rPr>
      </w:pPr>
    </w:p>
    <w:p w:rsidR="00FE38ED" w:rsidRPr="00BF2445" w:rsidRDefault="00C85180" w:rsidP="00FE38ED">
      <w:pPr>
        <w:bidi/>
        <w:spacing w:after="0"/>
        <w:rPr>
          <w:rFonts w:ascii="Times New Roman" w:hAnsi="Times New Roman" w:cs="Times New Roman"/>
          <w:b/>
          <w:bCs/>
          <w:sz w:val="24"/>
          <w:szCs w:val="24"/>
          <w:rtl/>
        </w:rPr>
      </w:pPr>
      <w:r w:rsidRPr="00BF2445">
        <w:rPr>
          <w:rFonts w:ascii="Times New Roman" w:hAnsi="Times New Roman" w:cs="Times New Roman"/>
          <w:b/>
          <w:bCs/>
          <w:sz w:val="24"/>
          <w:szCs w:val="24"/>
          <w:rtl/>
          <w:lang w:bidi="ar-SA"/>
        </w:rPr>
        <w:t>الجدول</w:t>
      </w:r>
      <w:r w:rsidR="00FE38ED" w:rsidRPr="00BF2445">
        <w:rPr>
          <w:rFonts w:ascii="Times New Roman" w:hAnsi="Times New Roman" w:cs="Times New Roman"/>
          <w:b/>
          <w:bCs/>
          <w:sz w:val="24"/>
          <w:szCs w:val="24"/>
          <w:rtl/>
          <w:lang w:bidi="ar-SA"/>
        </w:rPr>
        <w:t xml:space="preserve"> رقم </w:t>
      </w:r>
      <w:r w:rsidR="00FE38ED" w:rsidRPr="00BF2445">
        <w:rPr>
          <w:rFonts w:ascii="Times New Roman" w:hAnsi="Times New Roman" w:cs="Times New Roman"/>
          <w:b/>
          <w:bCs/>
          <w:sz w:val="24"/>
          <w:szCs w:val="24"/>
          <w:rtl/>
        </w:rPr>
        <w:t xml:space="preserve">2 : </w:t>
      </w:r>
      <w:r w:rsidR="00FE38ED" w:rsidRPr="00BF2445">
        <w:rPr>
          <w:rFonts w:ascii="Times New Roman" w:hAnsi="Times New Roman" w:cs="Times New Roman"/>
          <w:b/>
          <w:bCs/>
          <w:sz w:val="24"/>
          <w:szCs w:val="24"/>
          <w:rtl/>
          <w:lang w:bidi="ar-SA"/>
        </w:rPr>
        <w:t xml:space="preserve">المحاور الإستراتيجية وأهداف سياسة الحماية الاجتماعية </w:t>
      </w:r>
    </w:p>
    <w:p w:rsidR="00F77489" w:rsidRPr="00BF2445" w:rsidRDefault="00F77489" w:rsidP="00F77489">
      <w:pPr>
        <w:spacing w:after="0" w:line="240" w:lineRule="auto"/>
        <w:jc w:val="both"/>
        <w:rPr>
          <w:rFonts w:ascii="Times New Roman" w:hAnsi="Times New Roman" w:cs="Times New Roman"/>
          <w:lang w:eastAsia="fr-F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4994"/>
      </w:tblGrid>
      <w:tr w:rsidR="00C85180" w:rsidRPr="00BF2445">
        <w:tc>
          <w:tcPr>
            <w:tcW w:w="4218" w:type="dxa"/>
          </w:tcPr>
          <w:p w:rsidR="00C85180" w:rsidRPr="00BF2445" w:rsidRDefault="00C85180" w:rsidP="009E23A0">
            <w:pPr>
              <w:bidi/>
              <w:spacing w:after="0" w:line="240" w:lineRule="auto"/>
              <w:rPr>
                <w:rFonts w:ascii="Times New Roman" w:hAnsi="Times New Roman" w:cs="Times New Roman"/>
                <w:b/>
                <w:bCs/>
                <w:sz w:val="26"/>
                <w:szCs w:val="26"/>
                <w:rtl/>
              </w:rPr>
            </w:pPr>
            <w:bookmarkStart w:id="27" w:name="_Toc293429536"/>
            <w:r w:rsidRPr="00BF2445">
              <w:rPr>
                <w:rFonts w:ascii="Times New Roman" w:hAnsi="Times New Roman" w:cs="Times New Roman"/>
                <w:b/>
                <w:bCs/>
                <w:sz w:val="26"/>
                <w:szCs w:val="26"/>
                <w:rtl/>
                <w:lang w:bidi="ar-SA"/>
              </w:rPr>
              <w:t xml:space="preserve">الهدف العام </w:t>
            </w:r>
          </w:p>
        </w:tc>
        <w:tc>
          <w:tcPr>
            <w:tcW w:w="4994" w:type="dxa"/>
          </w:tcPr>
          <w:p w:rsidR="00C85180" w:rsidRPr="00BF2445" w:rsidRDefault="00C85180" w:rsidP="009E23A0">
            <w:pPr>
              <w:bidi/>
              <w:spacing w:after="0" w:line="240" w:lineRule="auto"/>
              <w:rPr>
                <w:rFonts w:ascii="Times New Roman" w:hAnsi="Times New Roman" w:cs="Times New Roman"/>
                <w:b/>
                <w:bCs/>
                <w:sz w:val="26"/>
                <w:szCs w:val="26"/>
                <w:rtl/>
              </w:rPr>
            </w:pPr>
            <w:r w:rsidRPr="00BF2445">
              <w:rPr>
                <w:rFonts w:ascii="Times New Roman" w:hAnsi="Times New Roman" w:cs="Times New Roman"/>
                <w:b/>
                <w:bCs/>
                <w:sz w:val="26"/>
                <w:szCs w:val="26"/>
                <w:rtl/>
                <w:lang w:bidi="ar-SA"/>
              </w:rPr>
              <w:t xml:space="preserve">الأهداف الخاصة </w:t>
            </w:r>
          </w:p>
        </w:tc>
      </w:tr>
      <w:tr w:rsidR="00C85180" w:rsidRPr="00BF2445">
        <w:tc>
          <w:tcPr>
            <w:tcW w:w="4218" w:type="dxa"/>
          </w:tcPr>
          <w:p w:rsidR="00C85180" w:rsidRPr="00BF2445" w:rsidRDefault="00C85180" w:rsidP="009E23A0">
            <w:pPr>
              <w:bidi/>
              <w:spacing w:after="0" w:line="240" w:lineRule="auto"/>
              <w:jc w:val="both"/>
              <w:rPr>
                <w:rFonts w:ascii="Times New Roman" w:hAnsi="Times New Roman" w:cs="Times New Roman"/>
                <w:sz w:val="26"/>
                <w:szCs w:val="26"/>
                <w:rtl/>
              </w:rPr>
            </w:pPr>
            <w:r w:rsidRPr="00BF2445">
              <w:rPr>
                <w:rFonts w:ascii="Times New Roman" w:hAnsi="Times New Roman" w:cs="Times New Roman"/>
                <w:sz w:val="26"/>
                <w:szCs w:val="26"/>
                <w:rtl/>
                <w:lang w:bidi="ar-SA"/>
              </w:rPr>
              <w:t>المساهمة في التخفيف من هشاشة المجموعات الفقيرة ومساعدة السكان في مواجهة أهم الأخطار في الحياة من خلال</w:t>
            </w:r>
            <w:r w:rsidR="002C5990" w:rsidRPr="00BF2445">
              <w:rPr>
                <w:rFonts w:ascii="Times New Roman" w:hAnsi="Times New Roman" w:cs="Times New Roman"/>
                <w:sz w:val="26"/>
                <w:szCs w:val="26"/>
                <w:rtl/>
                <w:lang w:bidi="ar-SA"/>
              </w:rPr>
              <w:t>:</w:t>
            </w:r>
            <w:r w:rsidRPr="00BF2445">
              <w:rPr>
                <w:rFonts w:ascii="Times New Roman" w:hAnsi="Times New Roman" w:cs="Times New Roman"/>
                <w:sz w:val="26"/>
                <w:szCs w:val="26"/>
                <w:rtl/>
              </w:rPr>
              <w:t xml:space="preserve"> </w:t>
            </w:r>
          </w:p>
        </w:tc>
        <w:tc>
          <w:tcPr>
            <w:tcW w:w="4994" w:type="dxa"/>
          </w:tcPr>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 xml:space="preserve">المساهمة في محاربة </w:t>
            </w:r>
            <w:r w:rsidR="002C5990" w:rsidRPr="00BF2445">
              <w:rPr>
                <w:rFonts w:ascii="Times New Roman" w:hAnsi="Times New Roman" w:cs="Times New Roman"/>
                <w:sz w:val="26"/>
                <w:szCs w:val="26"/>
                <w:rtl/>
                <w:lang w:bidi="ar-SA"/>
              </w:rPr>
              <w:t>العجز</w:t>
            </w:r>
            <w:r w:rsidRPr="00BF2445">
              <w:rPr>
                <w:rFonts w:ascii="Times New Roman" w:hAnsi="Times New Roman" w:cs="Times New Roman"/>
                <w:sz w:val="26"/>
                <w:szCs w:val="26"/>
                <w:rtl/>
                <w:lang w:bidi="ar-SA"/>
              </w:rPr>
              <w:t xml:space="preserve"> الغذائي وسوء التغذية والتغيرات المناخية؛ </w:t>
            </w:r>
          </w:p>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 xml:space="preserve">تقليص المعوقات المرتبطة بالنفاذ إلى خدمات الصحة والتعليم؛ </w:t>
            </w:r>
          </w:p>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 xml:space="preserve">تعزيز الأمن الاجتماعي وترقية العمل والتشغيل؛ </w:t>
            </w:r>
          </w:p>
          <w:p w:rsidR="00C85180" w:rsidRPr="00BF2445" w:rsidRDefault="00C85180" w:rsidP="00DF091D">
            <w:pPr>
              <w:pStyle w:val="Paragraphedeliste"/>
              <w:numPr>
                <w:ilvl w:val="0"/>
                <w:numId w:val="33"/>
              </w:numPr>
              <w:bidi/>
              <w:spacing w:after="0" w:line="240" w:lineRule="auto"/>
              <w:rPr>
                <w:rFonts w:ascii="Times New Roman" w:hAnsi="Times New Roman" w:cs="Times New Roman"/>
                <w:sz w:val="26"/>
                <w:szCs w:val="26"/>
              </w:rPr>
            </w:pPr>
            <w:r w:rsidRPr="00BF2445">
              <w:rPr>
                <w:rFonts w:ascii="Times New Roman" w:hAnsi="Times New Roman" w:cs="Times New Roman"/>
                <w:sz w:val="26"/>
                <w:szCs w:val="26"/>
                <w:rtl/>
                <w:lang w:bidi="ar-SA"/>
              </w:rPr>
              <w:t>تحس</w:t>
            </w:r>
            <w:r w:rsidR="002C5990" w:rsidRPr="00BF2445">
              <w:rPr>
                <w:rFonts w:ascii="Times New Roman" w:hAnsi="Times New Roman" w:cs="Times New Roman"/>
                <w:sz w:val="26"/>
                <w:szCs w:val="26"/>
                <w:rtl/>
                <w:lang w:bidi="ar-SA"/>
              </w:rPr>
              <w:t>ي</w:t>
            </w:r>
            <w:r w:rsidRPr="00BF2445">
              <w:rPr>
                <w:rFonts w:ascii="Times New Roman" w:hAnsi="Times New Roman" w:cs="Times New Roman"/>
                <w:sz w:val="26"/>
                <w:szCs w:val="26"/>
                <w:rtl/>
                <w:lang w:bidi="ar-SA"/>
              </w:rPr>
              <w:t xml:space="preserve">ن إطار حياة الأسر الفقيرة من خلال نفاذ أفضل للبنى التحتية الاجتماعية الأساسية؛ </w:t>
            </w:r>
          </w:p>
          <w:p w:rsidR="00C85180" w:rsidRPr="00BF2445" w:rsidRDefault="00C85180" w:rsidP="00DF091D">
            <w:pPr>
              <w:pStyle w:val="Paragraphedeliste"/>
              <w:numPr>
                <w:ilvl w:val="0"/>
                <w:numId w:val="33"/>
              </w:num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lang w:bidi="ar-SA"/>
              </w:rPr>
              <w:t>تكثيف أنشطة المساعدة الاجتماعية وترقية المجموعات الهشة</w:t>
            </w:r>
          </w:p>
        </w:tc>
      </w:tr>
      <w:tr w:rsidR="00C85180" w:rsidRPr="00BF2445">
        <w:tc>
          <w:tcPr>
            <w:tcW w:w="4218" w:type="dxa"/>
          </w:tcPr>
          <w:p w:rsidR="00C85180" w:rsidRPr="00BF2445" w:rsidRDefault="00C85180" w:rsidP="009E23A0">
            <w:pPr>
              <w:bidi/>
              <w:spacing w:after="0" w:line="240" w:lineRule="auto"/>
              <w:rPr>
                <w:rFonts w:ascii="Times New Roman" w:hAnsi="Times New Roman" w:cs="Times New Roman"/>
                <w:b/>
                <w:bCs/>
                <w:sz w:val="26"/>
                <w:szCs w:val="26"/>
                <w:rtl/>
              </w:rPr>
            </w:pPr>
            <w:r w:rsidRPr="00BF2445">
              <w:rPr>
                <w:rFonts w:ascii="Times New Roman" w:hAnsi="Times New Roman" w:cs="Times New Roman"/>
                <w:b/>
                <w:bCs/>
                <w:sz w:val="26"/>
                <w:szCs w:val="26"/>
                <w:rtl/>
                <w:lang w:bidi="ar-SA"/>
              </w:rPr>
              <w:t xml:space="preserve">المحاور الإستراتيجية </w:t>
            </w:r>
          </w:p>
        </w:tc>
        <w:tc>
          <w:tcPr>
            <w:tcW w:w="4994" w:type="dxa"/>
          </w:tcPr>
          <w:p w:rsidR="00C85180" w:rsidRPr="00BF2445" w:rsidRDefault="00C85180" w:rsidP="009E23A0">
            <w:pPr>
              <w:bidi/>
              <w:spacing w:after="0" w:line="240" w:lineRule="auto"/>
              <w:rPr>
                <w:rFonts w:ascii="Times New Roman" w:hAnsi="Times New Roman" w:cs="Times New Roman"/>
                <w:b/>
                <w:bCs/>
                <w:sz w:val="26"/>
                <w:szCs w:val="26"/>
                <w:rtl/>
              </w:rPr>
            </w:pPr>
            <w:r w:rsidRPr="00BF2445">
              <w:rPr>
                <w:rFonts w:ascii="Times New Roman" w:hAnsi="Times New Roman" w:cs="Times New Roman"/>
                <w:b/>
                <w:bCs/>
                <w:sz w:val="26"/>
                <w:szCs w:val="26"/>
                <w:rtl/>
                <w:lang w:bidi="ar-SA"/>
              </w:rPr>
              <w:t xml:space="preserve">الأهداف الخاصة لكل محور </w:t>
            </w:r>
          </w:p>
        </w:tc>
      </w:tr>
      <w:tr w:rsidR="00C85180" w:rsidRPr="00BF2445">
        <w:tc>
          <w:tcPr>
            <w:tcW w:w="4218" w:type="dxa"/>
          </w:tcPr>
          <w:p w:rsidR="00C85180" w:rsidRPr="00BF2445" w:rsidRDefault="00C85180" w:rsidP="009E23A0">
            <w:pPr>
              <w:bidi/>
              <w:spacing w:after="0" w:line="240" w:lineRule="auto"/>
              <w:rPr>
                <w:rFonts w:ascii="Times New Roman" w:hAnsi="Times New Roman" w:cs="Times New Roman"/>
                <w:sz w:val="26"/>
                <w:szCs w:val="26"/>
                <w:rtl/>
              </w:rPr>
            </w:pPr>
          </w:p>
          <w:p w:rsidR="00C85180" w:rsidRPr="00BF2445" w:rsidRDefault="00C85180" w:rsidP="009E23A0">
            <w:pPr>
              <w:bidi/>
              <w:spacing w:after="0" w:line="240" w:lineRule="auto"/>
              <w:rPr>
                <w:rFonts w:ascii="Times New Roman" w:hAnsi="Times New Roman" w:cs="Times New Roman"/>
                <w:sz w:val="26"/>
                <w:szCs w:val="26"/>
                <w:rtl/>
              </w:rPr>
            </w:pPr>
          </w:p>
          <w:p w:rsidR="00C85180" w:rsidRPr="00BF2445" w:rsidRDefault="00C85180" w:rsidP="009E23A0">
            <w:pPr>
              <w:bidi/>
              <w:spacing w:after="0" w:line="240" w:lineRule="auto"/>
              <w:rPr>
                <w:rFonts w:ascii="Times New Roman" w:hAnsi="Times New Roman" w:cs="Times New Roman"/>
                <w:sz w:val="26"/>
                <w:szCs w:val="26"/>
                <w:rtl/>
              </w:rPr>
            </w:pPr>
          </w:p>
          <w:p w:rsidR="00C85180" w:rsidRPr="00BF2445" w:rsidRDefault="00C85180" w:rsidP="009E23A0">
            <w:p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rPr>
              <w:t xml:space="preserve">1. </w:t>
            </w:r>
            <w:r w:rsidRPr="00BF2445">
              <w:rPr>
                <w:rFonts w:ascii="Times New Roman" w:hAnsi="Times New Roman" w:cs="Times New Roman"/>
                <w:sz w:val="26"/>
                <w:szCs w:val="26"/>
                <w:rtl/>
                <w:lang w:bidi="ar-SA"/>
              </w:rPr>
              <w:t xml:space="preserve">الأمن الغذائي، التغذية، البيئة والتغيرات </w:t>
            </w:r>
          </w:p>
          <w:p w:rsidR="00C85180" w:rsidRPr="00BF2445" w:rsidRDefault="00C85180" w:rsidP="009E23A0">
            <w:p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lang w:bidi="ar-SA"/>
              </w:rPr>
              <w:t xml:space="preserve">المناخية </w:t>
            </w:r>
            <w:r w:rsidRPr="00BF2445">
              <w:rPr>
                <w:rFonts w:ascii="Times New Roman" w:hAnsi="Times New Roman" w:cs="Times New Roman"/>
                <w:sz w:val="26"/>
                <w:szCs w:val="26"/>
                <w:rtl/>
              </w:rPr>
              <w:t>(</w:t>
            </w:r>
            <w:r w:rsidR="00DE3F2A" w:rsidRPr="00BF2445">
              <w:rPr>
                <w:rFonts w:ascii="Times New Roman" w:hAnsi="Times New Roman" w:cs="Times New Roman"/>
                <w:sz w:val="26"/>
                <w:szCs w:val="26"/>
                <w:rtl/>
                <w:lang w:bidi="ar-SA"/>
              </w:rPr>
              <w:t>ال</w:t>
            </w:r>
            <w:r w:rsidR="002060C7" w:rsidRPr="00BF2445">
              <w:rPr>
                <w:rFonts w:ascii="Times New Roman" w:hAnsi="Times New Roman" w:cs="Times New Roman"/>
                <w:sz w:val="26"/>
                <w:szCs w:val="26"/>
                <w:rtl/>
                <w:lang w:bidi="ar-SA"/>
              </w:rPr>
              <w:t>إطار الاستراتيجي لمحاربة الفقر</w:t>
            </w:r>
            <w:r w:rsidRPr="00BF2445">
              <w:rPr>
                <w:rFonts w:ascii="Times New Roman" w:hAnsi="Times New Roman" w:cs="Times New Roman"/>
                <w:sz w:val="26"/>
                <w:szCs w:val="26"/>
                <w:rtl/>
              </w:rPr>
              <w:t xml:space="preserve">  </w:t>
            </w:r>
            <w:r w:rsidR="002060C7" w:rsidRPr="00BF2445">
              <w:rPr>
                <w:rFonts w:ascii="Times New Roman" w:hAnsi="Times New Roman" w:cs="Times New Roman"/>
                <w:sz w:val="26"/>
                <w:szCs w:val="26"/>
                <w:rtl/>
                <w:lang w:bidi="ar-SA"/>
              </w:rPr>
              <w:t>ا</w:t>
            </w:r>
            <w:r w:rsidRPr="00BF2445">
              <w:rPr>
                <w:rFonts w:ascii="Times New Roman" w:hAnsi="Times New Roman" w:cs="Times New Roman"/>
                <w:sz w:val="26"/>
                <w:szCs w:val="26"/>
                <w:rtl/>
                <w:lang w:bidi="ar-SA"/>
              </w:rPr>
              <w:t xml:space="preserve">لمحور </w:t>
            </w:r>
            <w:r w:rsidRPr="00BF2445">
              <w:rPr>
                <w:rFonts w:ascii="Times New Roman" w:hAnsi="Times New Roman" w:cs="Times New Roman"/>
                <w:sz w:val="26"/>
                <w:szCs w:val="26"/>
                <w:rtl/>
              </w:rPr>
              <w:t>2.</w:t>
            </w:r>
            <w:r w:rsidRPr="00BF2445">
              <w:rPr>
                <w:rFonts w:ascii="Times New Roman" w:hAnsi="Times New Roman" w:cs="Times New Roman"/>
                <w:sz w:val="26"/>
                <w:szCs w:val="26"/>
                <w:rtl/>
                <w:lang w:bidi="ar-SA"/>
              </w:rPr>
              <w:t>ب</w:t>
            </w:r>
            <w:r w:rsidRPr="00BF2445">
              <w:rPr>
                <w:rFonts w:ascii="Times New Roman" w:hAnsi="Times New Roman" w:cs="Times New Roman"/>
                <w:sz w:val="26"/>
                <w:szCs w:val="26"/>
                <w:rtl/>
              </w:rPr>
              <w:t>)</w:t>
            </w:r>
          </w:p>
        </w:tc>
        <w:tc>
          <w:tcPr>
            <w:tcW w:w="4994" w:type="dxa"/>
          </w:tcPr>
          <w:p w:rsidR="00C85180" w:rsidRPr="00BF2445" w:rsidRDefault="00C85180" w:rsidP="009E23A0">
            <w:pPr>
              <w:bidi/>
              <w:spacing w:after="0" w:line="240" w:lineRule="auto"/>
              <w:rPr>
                <w:rFonts w:ascii="Times New Roman" w:hAnsi="Times New Roman" w:cs="Times New Roman"/>
                <w:sz w:val="26"/>
                <w:szCs w:val="26"/>
                <w:rtl/>
              </w:rPr>
            </w:pPr>
          </w:p>
          <w:p w:rsidR="00C85180" w:rsidRPr="00BF2445" w:rsidRDefault="00C85180" w:rsidP="00DF091D">
            <w:pPr>
              <w:pStyle w:val="Paragraphedeliste"/>
              <w:numPr>
                <w:ilvl w:val="0"/>
                <w:numId w:val="33"/>
              </w:num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lang w:bidi="ar-SA"/>
              </w:rPr>
              <w:t xml:space="preserve">ترقية آليات للحيطة تؤمن المنتخبين والمستهلكين؛ </w:t>
            </w:r>
          </w:p>
          <w:p w:rsidR="00C85180" w:rsidRPr="00BF2445" w:rsidRDefault="00C85180" w:rsidP="00DF091D">
            <w:pPr>
              <w:pStyle w:val="Paragraphedeliste"/>
              <w:numPr>
                <w:ilvl w:val="0"/>
                <w:numId w:val="33"/>
              </w:numPr>
              <w:bidi/>
              <w:spacing w:after="0" w:line="240" w:lineRule="auto"/>
              <w:rPr>
                <w:rFonts w:ascii="Times New Roman" w:hAnsi="Times New Roman" w:cs="Times New Roman"/>
                <w:sz w:val="26"/>
                <w:szCs w:val="26"/>
              </w:rPr>
            </w:pPr>
            <w:r w:rsidRPr="00BF2445">
              <w:rPr>
                <w:rFonts w:ascii="Times New Roman" w:hAnsi="Times New Roman" w:cs="Times New Roman"/>
                <w:sz w:val="26"/>
                <w:szCs w:val="26"/>
                <w:rtl/>
                <w:lang w:bidi="ar-SA"/>
              </w:rPr>
              <w:t>المساهمة في الحد من فقر وهشاشة الأسر وكذا في التسيير الفعال للأخطار</w:t>
            </w:r>
          </w:p>
          <w:p w:rsidR="00C85180" w:rsidRPr="00BF2445" w:rsidRDefault="00C85180" w:rsidP="00DF091D">
            <w:pPr>
              <w:pStyle w:val="Paragraphedeliste"/>
              <w:numPr>
                <w:ilvl w:val="0"/>
                <w:numId w:val="33"/>
              </w:numPr>
              <w:bidi/>
              <w:spacing w:after="0" w:line="240" w:lineRule="auto"/>
              <w:rPr>
                <w:rFonts w:ascii="Times New Roman" w:hAnsi="Times New Roman" w:cs="Times New Roman"/>
                <w:sz w:val="26"/>
                <w:szCs w:val="26"/>
              </w:rPr>
            </w:pPr>
            <w:r w:rsidRPr="00BF2445">
              <w:rPr>
                <w:rFonts w:ascii="Times New Roman" w:hAnsi="Times New Roman" w:cs="Times New Roman"/>
                <w:sz w:val="26"/>
                <w:szCs w:val="26"/>
                <w:rtl/>
                <w:lang w:bidi="ar-SA"/>
              </w:rPr>
              <w:t>الوقاية من سوء التغذية بدعم أنشطة ترمي إلى حماية وترقية تغذية الأطفال وأمهاتهم مع التركيز على أكثرهم هشاشة</w:t>
            </w:r>
          </w:p>
          <w:p w:rsidR="00C85180" w:rsidRPr="00BF2445" w:rsidRDefault="00C85180" w:rsidP="00DF091D">
            <w:pPr>
              <w:pStyle w:val="Paragraphedeliste"/>
              <w:numPr>
                <w:ilvl w:val="0"/>
                <w:numId w:val="33"/>
              </w:num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lang w:bidi="ar-SA"/>
              </w:rPr>
              <w:t xml:space="preserve">تعزيز </w:t>
            </w:r>
            <w:r w:rsidR="00DE3F2A" w:rsidRPr="00BF2445">
              <w:rPr>
                <w:rFonts w:ascii="Times New Roman" w:hAnsi="Times New Roman" w:cs="Times New Roman"/>
                <w:sz w:val="26"/>
                <w:szCs w:val="26"/>
                <w:rtl/>
                <w:lang w:bidi="ar-SA"/>
              </w:rPr>
              <w:t xml:space="preserve">وتحسين </w:t>
            </w:r>
            <w:r w:rsidRPr="00BF2445">
              <w:rPr>
                <w:rFonts w:ascii="Times New Roman" w:hAnsi="Times New Roman" w:cs="Times New Roman"/>
                <w:sz w:val="26"/>
                <w:szCs w:val="26"/>
                <w:rtl/>
                <w:lang w:bidi="ar-SA"/>
              </w:rPr>
              <w:t>تسيي</w:t>
            </w:r>
            <w:r w:rsidR="00DE3F2A" w:rsidRPr="00BF2445">
              <w:rPr>
                <w:rFonts w:ascii="Times New Roman" w:hAnsi="Times New Roman" w:cs="Times New Roman"/>
                <w:sz w:val="26"/>
                <w:szCs w:val="26"/>
                <w:rtl/>
                <w:lang w:bidi="ar-SA"/>
              </w:rPr>
              <w:t>ر الكوارث والتقلبات المناخية</w:t>
            </w:r>
          </w:p>
          <w:p w:rsidR="00C85180" w:rsidRPr="00BF2445" w:rsidRDefault="00C85180" w:rsidP="009E23A0">
            <w:pPr>
              <w:bidi/>
              <w:spacing w:after="0" w:line="240" w:lineRule="auto"/>
              <w:rPr>
                <w:rFonts w:ascii="Times New Roman" w:hAnsi="Times New Roman" w:cs="Times New Roman"/>
                <w:sz w:val="26"/>
                <w:szCs w:val="26"/>
                <w:rtl/>
              </w:rPr>
            </w:pPr>
          </w:p>
        </w:tc>
      </w:tr>
      <w:tr w:rsidR="00C85180" w:rsidRPr="00BF2445">
        <w:tc>
          <w:tcPr>
            <w:tcW w:w="4218" w:type="dxa"/>
          </w:tcPr>
          <w:p w:rsidR="00C85180" w:rsidRPr="00BF2445" w:rsidRDefault="00C85180" w:rsidP="009E23A0">
            <w:p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rPr>
              <w:t xml:space="preserve">2. </w:t>
            </w:r>
            <w:r w:rsidRPr="00BF2445">
              <w:rPr>
                <w:rFonts w:ascii="Times New Roman" w:hAnsi="Times New Roman" w:cs="Times New Roman"/>
                <w:sz w:val="26"/>
                <w:szCs w:val="26"/>
                <w:rtl/>
                <w:lang w:bidi="ar-SA"/>
              </w:rPr>
              <w:t xml:space="preserve">النفاذ إلى الخدمات الصحية والتعليم </w:t>
            </w:r>
            <w:r w:rsidRPr="00BF2445">
              <w:rPr>
                <w:rFonts w:ascii="Times New Roman" w:hAnsi="Times New Roman" w:cs="Times New Roman"/>
                <w:sz w:val="26"/>
                <w:szCs w:val="26"/>
                <w:rtl/>
              </w:rPr>
              <w:t>(</w:t>
            </w:r>
            <w:r w:rsidR="00DE3F2A" w:rsidRPr="00BF2445">
              <w:rPr>
                <w:rFonts w:ascii="Times New Roman" w:hAnsi="Times New Roman" w:cs="Times New Roman"/>
                <w:sz w:val="26"/>
                <w:szCs w:val="26"/>
                <w:rtl/>
                <w:lang w:bidi="ar-SA"/>
              </w:rPr>
              <w:t>الإطار الاستراتيجي لمحاربة الفقر</w:t>
            </w:r>
            <w:r w:rsidR="00DE3F2A" w:rsidRPr="00BF2445">
              <w:rPr>
                <w:rFonts w:ascii="Times New Roman" w:hAnsi="Times New Roman" w:cs="Times New Roman"/>
                <w:sz w:val="26"/>
                <w:szCs w:val="26"/>
                <w:rtl/>
              </w:rPr>
              <w:t xml:space="preserve">  </w:t>
            </w:r>
            <w:r w:rsidR="00DE3F2A" w:rsidRPr="00BF2445">
              <w:rPr>
                <w:rFonts w:ascii="Times New Roman" w:hAnsi="Times New Roman" w:cs="Times New Roman"/>
                <w:sz w:val="26"/>
                <w:szCs w:val="26"/>
                <w:rtl/>
                <w:lang w:bidi="ar-SA"/>
              </w:rPr>
              <w:t xml:space="preserve">المحور </w:t>
            </w:r>
            <w:r w:rsidR="00DE3F2A" w:rsidRPr="00BF2445">
              <w:rPr>
                <w:rFonts w:ascii="Times New Roman" w:hAnsi="Times New Roman" w:cs="Times New Roman"/>
                <w:sz w:val="26"/>
                <w:szCs w:val="26"/>
                <w:rtl/>
              </w:rPr>
              <w:t>2</w:t>
            </w:r>
            <w:r w:rsidRPr="00BF2445">
              <w:rPr>
                <w:rFonts w:ascii="Times New Roman" w:hAnsi="Times New Roman" w:cs="Times New Roman"/>
                <w:sz w:val="26"/>
                <w:szCs w:val="26"/>
                <w:rtl/>
                <w:lang w:bidi="ar-SA"/>
              </w:rPr>
              <w:t>و</w:t>
            </w:r>
            <w:r w:rsidR="00DE3F2A" w:rsidRPr="00BF2445">
              <w:rPr>
                <w:rFonts w:ascii="Times New Roman" w:hAnsi="Times New Roman" w:cs="Times New Roman"/>
                <w:sz w:val="26"/>
                <w:szCs w:val="26"/>
                <w:rtl/>
                <w:lang w:bidi="ar-SA"/>
              </w:rPr>
              <w:t xml:space="preserve"> و 3أ</w:t>
            </w:r>
            <w:r w:rsidRPr="00BF2445">
              <w:rPr>
                <w:rFonts w:ascii="Times New Roman" w:hAnsi="Times New Roman" w:cs="Times New Roman"/>
                <w:sz w:val="26"/>
                <w:szCs w:val="26"/>
                <w:rtl/>
              </w:rPr>
              <w:t xml:space="preserve">) </w:t>
            </w:r>
          </w:p>
        </w:tc>
        <w:tc>
          <w:tcPr>
            <w:tcW w:w="4994" w:type="dxa"/>
          </w:tcPr>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تقديم الدعم لطلب واستخدام الصحة والتعليم من طرف السكان الأكثر فقرا وحرمانا من أجل المساهمة في تعزيز رأس المال البشري والعدالة الاجتماعية؛</w:t>
            </w:r>
          </w:p>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tl/>
              </w:rPr>
            </w:pPr>
            <w:r w:rsidRPr="00BF2445">
              <w:rPr>
                <w:rFonts w:ascii="Times New Roman" w:hAnsi="Times New Roman" w:cs="Times New Roman"/>
                <w:sz w:val="26"/>
                <w:szCs w:val="26"/>
                <w:rtl/>
                <w:lang w:bidi="ar-SA"/>
              </w:rPr>
              <w:t>ترقية وضع وتعميم آليات تحفيزية ملائمة لكسر الحواجز أمام النفاذ الجغرافي والمالي والاجتماعي والثقافي</w:t>
            </w:r>
          </w:p>
          <w:p w:rsidR="00C85180" w:rsidRPr="00BF2445" w:rsidRDefault="00C85180" w:rsidP="009E23A0">
            <w:pPr>
              <w:bidi/>
              <w:spacing w:after="0" w:line="240" w:lineRule="auto"/>
              <w:rPr>
                <w:rFonts w:ascii="Times New Roman" w:hAnsi="Times New Roman" w:cs="Times New Roman"/>
                <w:sz w:val="26"/>
                <w:szCs w:val="26"/>
                <w:rtl/>
                <w:lang w:bidi="ar-SA"/>
              </w:rPr>
            </w:pPr>
          </w:p>
          <w:p w:rsidR="00C85180" w:rsidRPr="00BF2445" w:rsidRDefault="00C85180" w:rsidP="009E23A0">
            <w:pPr>
              <w:bidi/>
              <w:spacing w:after="0" w:line="240" w:lineRule="auto"/>
              <w:rPr>
                <w:rFonts w:ascii="Times New Roman" w:hAnsi="Times New Roman" w:cs="Times New Roman"/>
                <w:sz w:val="26"/>
                <w:szCs w:val="26"/>
                <w:rtl/>
              </w:rPr>
            </w:pPr>
          </w:p>
        </w:tc>
      </w:tr>
      <w:tr w:rsidR="00C85180" w:rsidRPr="00BF2445">
        <w:tc>
          <w:tcPr>
            <w:tcW w:w="4218" w:type="dxa"/>
          </w:tcPr>
          <w:p w:rsidR="00C85180" w:rsidRPr="00BF2445" w:rsidRDefault="00C85180" w:rsidP="009E23A0">
            <w:p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rPr>
              <w:t xml:space="preserve">3. </w:t>
            </w:r>
            <w:r w:rsidRPr="00BF2445">
              <w:rPr>
                <w:rFonts w:ascii="Times New Roman" w:hAnsi="Times New Roman" w:cs="Times New Roman"/>
                <w:sz w:val="26"/>
                <w:szCs w:val="26"/>
                <w:rtl/>
                <w:lang w:bidi="ar-SA"/>
              </w:rPr>
              <w:t xml:space="preserve">الأمن الاجتماعي والعمل والتشغيل </w:t>
            </w:r>
            <w:r w:rsidRPr="00BF2445">
              <w:rPr>
                <w:rFonts w:ascii="Times New Roman" w:hAnsi="Times New Roman" w:cs="Times New Roman"/>
                <w:sz w:val="26"/>
                <w:szCs w:val="26"/>
                <w:rtl/>
              </w:rPr>
              <w:t>(</w:t>
            </w:r>
            <w:r w:rsidR="00DE3F2A" w:rsidRPr="00BF2445">
              <w:rPr>
                <w:rFonts w:ascii="Times New Roman" w:hAnsi="Times New Roman" w:cs="Times New Roman"/>
                <w:sz w:val="26"/>
                <w:szCs w:val="26"/>
                <w:rtl/>
                <w:lang w:bidi="ar-SA"/>
              </w:rPr>
              <w:t>الإطار الاستراتيجي لمحاربة الفقر</w:t>
            </w:r>
            <w:r w:rsidR="00DE3F2A" w:rsidRPr="00BF2445">
              <w:rPr>
                <w:rFonts w:ascii="Times New Roman" w:hAnsi="Times New Roman" w:cs="Times New Roman"/>
                <w:sz w:val="26"/>
                <w:szCs w:val="26"/>
                <w:rtl/>
              </w:rPr>
              <w:t xml:space="preserve">  </w:t>
            </w:r>
            <w:r w:rsidRPr="00BF2445">
              <w:rPr>
                <w:rFonts w:ascii="Times New Roman" w:hAnsi="Times New Roman" w:cs="Times New Roman"/>
                <w:sz w:val="26"/>
                <w:szCs w:val="26"/>
                <w:rtl/>
                <w:lang w:bidi="ar-SA"/>
              </w:rPr>
              <w:t xml:space="preserve">المحور </w:t>
            </w:r>
            <w:r w:rsidRPr="00BF2445">
              <w:rPr>
                <w:rFonts w:ascii="Times New Roman" w:hAnsi="Times New Roman" w:cs="Times New Roman"/>
                <w:sz w:val="26"/>
                <w:szCs w:val="26"/>
                <w:rtl/>
              </w:rPr>
              <w:t>2</w:t>
            </w:r>
            <w:r w:rsidR="00DE3F2A" w:rsidRPr="00BF2445">
              <w:rPr>
                <w:rFonts w:ascii="Times New Roman" w:hAnsi="Times New Roman" w:cs="Times New Roman"/>
                <w:sz w:val="26"/>
                <w:szCs w:val="26"/>
                <w:rtl/>
                <w:lang w:bidi="ar-SA"/>
              </w:rPr>
              <w:t xml:space="preserve"> هـ </w:t>
            </w:r>
            <w:r w:rsidRPr="00BF2445">
              <w:rPr>
                <w:rFonts w:ascii="Times New Roman" w:hAnsi="Times New Roman" w:cs="Times New Roman"/>
                <w:sz w:val="26"/>
                <w:szCs w:val="26"/>
                <w:rtl/>
              </w:rPr>
              <w:t xml:space="preserve">3) </w:t>
            </w:r>
          </w:p>
        </w:tc>
        <w:tc>
          <w:tcPr>
            <w:tcW w:w="4994" w:type="dxa"/>
          </w:tcPr>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 xml:space="preserve">تعزيز المكتسبات في مجال الحماية الاجتماعية </w:t>
            </w:r>
          </w:p>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 xml:space="preserve">توسيع تغطية الضمان الاجتماعي إلى السكان الذين لا يغطيهم حتى الآن </w:t>
            </w:r>
          </w:p>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tl/>
              </w:rPr>
            </w:pPr>
            <w:r w:rsidRPr="00BF2445">
              <w:rPr>
                <w:rFonts w:ascii="Times New Roman" w:hAnsi="Times New Roman" w:cs="Times New Roman"/>
                <w:sz w:val="26"/>
                <w:szCs w:val="26"/>
                <w:rtl/>
                <w:lang w:bidi="ar-SA"/>
              </w:rPr>
              <w:t xml:space="preserve">دعم ترقية سياسة التشغيل وخاصة ما يتعلق بالعمل اللائق والنفاذ إلى الأنشطة المنتجة بالنسبة لمن هم أكثر فقرا </w:t>
            </w:r>
          </w:p>
        </w:tc>
      </w:tr>
      <w:tr w:rsidR="00C85180" w:rsidRPr="00BF2445">
        <w:tc>
          <w:tcPr>
            <w:tcW w:w="4218" w:type="dxa"/>
          </w:tcPr>
          <w:p w:rsidR="00C85180" w:rsidRPr="00BF2445" w:rsidRDefault="00DE3F2A" w:rsidP="009E23A0">
            <w:p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rPr>
              <w:t xml:space="preserve">4.  </w:t>
            </w:r>
            <w:r w:rsidRPr="00BF2445">
              <w:rPr>
                <w:rFonts w:ascii="Times New Roman" w:hAnsi="Times New Roman" w:cs="Times New Roman"/>
                <w:sz w:val="26"/>
                <w:szCs w:val="26"/>
                <w:rtl/>
                <w:lang w:bidi="ar-SA"/>
              </w:rPr>
              <w:t>تحسن</w:t>
            </w:r>
            <w:r w:rsidR="00C85180" w:rsidRPr="00BF2445">
              <w:rPr>
                <w:rFonts w:ascii="Times New Roman" w:hAnsi="Times New Roman" w:cs="Times New Roman"/>
                <w:sz w:val="26"/>
                <w:szCs w:val="26"/>
                <w:rtl/>
              </w:rPr>
              <w:t xml:space="preserve"> </w:t>
            </w:r>
            <w:r w:rsidRPr="00BF2445">
              <w:rPr>
                <w:rFonts w:ascii="Times New Roman" w:hAnsi="Times New Roman" w:cs="Times New Roman"/>
                <w:sz w:val="26"/>
                <w:szCs w:val="26"/>
                <w:rtl/>
                <w:lang w:bidi="ar-SA"/>
              </w:rPr>
              <w:t>ال</w:t>
            </w:r>
            <w:r w:rsidR="00C85180" w:rsidRPr="00BF2445">
              <w:rPr>
                <w:rFonts w:ascii="Times New Roman" w:hAnsi="Times New Roman" w:cs="Times New Roman"/>
                <w:sz w:val="26"/>
                <w:szCs w:val="26"/>
                <w:rtl/>
                <w:lang w:bidi="ar-SA"/>
              </w:rPr>
              <w:t>إطار ال</w:t>
            </w:r>
            <w:r w:rsidRPr="00BF2445">
              <w:rPr>
                <w:rFonts w:ascii="Times New Roman" w:hAnsi="Times New Roman" w:cs="Times New Roman"/>
                <w:sz w:val="26"/>
                <w:szCs w:val="26"/>
                <w:rtl/>
                <w:lang w:bidi="ar-SA"/>
              </w:rPr>
              <w:t>م</w:t>
            </w:r>
            <w:r w:rsidR="00C85180" w:rsidRPr="00BF2445">
              <w:rPr>
                <w:rFonts w:ascii="Times New Roman" w:hAnsi="Times New Roman" w:cs="Times New Roman"/>
                <w:sz w:val="26"/>
                <w:szCs w:val="26"/>
                <w:rtl/>
                <w:lang w:bidi="ar-SA"/>
              </w:rPr>
              <w:t>عيش</w:t>
            </w:r>
            <w:r w:rsidRPr="00BF2445">
              <w:rPr>
                <w:rFonts w:ascii="Times New Roman" w:hAnsi="Times New Roman" w:cs="Times New Roman"/>
                <w:sz w:val="26"/>
                <w:szCs w:val="26"/>
                <w:rtl/>
                <w:lang w:bidi="ar-SA"/>
              </w:rPr>
              <w:t>ي</w:t>
            </w:r>
            <w:r w:rsidR="00C85180" w:rsidRPr="00BF2445">
              <w:rPr>
                <w:rFonts w:ascii="Times New Roman" w:hAnsi="Times New Roman" w:cs="Times New Roman"/>
                <w:sz w:val="26"/>
                <w:szCs w:val="26"/>
                <w:rtl/>
              </w:rPr>
              <w:t xml:space="preserve"> (</w:t>
            </w:r>
            <w:r w:rsidRPr="00BF2445">
              <w:rPr>
                <w:rFonts w:ascii="Times New Roman" w:hAnsi="Times New Roman" w:cs="Times New Roman"/>
                <w:sz w:val="26"/>
                <w:szCs w:val="26"/>
                <w:rtl/>
                <w:lang w:bidi="ar-SA"/>
              </w:rPr>
              <w:t>الإطار الاستراتيجي لمحاربة الفقر</w:t>
            </w:r>
            <w:r w:rsidRPr="00BF2445">
              <w:rPr>
                <w:rFonts w:ascii="Times New Roman" w:hAnsi="Times New Roman" w:cs="Times New Roman"/>
                <w:sz w:val="26"/>
                <w:szCs w:val="26"/>
                <w:rtl/>
              </w:rPr>
              <w:t xml:space="preserve">  </w:t>
            </w:r>
            <w:r w:rsidR="00C85180" w:rsidRPr="00BF2445">
              <w:rPr>
                <w:rFonts w:ascii="Times New Roman" w:hAnsi="Times New Roman" w:cs="Times New Roman"/>
                <w:sz w:val="26"/>
                <w:szCs w:val="26"/>
                <w:rtl/>
                <w:lang w:bidi="ar-SA"/>
              </w:rPr>
              <w:t xml:space="preserve">المحور </w:t>
            </w:r>
            <w:r w:rsidR="00C85180" w:rsidRPr="00BF2445">
              <w:rPr>
                <w:rFonts w:ascii="Times New Roman" w:hAnsi="Times New Roman" w:cs="Times New Roman"/>
                <w:sz w:val="26"/>
                <w:szCs w:val="26"/>
                <w:rtl/>
              </w:rPr>
              <w:t>3</w:t>
            </w:r>
            <w:r w:rsidRPr="00BF2445">
              <w:rPr>
                <w:rFonts w:ascii="Times New Roman" w:hAnsi="Times New Roman" w:cs="Times New Roman"/>
                <w:sz w:val="26"/>
                <w:szCs w:val="26"/>
                <w:rtl/>
                <w:lang w:bidi="ar-SA"/>
              </w:rPr>
              <w:t xml:space="preserve"> </w:t>
            </w:r>
            <w:r w:rsidR="00C85180" w:rsidRPr="00BF2445">
              <w:rPr>
                <w:rFonts w:ascii="Times New Roman" w:hAnsi="Times New Roman" w:cs="Times New Roman"/>
                <w:sz w:val="26"/>
                <w:szCs w:val="26"/>
                <w:rtl/>
                <w:lang w:bidi="ar-SA"/>
              </w:rPr>
              <w:t>ز</w:t>
            </w:r>
            <w:r w:rsidR="00C85180" w:rsidRPr="00BF2445">
              <w:rPr>
                <w:rFonts w:ascii="Times New Roman" w:hAnsi="Times New Roman" w:cs="Times New Roman"/>
                <w:sz w:val="26"/>
                <w:szCs w:val="26"/>
                <w:rtl/>
              </w:rPr>
              <w:t xml:space="preserve">) </w:t>
            </w:r>
          </w:p>
        </w:tc>
        <w:tc>
          <w:tcPr>
            <w:tcW w:w="4994" w:type="dxa"/>
          </w:tcPr>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tl/>
              </w:rPr>
            </w:pPr>
            <w:r w:rsidRPr="00BF2445">
              <w:rPr>
                <w:rFonts w:ascii="Times New Roman" w:hAnsi="Times New Roman" w:cs="Times New Roman"/>
                <w:sz w:val="26"/>
                <w:szCs w:val="26"/>
                <w:rtl/>
                <w:lang w:bidi="ar-SA"/>
              </w:rPr>
              <w:t xml:space="preserve">تسهيل نفاذ المجموعات الفقيرة للبنى التحتية الاجتماعية الأساسية مع التركيز على خدمات الماء والصرف الصحي والسكن الاجتماعي والطاقة المنزلية </w:t>
            </w:r>
          </w:p>
        </w:tc>
      </w:tr>
      <w:tr w:rsidR="00C85180" w:rsidRPr="00BF2445">
        <w:tc>
          <w:tcPr>
            <w:tcW w:w="4218" w:type="dxa"/>
          </w:tcPr>
          <w:p w:rsidR="00C85180" w:rsidRPr="00BF2445" w:rsidRDefault="00C85180" w:rsidP="009E23A0">
            <w:pPr>
              <w:bidi/>
              <w:spacing w:after="0" w:line="240" w:lineRule="auto"/>
              <w:rPr>
                <w:rFonts w:ascii="Times New Roman" w:hAnsi="Times New Roman" w:cs="Times New Roman"/>
                <w:sz w:val="26"/>
                <w:szCs w:val="26"/>
                <w:rtl/>
              </w:rPr>
            </w:pPr>
            <w:r w:rsidRPr="00BF2445">
              <w:rPr>
                <w:rFonts w:ascii="Times New Roman" w:hAnsi="Times New Roman" w:cs="Times New Roman"/>
                <w:sz w:val="26"/>
                <w:szCs w:val="26"/>
                <w:rtl/>
              </w:rPr>
              <w:t xml:space="preserve">5. </w:t>
            </w:r>
            <w:r w:rsidRPr="00BF2445">
              <w:rPr>
                <w:rFonts w:ascii="Times New Roman" w:hAnsi="Times New Roman" w:cs="Times New Roman"/>
                <w:sz w:val="26"/>
                <w:szCs w:val="26"/>
                <w:rtl/>
                <w:lang w:bidi="ar-SA"/>
              </w:rPr>
              <w:t xml:space="preserve">المساعدة الاجتماعية وترقية المجموعات الفقيرة </w:t>
            </w:r>
            <w:r w:rsidRPr="00BF2445">
              <w:rPr>
                <w:rFonts w:ascii="Times New Roman" w:hAnsi="Times New Roman" w:cs="Times New Roman"/>
                <w:sz w:val="26"/>
                <w:szCs w:val="26"/>
                <w:rtl/>
              </w:rPr>
              <w:t>(</w:t>
            </w:r>
            <w:r w:rsidR="00DE3F2A" w:rsidRPr="00BF2445">
              <w:rPr>
                <w:rFonts w:ascii="Times New Roman" w:hAnsi="Times New Roman" w:cs="Times New Roman"/>
                <w:sz w:val="26"/>
                <w:szCs w:val="26"/>
                <w:rtl/>
                <w:lang w:bidi="ar-SA"/>
              </w:rPr>
              <w:t>الإطار الاستراتيجي لمحاربة الفقر</w:t>
            </w:r>
            <w:r w:rsidR="00DE3F2A" w:rsidRPr="00BF2445">
              <w:rPr>
                <w:rFonts w:ascii="Times New Roman" w:hAnsi="Times New Roman" w:cs="Times New Roman"/>
                <w:sz w:val="26"/>
                <w:szCs w:val="26"/>
                <w:rtl/>
              </w:rPr>
              <w:t xml:space="preserve">  </w:t>
            </w:r>
            <w:r w:rsidRPr="00BF2445">
              <w:rPr>
                <w:rFonts w:ascii="Times New Roman" w:hAnsi="Times New Roman" w:cs="Times New Roman"/>
                <w:sz w:val="26"/>
                <w:szCs w:val="26"/>
                <w:rtl/>
                <w:lang w:bidi="ar-SA"/>
              </w:rPr>
              <w:t xml:space="preserve">المحور </w:t>
            </w:r>
            <w:r w:rsidRPr="00BF2445">
              <w:rPr>
                <w:rFonts w:ascii="Times New Roman" w:hAnsi="Times New Roman" w:cs="Times New Roman"/>
                <w:sz w:val="26"/>
                <w:szCs w:val="26"/>
                <w:rtl/>
              </w:rPr>
              <w:t xml:space="preserve">2 </w:t>
            </w:r>
            <w:r w:rsidRPr="00BF2445">
              <w:rPr>
                <w:rFonts w:ascii="Times New Roman" w:hAnsi="Times New Roman" w:cs="Times New Roman"/>
                <w:sz w:val="26"/>
                <w:szCs w:val="26"/>
                <w:rtl/>
                <w:lang w:bidi="ar-SA"/>
              </w:rPr>
              <w:t>ز</w:t>
            </w:r>
            <w:r w:rsidRPr="00BF2445">
              <w:rPr>
                <w:rFonts w:ascii="Times New Roman" w:hAnsi="Times New Roman" w:cs="Times New Roman"/>
                <w:sz w:val="26"/>
                <w:szCs w:val="26"/>
                <w:rtl/>
              </w:rPr>
              <w:t xml:space="preserve">.1) </w:t>
            </w:r>
          </w:p>
        </w:tc>
        <w:tc>
          <w:tcPr>
            <w:tcW w:w="4994" w:type="dxa"/>
          </w:tcPr>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Pr>
            </w:pPr>
            <w:r w:rsidRPr="00BF2445">
              <w:rPr>
                <w:rFonts w:ascii="Times New Roman" w:hAnsi="Times New Roman" w:cs="Times New Roman"/>
                <w:sz w:val="26"/>
                <w:szCs w:val="26"/>
                <w:rtl/>
                <w:lang w:bidi="ar-SA"/>
              </w:rPr>
              <w:t xml:space="preserve">دعم السياسات والبرامج القائمة وتقديم خدمات محددة وملائمة للأشخاص الأكثر هشاشة من أجل ضمان حقهم في الحماية الاجتماعية </w:t>
            </w:r>
          </w:p>
          <w:p w:rsidR="00C85180" w:rsidRPr="00BF2445" w:rsidRDefault="00C85180" w:rsidP="00DF091D">
            <w:pPr>
              <w:pStyle w:val="Paragraphedeliste"/>
              <w:numPr>
                <w:ilvl w:val="0"/>
                <w:numId w:val="33"/>
              </w:numPr>
              <w:bidi/>
              <w:spacing w:after="0" w:line="240" w:lineRule="auto"/>
              <w:jc w:val="both"/>
              <w:rPr>
                <w:rFonts w:ascii="Times New Roman" w:hAnsi="Times New Roman" w:cs="Times New Roman"/>
                <w:sz w:val="26"/>
                <w:szCs w:val="26"/>
                <w:rtl/>
              </w:rPr>
            </w:pPr>
            <w:r w:rsidRPr="00BF2445">
              <w:rPr>
                <w:rFonts w:ascii="Times New Roman" w:hAnsi="Times New Roman" w:cs="Times New Roman"/>
                <w:sz w:val="26"/>
                <w:szCs w:val="26"/>
                <w:rtl/>
                <w:lang w:bidi="ar-SA"/>
              </w:rPr>
              <w:t xml:space="preserve">العمل على </w:t>
            </w:r>
            <w:r w:rsidR="00B75D80" w:rsidRPr="00BF2445">
              <w:rPr>
                <w:rFonts w:ascii="Times New Roman" w:hAnsi="Times New Roman" w:cs="Times New Roman"/>
                <w:sz w:val="26"/>
                <w:szCs w:val="26"/>
                <w:rtl/>
                <w:lang w:bidi="ar-SA"/>
              </w:rPr>
              <w:t>مراعاة ال</w:t>
            </w:r>
            <w:r w:rsidRPr="00BF2445">
              <w:rPr>
                <w:rFonts w:ascii="Times New Roman" w:hAnsi="Times New Roman" w:cs="Times New Roman"/>
                <w:sz w:val="26"/>
                <w:szCs w:val="26"/>
                <w:rtl/>
                <w:lang w:bidi="ar-SA"/>
              </w:rPr>
              <w:t xml:space="preserve">حاجيات الخاصة للسكان المستهدفين </w:t>
            </w:r>
            <w:r w:rsidR="00170391" w:rsidRPr="00BF2445">
              <w:rPr>
                <w:rFonts w:ascii="Times New Roman" w:hAnsi="Times New Roman" w:cs="Times New Roman"/>
                <w:sz w:val="26"/>
                <w:szCs w:val="26"/>
                <w:rtl/>
                <w:lang w:bidi="ar-SA"/>
              </w:rPr>
              <w:t>ضمن</w:t>
            </w:r>
            <w:r w:rsidRPr="00BF2445">
              <w:rPr>
                <w:rFonts w:ascii="Times New Roman" w:hAnsi="Times New Roman" w:cs="Times New Roman"/>
                <w:sz w:val="26"/>
                <w:szCs w:val="26"/>
                <w:rtl/>
                <w:lang w:bidi="ar-SA"/>
              </w:rPr>
              <w:t xml:space="preserve"> المحاور الأخرى</w:t>
            </w:r>
          </w:p>
        </w:tc>
      </w:tr>
    </w:tbl>
    <w:p w:rsidR="00F77489" w:rsidRPr="00BF2445" w:rsidRDefault="00C85180" w:rsidP="00427C9A">
      <w:pPr>
        <w:tabs>
          <w:tab w:val="left" w:pos="993"/>
        </w:tabs>
        <w:bidi/>
        <w:spacing w:before="240"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يقدم هذا الجزء بصفة مختصرة هذه ال</w:t>
      </w:r>
      <w:r w:rsidR="00427C9A" w:rsidRPr="00BF2445">
        <w:rPr>
          <w:rFonts w:ascii="Times New Roman" w:hAnsi="Times New Roman" w:cs="Times New Roman"/>
          <w:sz w:val="28"/>
          <w:szCs w:val="28"/>
          <w:rtl/>
          <w:lang w:bidi="ar-SA"/>
        </w:rPr>
        <w:t>محاور الخمسة</w:t>
      </w:r>
      <w:r w:rsidR="00427C9A" w:rsidRPr="00BF2445">
        <w:rPr>
          <w:rFonts w:ascii="Times New Roman" w:hAnsi="Times New Roman" w:cs="Times New Roman"/>
          <w:sz w:val="28"/>
          <w:szCs w:val="28"/>
          <w:rtl/>
        </w:rPr>
        <w:t xml:space="preserve">. </w:t>
      </w:r>
      <w:r w:rsidR="00427C9A" w:rsidRPr="00BF2445">
        <w:rPr>
          <w:rFonts w:ascii="Times New Roman" w:hAnsi="Times New Roman" w:cs="Times New Roman"/>
          <w:sz w:val="28"/>
          <w:szCs w:val="28"/>
          <w:rtl/>
          <w:lang w:bidi="ar-SA"/>
        </w:rPr>
        <w:t>وبالنسبة لكل محور</w:t>
      </w:r>
      <w:r w:rsidRPr="00BF2445">
        <w:rPr>
          <w:rFonts w:ascii="Times New Roman" w:hAnsi="Times New Roman" w:cs="Times New Roman"/>
          <w:sz w:val="28"/>
          <w:szCs w:val="28"/>
          <w:rtl/>
          <w:lang w:bidi="ar-SA"/>
        </w:rPr>
        <w:t xml:space="preserve"> وبعد تشخيص ملخص يذكر بأهم العناصر التي تؤثر على القطاعات التي يغطيها بما في ذلك الجانب المؤسسي، </w:t>
      </w:r>
      <w:r w:rsidR="00427C9A"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يقدم كذلك التوجيهات العامة قبل أن يحدد الإجراءات ذات الأولوية وكذا آليات الدعم </w:t>
      </w:r>
      <w:r w:rsidR="00427C9A" w:rsidRPr="00BF2445">
        <w:rPr>
          <w:rFonts w:ascii="Times New Roman" w:hAnsi="Times New Roman" w:cs="Times New Roman"/>
          <w:sz w:val="28"/>
          <w:szCs w:val="28"/>
          <w:rtl/>
          <w:lang w:bidi="ar-SA"/>
        </w:rPr>
        <w:t xml:space="preserve">قياسا إلى </w:t>
      </w:r>
      <w:r w:rsidRPr="00BF2445">
        <w:rPr>
          <w:rFonts w:ascii="Times New Roman" w:hAnsi="Times New Roman" w:cs="Times New Roman"/>
          <w:sz w:val="28"/>
          <w:szCs w:val="28"/>
          <w:rtl/>
          <w:lang w:bidi="ar-SA"/>
        </w:rPr>
        <w:t xml:space="preserve">الأبعاد الأربعة الأخرى للحماية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الحماية، الوقاية، الترقية والتحول</w:t>
      </w:r>
      <w:r w:rsidRPr="00BF2445">
        <w:rPr>
          <w:rFonts w:ascii="Times New Roman" w:hAnsi="Times New Roman" w:cs="Times New Roman"/>
          <w:sz w:val="28"/>
          <w:szCs w:val="28"/>
          <w:rtl/>
        </w:rPr>
        <w:t>).</w:t>
      </w:r>
    </w:p>
    <w:p w:rsidR="0090513F" w:rsidRPr="00BF2445" w:rsidRDefault="0090513F">
      <w:pPr>
        <w:spacing w:after="0" w:line="240" w:lineRule="auto"/>
        <w:rPr>
          <w:rFonts w:ascii="Times New Roman" w:hAnsi="Times New Roman" w:cs="Arabic Transparent"/>
        </w:rPr>
      </w:pPr>
      <w:r w:rsidRPr="00BF2445">
        <w:rPr>
          <w:rFonts w:ascii="Times New Roman" w:hAnsi="Times New Roman" w:cs="Arabic Transparent"/>
        </w:rPr>
        <w:br w:type="page"/>
      </w:r>
    </w:p>
    <w:p w:rsidR="000053AA" w:rsidRPr="00BF2445" w:rsidRDefault="000231E8" w:rsidP="00A32221">
      <w:pPr>
        <w:pStyle w:val="Titre2"/>
        <w:bidi/>
        <w:spacing w:before="120"/>
        <w:rPr>
          <w:rFonts w:ascii="Times New Roman" w:hAnsi="Times New Roman"/>
          <w:iCs w:val="0"/>
          <w:sz w:val="36"/>
          <w:szCs w:val="36"/>
          <w:lang w:bidi="ar-SA"/>
        </w:rPr>
      </w:pPr>
      <w:bookmarkStart w:id="28" w:name="_Toc331982572"/>
      <w:r w:rsidRPr="00BF2445">
        <w:rPr>
          <w:rFonts w:ascii="Times New Roman" w:hAnsi="Times New Roman"/>
          <w:i w:val="0"/>
          <w:iCs w:val="0"/>
          <w:sz w:val="36"/>
          <w:szCs w:val="36"/>
          <w:lang w:bidi="ar-SA"/>
        </w:rPr>
        <w:t xml:space="preserve">6 </w:t>
      </w:r>
      <w:r w:rsidR="00CC490C" w:rsidRPr="00BF2445">
        <w:rPr>
          <w:rFonts w:ascii="Times New Roman" w:hAnsi="Times New Roman"/>
          <w:i w:val="0"/>
          <w:iCs w:val="0"/>
          <w:sz w:val="36"/>
          <w:szCs w:val="36"/>
          <w:rtl/>
        </w:rPr>
        <w:t>.</w:t>
      </w:r>
      <w:r w:rsidR="00C85180" w:rsidRPr="00BF2445">
        <w:rPr>
          <w:rFonts w:ascii="Times New Roman" w:hAnsi="Times New Roman"/>
          <w:i w:val="0"/>
          <w:iCs w:val="0"/>
          <w:sz w:val="36"/>
          <w:szCs w:val="36"/>
          <w:rtl/>
          <w:lang w:bidi="ar-SA"/>
        </w:rPr>
        <w:t xml:space="preserve"> المحور</w:t>
      </w:r>
      <w:r w:rsidR="00214137" w:rsidRPr="00BF2445">
        <w:rPr>
          <w:rFonts w:ascii="Times New Roman" w:hAnsi="Times New Roman"/>
          <w:i w:val="0"/>
          <w:iCs w:val="0"/>
          <w:sz w:val="36"/>
          <w:szCs w:val="36"/>
          <w:lang w:bidi="ar-SA"/>
        </w:rPr>
        <w:t xml:space="preserve"> 1 </w:t>
      </w:r>
      <w:r w:rsidR="00C85180" w:rsidRPr="00BF2445">
        <w:rPr>
          <w:rFonts w:ascii="Times New Roman" w:hAnsi="Times New Roman"/>
          <w:i w:val="0"/>
          <w:iCs w:val="0"/>
          <w:sz w:val="36"/>
          <w:szCs w:val="36"/>
          <w:rtl/>
        </w:rPr>
        <w:t xml:space="preserve"> </w:t>
      </w:r>
      <w:r w:rsidR="00CE1E29" w:rsidRPr="00BF2445">
        <w:rPr>
          <w:rFonts w:ascii="Times New Roman" w:hAnsi="Times New Roman"/>
          <w:iCs w:val="0"/>
          <w:sz w:val="36"/>
          <w:szCs w:val="36"/>
          <w:rtl/>
          <w:lang w:bidi="ar-SA"/>
        </w:rPr>
        <w:t>الأمن الغذائي، التغذية</w:t>
      </w:r>
      <w:r w:rsidR="00C85180" w:rsidRPr="00BF2445">
        <w:rPr>
          <w:rFonts w:ascii="Times New Roman" w:hAnsi="Times New Roman"/>
          <w:iCs w:val="0"/>
          <w:sz w:val="36"/>
          <w:szCs w:val="36"/>
          <w:rtl/>
          <w:lang w:bidi="ar-SA"/>
        </w:rPr>
        <w:t>، البيئة والتغيرات المناخية</w:t>
      </w:r>
      <w:bookmarkEnd w:id="28"/>
    </w:p>
    <w:p w:rsidR="0097212F" w:rsidRPr="00BF2445" w:rsidRDefault="008B603A" w:rsidP="0008241E">
      <w:pPr>
        <w:pStyle w:val="Titre3"/>
        <w:bidi/>
        <w:spacing w:after="120" w:line="240" w:lineRule="auto"/>
        <w:rPr>
          <w:rFonts w:ascii="Times New Roman" w:hAnsi="Times New Roman"/>
          <w:sz w:val="32"/>
          <w:szCs w:val="32"/>
          <w:lang w:bidi="ar-SA"/>
        </w:rPr>
      </w:pPr>
      <w:bookmarkStart w:id="29" w:name="_Toc331982573"/>
      <w:r w:rsidRPr="00BF2445">
        <w:rPr>
          <w:rFonts w:ascii="Times New Roman" w:hAnsi="Times New Roman"/>
          <w:sz w:val="32"/>
          <w:szCs w:val="32"/>
          <w:lang w:bidi="ar-SA"/>
        </w:rPr>
        <w:t>6</w:t>
      </w:r>
      <w:r w:rsidR="0097212F" w:rsidRPr="00BF2445">
        <w:rPr>
          <w:rFonts w:ascii="Times New Roman" w:hAnsi="Times New Roman"/>
          <w:sz w:val="32"/>
          <w:szCs w:val="32"/>
          <w:lang w:bidi="ar-SA"/>
        </w:rPr>
        <w:t>.1</w:t>
      </w:r>
      <w:r w:rsidR="003D288E" w:rsidRPr="00BF2445">
        <w:rPr>
          <w:rFonts w:ascii="Times New Roman" w:hAnsi="Times New Roman"/>
          <w:sz w:val="32"/>
          <w:szCs w:val="32"/>
          <w:rtl/>
          <w:lang w:bidi="ar-SA"/>
        </w:rPr>
        <w:t xml:space="preserve"> المقدمة والسياق العام</w:t>
      </w:r>
      <w:bookmarkEnd w:id="29"/>
    </w:p>
    <w:p w:rsidR="003D288E" w:rsidRPr="00BF2445" w:rsidRDefault="003D288E" w:rsidP="00327E11">
      <w:pPr>
        <w:tabs>
          <w:tab w:val="left" w:pos="993"/>
        </w:tabs>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زيادة على وضعيتها الجيو</w:t>
      </w:r>
      <w:r w:rsidR="003C16F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طبيعية تواجه موريتانيا عجزا مطريا شبه دائم ونقص</w:t>
      </w:r>
      <w:r w:rsidR="00F92947"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مزمن</w:t>
      </w:r>
      <w:r w:rsidR="00F92947"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في مجال إنتاج الحبوب </w:t>
      </w:r>
      <w:r w:rsidRPr="00BF2445">
        <w:rPr>
          <w:rFonts w:ascii="Times New Roman" w:hAnsi="Times New Roman" w:cs="Times New Roman"/>
          <w:sz w:val="28"/>
          <w:szCs w:val="28"/>
          <w:rtl/>
        </w:rPr>
        <w:t>(</w:t>
      </w:r>
      <w:r w:rsidR="00CC7E0C" w:rsidRPr="00BF2445">
        <w:rPr>
          <w:rFonts w:ascii="Times New Roman" w:hAnsi="Times New Roman" w:cs="Times New Roman"/>
          <w:sz w:val="28"/>
          <w:szCs w:val="28"/>
          <w:rtl/>
          <w:lang w:bidi="ar-SA"/>
        </w:rPr>
        <w:t>30%</w:t>
      </w:r>
      <w:r w:rsidRPr="00BF2445">
        <w:rPr>
          <w:rFonts w:ascii="Times New Roman" w:hAnsi="Times New Roman" w:cs="Times New Roman"/>
          <w:sz w:val="28"/>
          <w:szCs w:val="28"/>
          <w:rtl/>
          <w:lang w:bidi="ar-SA"/>
        </w:rPr>
        <w:t xml:space="preserve"> من الحاجيات هي التي تتم تغطيتها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وهذا العجز المطري، إضافة إلى م</w:t>
      </w:r>
      <w:r w:rsidR="00F92947" w:rsidRPr="00BF2445">
        <w:rPr>
          <w:rFonts w:ascii="Times New Roman" w:hAnsi="Times New Roman" w:cs="Times New Roman"/>
          <w:sz w:val="28"/>
          <w:szCs w:val="28"/>
          <w:rtl/>
          <w:lang w:bidi="ar-SA"/>
        </w:rPr>
        <w:t xml:space="preserve">وجات الجراد التي تجتاح البلد والتي قد تتكرر </w:t>
      </w:r>
      <w:r w:rsidRPr="00BF2445">
        <w:rPr>
          <w:rFonts w:ascii="Times New Roman" w:hAnsi="Times New Roman" w:cs="Times New Roman"/>
          <w:sz w:val="28"/>
          <w:szCs w:val="28"/>
          <w:rtl/>
          <w:lang w:bidi="ar-SA"/>
        </w:rPr>
        <w:t>هو السبب في الأز</w:t>
      </w:r>
      <w:r w:rsidR="00F92947" w:rsidRPr="00BF2445">
        <w:rPr>
          <w:rFonts w:ascii="Times New Roman" w:hAnsi="Times New Roman" w:cs="Times New Roman"/>
          <w:sz w:val="28"/>
          <w:szCs w:val="28"/>
          <w:rtl/>
          <w:lang w:bidi="ar-SA"/>
        </w:rPr>
        <w:t>مات الغذائية التي تحدث من حين لآ</w:t>
      </w:r>
      <w:r w:rsidRPr="00BF2445">
        <w:rPr>
          <w:rFonts w:ascii="Times New Roman" w:hAnsi="Times New Roman" w:cs="Times New Roman"/>
          <w:sz w:val="28"/>
          <w:szCs w:val="28"/>
          <w:rtl/>
          <w:lang w:bidi="ar-SA"/>
        </w:rPr>
        <w:t>خر ويشكل الفقراء وخاصة منهم الأطفال والنساء والمسنين والعاجزين، أول ضحاياها فالهشاشة كبيرة وعدم استقرار أسعار المواد الغذائية في فترات الشح يؤدي إلى مصاعب جمة في الحياة اليومية للأسر</w:t>
      </w:r>
      <w:r w:rsidR="00327E11" w:rsidRPr="00BF2445">
        <w:rPr>
          <w:rFonts w:ascii="Times New Roman" w:hAnsi="Times New Roman" w:cs="Times New Roman"/>
          <w:sz w:val="28"/>
          <w:szCs w:val="28"/>
          <w:lang w:bidi="ar-SA"/>
        </w:rPr>
        <w:t>.</w:t>
      </w:r>
      <w:r w:rsidRPr="00BF2445">
        <w:rPr>
          <w:rFonts w:ascii="Times New Roman" w:hAnsi="Times New Roman" w:cs="Times New Roman"/>
          <w:sz w:val="28"/>
          <w:szCs w:val="28"/>
          <w:rtl/>
          <w:lang w:bidi="ar-SA"/>
        </w:rPr>
        <w:t xml:space="preserve"> </w:t>
      </w:r>
    </w:p>
    <w:p w:rsidR="003D288E" w:rsidRPr="00BF2445" w:rsidRDefault="003D288E" w:rsidP="006221FE">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وهكذا خلق تتابع الأزمات الظرفية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الجفاف، اجتياح الجرا</w:t>
      </w:r>
      <w:r w:rsidR="006221FE" w:rsidRPr="00BF2445">
        <w:rPr>
          <w:rFonts w:ascii="Times New Roman" w:hAnsi="Times New Roman" w:cs="Times New Roman"/>
          <w:sz w:val="28"/>
          <w:szCs w:val="28"/>
          <w:rtl/>
          <w:lang w:bidi="ar-SA"/>
        </w:rPr>
        <w:t>د، الفيضانات، موجات البرد، آفات</w:t>
      </w:r>
      <w:r w:rsidRPr="00BF2445">
        <w:rPr>
          <w:rFonts w:ascii="Times New Roman" w:hAnsi="Times New Roman" w:cs="Times New Roman"/>
          <w:sz w:val="28"/>
          <w:szCs w:val="28"/>
          <w:rtl/>
          <w:lang w:bidi="ar-SA"/>
        </w:rPr>
        <w:t xml:space="preserve"> الزراعة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إلخ</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 السن</w:t>
      </w:r>
      <w:r w:rsidR="009F0DCF" w:rsidRPr="00BF2445">
        <w:rPr>
          <w:rFonts w:ascii="Times New Roman" w:hAnsi="Times New Roman" w:cs="Times New Roman"/>
          <w:sz w:val="28"/>
          <w:szCs w:val="28"/>
          <w:rtl/>
          <w:lang w:bidi="ar-SA"/>
        </w:rPr>
        <w:t>وات الأخيرة وضعية عدم أمن غذائي</w:t>
      </w:r>
      <w:r w:rsidRPr="00BF2445">
        <w:rPr>
          <w:rFonts w:ascii="Times New Roman" w:hAnsi="Times New Roman" w:cs="Times New Roman"/>
          <w:sz w:val="28"/>
          <w:szCs w:val="28"/>
          <w:rtl/>
          <w:lang w:bidi="ar-SA"/>
        </w:rPr>
        <w:t xml:space="preserve"> شبه بنوية أثرت بعمق في الوسط الريفي وجعلت ظروف معيشة السكان هشة وصعبة</w:t>
      </w:r>
      <w:r w:rsidR="006221FE"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6221FE" w:rsidRPr="00BF2445">
        <w:rPr>
          <w:rFonts w:ascii="Times New Roman" w:hAnsi="Times New Roman" w:cs="Times New Roman"/>
          <w:sz w:val="28"/>
          <w:szCs w:val="28"/>
          <w:rtl/>
          <w:lang w:bidi="ar-SA"/>
        </w:rPr>
        <w:t xml:space="preserve">يعتبر الاختلال في توازن آليات الأمن الغذائي </w:t>
      </w:r>
      <w:r w:rsidRPr="00BF2445">
        <w:rPr>
          <w:rFonts w:ascii="Times New Roman" w:hAnsi="Times New Roman" w:cs="Times New Roman"/>
          <w:sz w:val="28"/>
          <w:szCs w:val="28"/>
          <w:rtl/>
          <w:lang w:bidi="ar-SA"/>
        </w:rPr>
        <w:t>مصدر جزء كبير من المشاكل الغذائية الحا</w:t>
      </w:r>
      <w:r w:rsidR="006221FE" w:rsidRPr="00BF2445">
        <w:rPr>
          <w:rFonts w:ascii="Times New Roman" w:hAnsi="Times New Roman" w:cs="Times New Roman"/>
          <w:sz w:val="28"/>
          <w:szCs w:val="28"/>
          <w:rtl/>
          <w:lang w:bidi="ar-SA"/>
        </w:rPr>
        <w:t xml:space="preserve">لية وهو </w:t>
      </w:r>
      <w:r w:rsidRPr="00BF2445">
        <w:rPr>
          <w:rFonts w:ascii="Times New Roman" w:hAnsi="Times New Roman" w:cs="Times New Roman"/>
          <w:sz w:val="28"/>
          <w:szCs w:val="28"/>
          <w:rtl/>
          <w:lang w:bidi="ar-SA"/>
        </w:rPr>
        <w:t>الذي يساهم إلى درجة كبيرة في زيادة حدة الأزمات</w:t>
      </w:r>
      <w:r w:rsidRPr="00BF2445">
        <w:rPr>
          <w:rFonts w:ascii="Times New Roman" w:hAnsi="Times New Roman" w:cs="Times New Roman"/>
          <w:sz w:val="28"/>
          <w:szCs w:val="28"/>
          <w:rtl/>
        </w:rPr>
        <w:t>.</w:t>
      </w:r>
    </w:p>
    <w:p w:rsidR="003D288E" w:rsidRPr="00BF2445" w:rsidRDefault="003D288E" w:rsidP="00611D3A">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ويبقى سوء التغذية مشكلة خطيرة في موريتانيا وخاصة بالنسبة للسكان الفقراء في المناطق الريفية الذين يتعرضون كذلك لمشاكل عدم الأمن الغذائي وعدم النفاذ المباشر أو المالي إلى الخدمات ا</w:t>
      </w:r>
      <w:r w:rsidR="00D4131E" w:rsidRPr="00BF2445">
        <w:rPr>
          <w:rFonts w:ascii="Times New Roman" w:hAnsi="Times New Roman" w:cs="Times New Roman"/>
          <w:sz w:val="28"/>
          <w:szCs w:val="28"/>
          <w:rtl/>
          <w:lang w:bidi="ar-SA"/>
        </w:rPr>
        <w:t>لأساسية والعادات الغذائية السيئ</w:t>
      </w:r>
      <w:r w:rsidRPr="00BF2445">
        <w:rPr>
          <w:rFonts w:ascii="Times New Roman" w:hAnsi="Times New Roman" w:cs="Times New Roman"/>
          <w:sz w:val="28"/>
          <w:szCs w:val="28"/>
          <w:rtl/>
          <w:lang w:bidi="ar-SA"/>
        </w:rPr>
        <w:t xml:space="preserve">ة للأسر والأفراد </w:t>
      </w:r>
      <w:r w:rsidR="00AC4652"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المرتبطة بالتقاليد وطرق العيش</w:t>
      </w:r>
      <w:r w:rsidR="00D4131E"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003E4393" w:rsidRPr="00BF2445">
        <w:rPr>
          <w:rFonts w:ascii="Times New Roman" w:hAnsi="Times New Roman" w:cs="Times New Roman"/>
          <w:sz w:val="28"/>
          <w:szCs w:val="28"/>
          <w:rtl/>
          <w:lang w:bidi="ar-SA"/>
        </w:rPr>
        <w:t>يتسبب سوء التغذية (قلة الغذاء، النقص في جودة الغذاء</w:t>
      </w:r>
      <w:r w:rsidR="003E4393"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وبجميع أشكاله </w:t>
      </w:r>
      <w:r w:rsidR="003E4393" w:rsidRPr="00BF2445">
        <w:rPr>
          <w:rFonts w:ascii="Times New Roman" w:hAnsi="Times New Roman" w:cs="Times New Roman"/>
          <w:sz w:val="28"/>
          <w:szCs w:val="28"/>
          <w:rtl/>
          <w:lang w:bidi="ar-SA"/>
        </w:rPr>
        <w:t>في ا</w:t>
      </w:r>
      <w:r w:rsidRPr="00BF2445">
        <w:rPr>
          <w:rFonts w:ascii="Times New Roman" w:hAnsi="Times New Roman" w:cs="Times New Roman"/>
          <w:sz w:val="28"/>
          <w:szCs w:val="28"/>
          <w:rtl/>
          <w:lang w:bidi="ar-SA"/>
        </w:rPr>
        <w:t>لوفيات والأمراض وخاصة عند النساء والأطفال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وبصفة عامة يرتبط سوء التغذية بثلث وفيات الأطفال الأقل من خمس سنوات</w:t>
      </w:r>
      <w:r w:rsidR="003E4393"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3E4393" w:rsidRPr="00BF2445">
        <w:rPr>
          <w:rFonts w:ascii="Times New Roman" w:hAnsi="Times New Roman" w:cs="Times New Roman"/>
          <w:sz w:val="28"/>
          <w:szCs w:val="28"/>
          <w:rtl/>
          <w:lang w:bidi="ar-SA"/>
        </w:rPr>
        <w:t xml:space="preserve">يتوزع </w:t>
      </w:r>
      <w:r w:rsidRPr="00BF2445">
        <w:rPr>
          <w:rFonts w:ascii="Times New Roman" w:hAnsi="Times New Roman" w:cs="Times New Roman"/>
          <w:sz w:val="28"/>
          <w:szCs w:val="28"/>
          <w:rtl/>
          <w:lang w:bidi="ar-SA"/>
        </w:rPr>
        <w:t xml:space="preserve">سوء التغذية الحاد </w:t>
      </w:r>
      <w:r w:rsidR="003E4393" w:rsidRPr="00BF2445">
        <w:rPr>
          <w:rFonts w:ascii="Times New Roman" w:hAnsi="Times New Roman" w:cs="Times New Roman"/>
          <w:sz w:val="28"/>
          <w:szCs w:val="28"/>
          <w:rtl/>
          <w:lang w:bidi="ar-SA"/>
        </w:rPr>
        <w:t xml:space="preserve">وهو </w:t>
      </w:r>
      <w:r w:rsidRPr="00BF2445">
        <w:rPr>
          <w:rFonts w:ascii="Times New Roman" w:hAnsi="Times New Roman" w:cs="Times New Roman"/>
          <w:sz w:val="28"/>
          <w:szCs w:val="28"/>
          <w:rtl/>
          <w:lang w:bidi="ar-SA"/>
        </w:rPr>
        <w:t xml:space="preserve">بنسبة </w:t>
      </w:r>
      <w:r w:rsidR="00CC7E0C" w:rsidRPr="00BF2445">
        <w:rPr>
          <w:rFonts w:ascii="Times New Roman" w:hAnsi="Times New Roman" w:cs="Times New Roman"/>
          <w:sz w:val="28"/>
          <w:szCs w:val="28"/>
          <w:rtl/>
          <w:lang w:bidi="ar-SA"/>
        </w:rPr>
        <w:t>12,7%</w:t>
      </w:r>
      <w:r w:rsidRPr="00BF2445">
        <w:rPr>
          <w:rFonts w:ascii="Times New Roman" w:hAnsi="Times New Roman" w:cs="Times New Roman"/>
          <w:sz w:val="28"/>
          <w:szCs w:val="28"/>
          <w:rtl/>
        </w:rPr>
        <w:t xml:space="preserve"> </w:t>
      </w:r>
      <w:r w:rsidR="003E4393" w:rsidRPr="00BF2445">
        <w:rPr>
          <w:rFonts w:ascii="Times New Roman" w:hAnsi="Times New Roman" w:cs="Times New Roman"/>
          <w:sz w:val="28"/>
          <w:szCs w:val="28"/>
          <w:rtl/>
          <w:lang w:bidi="ar-SA"/>
        </w:rPr>
        <w:t xml:space="preserve">بين الشكل المعتدل (11,7%) والشكل الأكثر حدة </w:t>
      </w:r>
      <w:r w:rsidR="00611D3A" w:rsidRPr="00BF2445">
        <w:rPr>
          <w:rFonts w:ascii="Times New Roman" w:hAnsi="Times New Roman" w:cs="Times New Roman"/>
          <w:sz w:val="28"/>
          <w:szCs w:val="28"/>
          <w:rtl/>
          <w:lang w:bidi="ar-SA"/>
        </w:rPr>
        <w:t>(1%)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611D3A" w:rsidRPr="00BF2445">
        <w:rPr>
          <w:rFonts w:ascii="Times New Roman" w:hAnsi="Times New Roman" w:cs="Times New Roman"/>
          <w:sz w:val="28"/>
          <w:szCs w:val="28"/>
          <w:rtl/>
          <w:lang w:bidi="ar-SA"/>
        </w:rPr>
        <w:t xml:space="preserve">تتفاقم </w:t>
      </w:r>
      <w:r w:rsidRPr="00BF2445">
        <w:rPr>
          <w:rFonts w:ascii="Times New Roman" w:hAnsi="Times New Roman" w:cs="Times New Roman"/>
          <w:sz w:val="28"/>
          <w:szCs w:val="28"/>
          <w:rtl/>
          <w:lang w:bidi="ar-SA"/>
        </w:rPr>
        <w:t xml:space="preserve">نسبة تفشي نقص الوزن عند الأطفال الأقل من خمس سنوات </w:t>
      </w:r>
      <w:r w:rsidR="00611D3A" w:rsidRPr="00BF2445">
        <w:rPr>
          <w:rFonts w:ascii="Times New Roman" w:hAnsi="Times New Roman" w:cs="Times New Roman"/>
          <w:sz w:val="28"/>
          <w:szCs w:val="28"/>
          <w:rtl/>
          <w:lang w:bidi="ar-SA"/>
        </w:rPr>
        <w:t xml:space="preserve">حيث انتقلت من </w:t>
      </w:r>
      <w:r w:rsidR="00CC7E0C" w:rsidRPr="00BF2445">
        <w:rPr>
          <w:rFonts w:ascii="Times New Roman" w:hAnsi="Times New Roman" w:cs="Times New Roman"/>
          <w:sz w:val="28"/>
          <w:szCs w:val="28"/>
          <w:rtl/>
          <w:lang w:bidi="ar-SA"/>
        </w:rPr>
        <w:t>39,4%</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 xml:space="preserve">إلى </w:t>
      </w:r>
      <w:r w:rsidR="00CC7E0C" w:rsidRPr="00BF2445">
        <w:rPr>
          <w:rFonts w:ascii="Times New Roman" w:hAnsi="Times New Roman" w:cs="Times New Roman"/>
          <w:sz w:val="28"/>
          <w:szCs w:val="28"/>
          <w:rtl/>
          <w:lang w:bidi="ar-SA"/>
        </w:rPr>
        <w:t>43%</w:t>
      </w:r>
      <w:r w:rsidRPr="00BF2445">
        <w:rPr>
          <w:rFonts w:ascii="Times New Roman" w:hAnsi="Times New Roman" w:cs="Times New Roman"/>
          <w:sz w:val="28"/>
          <w:szCs w:val="28"/>
          <w:rtl/>
          <w:lang w:bidi="ar-SA"/>
        </w:rPr>
        <w:t xml:space="preserve"> سنة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وتبين المؤشرات زيادة ملحوظة في نسبة الأسر التي تعاني من صعوبات مزمنة في تلبية حاجياتها الغذائية</w:t>
      </w:r>
      <w:r w:rsidRPr="00BF2445">
        <w:rPr>
          <w:rFonts w:ascii="Times New Roman" w:hAnsi="Times New Roman" w:cs="Times New Roman"/>
          <w:sz w:val="28"/>
          <w:szCs w:val="28"/>
          <w:rtl/>
        </w:rPr>
        <w:t>.</w:t>
      </w:r>
    </w:p>
    <w:p w:rsidR="003D288E" w:rsidRPr="00BF2445" w:rsidRDefault="00611D3A" w:rsidP="005F419B">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تتميز الوضعية البيئية بصفة</w:t>
      </w:r>
      <w:r w:rsidR="003D288E" w:rsidRPr="00BF2445">
        <w:rPr>
          <w:rFonts w:ascii="Times New Roman" w:hAnsi="Times New Roman" w:cs="Times New Roman"/>
          <w:sz w:val="28"/>
          <w:szCs w:val="28"/>
          <w:rtl/>
          <w:lang w:bidi="ar-SA"/>
        </w:rPr>
        <w:t xml:space="preserve"> عامة بنظام مطري شديد التقلب ودائم العجز وبإتلاف الأشجار لأسباب طبيعية و</w:t>
      </w:r>
      <w:r w:rsidRPr="00BF2445">
        <w:rPr>
          <w:rFonts w:ascii="Times New Roman" w:hAnsi="Times New Roman" w:cs="Times New Roman"/>
          <w:sz w:val="28"/>
          <w:szCs w:val="28"/>
          <w:rtl/>
          <w:lang w:bidi="ar-SA"/>
        </w:rPr>
        <w:t xml:space="preserve">بفعل الإنسان والإضرار بالغلاف النباتي مما يؤدي إلى تسريع </w:t>
      </w:r>
      <w:r w:rsidR="003D288E" w:rsidRPr="00BF2445">
        <w:rPr>
          <w:rFonts w:ascii="Times New Roman" w:hAnsi="Times New Roman" w:cs="Times New Roman"/>
          <w:sz w:val="28"/>
          <w:szCs w:val="28"/>
          <w:rtl/>
          <w:lang w:bidi="ar-SA"/>
        </w:rPr>
        <w:t xml:space="preserve">التعرية </w:t>
      </w:r>
      <w:r w:rsidR="005F419B" w:rsidRPr="00BF2445">
        <w:rPr>
          <w:rFonts w:ascii="Times New Roman" w:hAnsi="Times New Roman" w:cs="Times New Roman"/>
          <w:sz w:val="28"/>
          <w:szCs w:val="28"/>
          <w:rtl/>
          <w:lang w:bidi="ar-SA"/>
        </w:rPr>
        <w:t xml:space="preserve">في </w:t>
      </w:r>
      <w:r w:rsidR="003D288E" w:rsidRPr="00BF2445">
        <w:rPr>
          <w:rFonts w:ascii="Times New Roman" w:hAnsi="Times New Roman" w:cs="Times New Roman"/>
          <w:sz w:val="28"/>
          <w:szCs w:val="28"/>
          <w:rtl/>
          <w:lang w:bidi="ar-SA"/>
        </w:rPr>
        <w:t>ثلاثة أرباع التراب الوطني وإلى نقص فعلي في إنتاجية الأراضي</w:t>
      </w:r>
      <w:r w:rsidR="00CC7E0C" w:rsidRPr="00BF2445">
        <w:rPr>
          <w:rFonts w:ascii="Times New Roman" w:hAnsi="Times New Roman" w:cs="Times New Roman"/>
          <w:sz w:val="28"/>
          <w:szCs w:val="28"/>
          <w:rtl/>
          <w:lang w:bidi="ar-SA"/>
        </w:rPr>
        <w:t xml:space="preserve"> </w:t>
      </w:r>
      <w:r w:rsidR="003D288E" w:rsidRPr="00BF2445">
        <w:rPr>
          <w:rFonts w:ascii="Times New Roman" w:hAnsi="Times New Roman" w:cs="Times New Roman"/>
          <w:sz w:val="28"/>
          <w:szCs w:val="28"/>
          <w:rtl/>
        </w:rPr>
        <w:t>(</w:t>
      </w:r>
      <w:r w:rsidR="003D288E" w:rsidRPr="00BF2445">
        <w:rPr>
          <w:rFonts w:ascii="Times New Roman" w:hAnsi="Times New Roman" w:cs="Times New Roman"/>
          <w:sz w:val="28"/>
          <w:szCs w:val="28"/>
          <w:rtl/>
          <w:lang w:bidi="ar-SA"/>
        </w:rPr>
        <w:t>الأراضي الجافة</w:t>
      </w:r>
      <w:r w:rsidR="003D288E" w:rsidRPr="00BF2445">
        <w:rPr>
          <w:rFonts w:ascii="Times New Roman" w:hAnsi="Times New Roman" w:cs="Times New Roman"/>
          <w:sz w:val="28"/>
          <w:szCs w:val="28"/>
          <w:rtl/>
        </w:rPr>
        <w:t>).</w:t>
      </w:r>
    </w:p>
    <w:p w:rsidR="003D288E" w:rsidRPr="00BF2445" w:rsidRDefault="003D288E" w:rsidP="004D15D0">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5F419B" w:rsidRPr="00BF2445">
        <w:rPr>
          <w:rFonts w:ascii="Times New Roman" w:hAnsi="Times New Roman" w:cs="Times New Roman"/>
          <w:sz w:val="28"/>
          <w:szCs w:val="28"/>
          <w:rtl/>
          <w:lang w:bidi="ar-SA"/>
        </w:rPr>
        <w:t xml:space="preserve">يعتبر التصحر وما ينجر عنه من أبرز تجليات </w:t>
      </w:r>
      <w:r w:rsidRPr="00BF2445">
        <w:rPr>
          <w:rFonts w:ascii="Times New Roman" w:hAnsi="Times New Roman" w:cs="Times New Roman"/>
          <w:sz w:val="28"/>
          <w:szCs w:val="28"/>
          <w:rtl/>
          <w:lang w:bidi="ar-SA"/>
        </w:rPr>
        <w:t>التقلبات المناخية في الأنظمة البيئية في موريتانيا</w:t>
      </w:r>
      <w:r w:rsidRPr="00BF2445">
        <w:rPr>
          <w:rFonts w:ascii="Times New Roman" w:hAnsi="Times New Roman" w:cs="Times New Roman"/>
          <w:sz w:val="28"/>
          <w:szCs w:val="28"/>
          <w:rtl/>
        </w:rPr>
        <w:t xml:space="preserve">. </w:t>
      </w:r>
      <w:r w:rsidR="00AC4652" w:rsidRPr="00BF2445">
        <w:rPr>
          <w:rFonts w:ascii="Times New Roman" w:hAnsi="Times New Roman" w:cs="Times New Roman"/>
          <w:sz w:val="28"/>
          <w:szCs w:val="28"/>
          <w:rtl/>
          <w:lang w:bidi="ar-SA"/>
        </w:rPr>
        <w:t xml:space="preserve">ويتسبب </w:t>
      </w:r>
      <w:r w:rsidRPr="00BF2445">
        <w:rPr>
          <w:rFonts w:ascii="Times New Roman" w:hAnsi="Times New Roman" w:cs="Times New Roman"/>
          <w:sz w:val="28"/>
          <w:szCs w:val="28"/>
          <w:rtl/>
          <w:lang w:bidi="ar-SA"/>
        </w:rPr>
        <w:t xml:space="preserve">اختفاء الغطاء النباتي فعلا في زحف كبير للرمال وفي تصحر الأراضي حسب طبيعة </w:t>
      </w:r>
      <w:r w:rsidR="007D184B" w:rsidRPr="00BF2445">
        <w:rPr>
          <w:rFonts w:ascii="Times New Roman" w:hAnsi="Times New Roman" w:cs="Times New Roman"/>
          <w:sz w:val="28"/>
          <w:szCs w:val="28"/>
          <w:rtl/>
          <w:lang w:bidi="ar-SA"/>
        </w:rPr>
        <w:t>الأرض. وبدوره يشهد المحيط القروي والحضري</w:t>
      </w:r>
      <w:r w:rsidRPr="00BF2445">
        <w:rPr>
          <w:rFonts w:ascii="Times New Roman" w:hAnsi="Times New Roman" w:cs="Times New Roman"/>
          <w:sz w:val="28"/>
          <w:szCs w:val="28"/>
          <w:rtl/>
          <w:lang w:bidi="ar-SA"/>
        </w:rPr>
        <w:t xml:space="preserve"> صعوبات ترتبط بمختلف أشكال التلوث</w:t>
      </w:r>
      <w:r w:rsidR="007D184B" w:rsidRPr="00BF2445">
        <w:rPr>
          <w:rFonts w:ascii="Times New Roman" w:hAnsi="Times New Roman" w:cs="Times New Roman"/>
          <w:sz w:val="28"/>
          <w:szCs w:val="28"/>
          <w:rtl/>
          <w:lang w:bidi="ar-SA"/>
        </w:rPr>
        <w:t>. وتطرح نوعية ماء الإ</w:t>
      </w:r>
      <w:r w:rsidRPr="00BF2445">
        <w:rPr>
          <w:rFonts w:ascii="Times New Roman" w:hAnsi="Times New Roman" w:cs="Times New Roman"/>
          <w:sz w:val="28"/>
          <w:szCs w:val="28"/>
          <w:rtl/>
          <w:lang w:bidi="ar-SA"/>
        </w:rPr>
        <w:t>ستهلاك و</w:t>
      </w:r>
      <w:r w:rsidR="007D184B"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لصرف الصحي مشاكل جمة للصحة العمومية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تقهقرت طبيعة الهواء في ال</w:t>
      </w:r>
      <w:r w:rsidR="00CC7E0C" w:rsidRPr="00BF2445">
        <w:rPr>
          <w:rFonts w:ascii="Times New Roman" w:hAnsi="Times New Roman" w:cs="Times New Roman"/>
          <w:sz w:val="28"/>
          <w:szCs w:val="28"/>
          <w:rtl/>
          <w:lang w:bidi="ar-SA"/>
        </w:rPr>
        <w:t xml:space="preserve">مراكز الحضرية الكبرى </w:t>
      </w:r>
      <w:r w:rsidR="00CC7E0C" w:rsidRPr="00BF2445">
        <w:rPr>
          <w:rFonts w:ascii="Times New Roman" w:hAnsi="Times New Roman" w:cs="Times New Roman"/>
          <w:sz w:val="28"/>
          <w:szCs w:val="28"/>
          <w:rtl/>
        </w:rPr>
        <w:t>(</w:t>
      </w:r>
      <w:r w:rsidR="00CC7E0C" w:rsidRPr="00BF2445">
        <w:rPr>
          <w:rFonts w:ascii="Times New Roman" w:hAnsi="Times New Roman" w:cs="Times New Roman"/>
          <w:sz w:val="28"/>
          <w:szCs w:val="28"/>
          <w:rtl/>
          <w:lang w:bidi="ar-SA"/>
        </w:rPr>
        <w:t>نواكشوط و</w:t>
      </w:r>
      <w:r w:rsidR="007D184B" w:rsidRPr="00BF2445">
        <w:rPr>
          <w:rFonts w:ascii="Times New Roman" w:hAnsi="Times New Roman" w:cs="Times New Roman"/>
          <w:sz w:val="28"/>
          <w:szCs w:val="28"/>
          <w:rtl/>
          <w:lang w:bidi="ar-SA"/>
        </w:rPr>
        <w:t>نواذ</w:t>
      </w:r>
      <w:r w:rsidRPr="00BF2445">
        <w:rPr>
          <w:rFonts w:ascii="Times New Roman" w:hAnsi="Times New Roman" w:cs="Times New Roman"/>
          <w:sz w:val="28"/>
          <w:szCs w:val="28"/>
          <w:rtl/>
          <w:lang w:bidi="ar-SA"/>
        </w:rPr>
        <w:t>ي</w:t>
      </w:r>
      <w:r w:rsidR="007D184B"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بفعل وجود كميات متزايدة من غازات </w:t>
      </w:r>
      <w:r w:rsidR="007D184B" w:rsidRPr="00BF2445">
        <w:rPr>
          <w:rFonts w:ascii="Times New Roman" w:hAnsi="Times New Roman" w:cs="Times New Roman"/>
          <w:sz w:val="28"/>
          <w:szCs w:val="28"/>
          <w:rtl/>
          <w:lang w:bidi="ar-SA"/>
        </w:rPr>
        <w:t>عوادم</w:t>
      </w:r>
      <w:r w:rsidRPr="00BF2445">
        <w:rPr>
          <w:rFonts w:ascii="Times New Roman" w:hAnsi="Times New Roman" w:cs="Times New Roman"/>
          <w:sz w:val="28"/>
          <w:szCs w:val="28"/>
          <w:rtl/>
          <w:lang w:bidi="ar-SA"/>
        </w:rPr>
        <w:t xml:space="preserve"> السيارات الملوثة خاصة وأن أكثرية هذه السيارات قديمة وتستخدم وقودا </w:t>
      </w:r>
      <w:r w:rsidR="004D15D0" w:rsidRPr="00BF2445">
        <w:rPr>
          <w:rFonts w:ascii="Times New Roman" w:hAnsi="Times New Roman" w:cs="Times New Roman"/>
          <w:sz w:val="28"/>
          <w:szCs w:val="28"/>
          <w:rtl/>
          <w:lang w:bidi="ar-SA"/>
        </w:rPr>
        <w:t>رديئا</w:t>
      </w:r>
      <w:r w:rsidRPr="00BF2445">
        <w:rPr>
          <w:rFonts w:ascii="Times New Roman" w:hAnsi="Times New Roman" w:cs="Times New Roman"/>
          <w:sz w:val="28"/>
          <w:szCs w:val="28"/>
          <w:rtl/>
        </w:rPr>
        <w:t>.</w:t>
      </w:r>
    </w:p>
    <w:p w:rsidR="003D288E" w:rsidRPr="00BF2445" w:rsidRDefault="003D288E" w:rsidP="00D871F0">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نتيجة لذلك</w:t>
      </w:r>
      <w:r w:rsidR="00EE25A4"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وفي أفق إستراتج</w:t>
      </w:r>
      <w:r w:rsidR="00EE25A4" w:rsidRPr="00BF2445">
        <w:rPr>
          <w:rFonts w:ascii="Times New Roman" w:hAnsi="Times New Roman" w:cs="Times New Roman"/>
          <w:sz w:val="28"/>
          <w:szCs w:val="28"/>
          <w:rtl/>
          <w:lang w:bidi="ar-SA"/>
        </w:rPr>
        <w:t>ية عملية للحماية الاجتماعية ينبغي</w:t>
      </w:r>
      <w:r w:rsidRPr="00BF2445">
        <w:rPr>
          <w:rFonts w:ascii="Times New Roman" w:hAnsi="Times New Roman" w:cs="Times New Roman"/>
          <w:sz w:val="28"/>
          <w:szCs w:val="28"/>
          <w:rtl/>
          <w:lang w:bidi="ar-SA"/>
        </w:rPr>
        <w:t xml:space="preserve"> إعطاء عناية خاصة لمجموعات المنتجين والمستهلكين الهشة ولضحايا التقلبات البيئية المرتبطة بالتغيرات المناخية والكوارث الطبيعية</w:t>
      </w:r>
      <w:r w:rsidRPr="00BF2445">
        <w:rPr>
          <w:rFonts w:ascii="Times New Roman" w:hAnsi="Times New Roman" w:cs="Times New Roman"/>
          <w:sz w:val="28"/>
          <w:szCs w:val="28"/>
          <w:rtl/>
        </w:rPr>
        <w:t>.</w:t>
      </w:r>
    </w:p>
    <w:p w:rsidR="003D288E" w:rsidRPr="00BF2445" w:rsidRDefault="003D288E" w:rsidP="00D871F0">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يقدم هذا المحور ثلاثة محاور فرعية متميزة هي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الأمن الغذائي، التغذية، البيئة والتغيرات المناخية</w:t>
      </w:r>
      <w:r w:rsidRPr="00BF2445">
        <w:rPr>
          <w:rFonts w:ascii="Times New Roman" w:hAnsi="Times New Roman" w:cs="Times New Roman"/>
          <w:sz w:val="28"/>
          <w:szCs w:val="28"/>
          <w:rtl/>
        </w:rPr>
        <w:t>.</w:t>
      </w:r>
    </w:p>
    <w:p w:rsidR="0097212F" w:rsidRPr="00BF2445" w:rsidRDefault="0097212F" w:rsidP="003D288E">
      <w:pPr>
        <w:pStyle w:val="Text"/>
      </w:pPr>
    </w:p>
    <w:p w:rsidR="0097212F" w:rsidRPr="00BF2445" w:rsidRDefault="008B603A" w:rsidP="008C7513">
      <w:pPr>
        <w:pStyle w:val="Titre3"/>
        <w:bidi/>
        <w:spacing w:before="120" w:after="120" w:line="240" w:lineRule="auto"/>
        <w:rPr>
          <w:rFonts w:ascii="Times New Roman" w:hAnsi="Times New Roman"/>
          <w:sz w:val="32"/>
          <w:szCs w:val="32"/>
          <w:lang w:bidi="ar-SA"/>
        </w:rPr>
      </w:pPr>
      <w:bookmarkStart w:id="30" w:name="_Toc331982574"/>
      <w:r w:rsidRPr="00BF2445">
        <w:rPr>
          <w:rFonts w:ascii="Times New Roman" w:hAnsi="Times New Roman"/>
          <w:sz w:val="32"/>
          <w:szCs w:val="32"/>
          <w:lang w:bidi="ar-SA"/>
        </w:rPr>
        <w:t>6</w:t>
      </w:r>
      <w:r w:rsidR="0097212F" w:rsidRPr="00BF2445">
        <w:rPr>
          <w:rFonts w:ascii="Times New Roman" w:hAnsi="Times New Roman"/>
          <w:sz w:val="32"/>
          <w:szCs w:val="32"/>
          <w:lang w:bidi="ar-SA"/>
        </w:rPr>
        <w:t>.2</w:t>
      </w:r>
      <w:r w:rsidR="003D288E" w:rsidRPr="00BF2445">
        <w:rPr>
          <w:rFonts w:ascii="Times New Roman" w:hAnsi="Times New Roman"/>
          <w:sz w:val="32"/>
          <w:szCs w:val="32"/>
          <w:rtl/>
          <w:lang w:bidi="ar-SA"/>
        </w:rPr>
        <w:t xml:space="preserve">   الأمن الغذائي</w:t>
      </w:r>
      <w:bookmarkEnd w:id="30"/>
    </w:p>
    <w:p w:rsidR="0097212F" w:rsidRPr="00BF2445" w:rsidRDefault="008B603A" w:rsidP="009526B7">
      <w:pPr>
        <w:bidi/>
        <w:spacing w:before="120" w:after="0" w:line="240" w:lineRule="auto"/>
        <w:rPr>
          <w:rFonts w:ascii="Times New Roman" w:hAnsi="Times New Roman" w:cs="Times New Roman"/>
          <w:bCs/>
          <w:i/>
          <w:iCs/>
          <w:sz w:val="28"/>
          <w:szCs w:val="28"/>
          <w:lang w:eastAsia="fr-FR"/>
        </w:rPr>
      </w:pPr>
      <w:r w:rsidRPr="00BF2445">
        <w:rPr>
          <w:rFonts w:ascii="Times New Roman" w:hAnsi="Times New Roman" w:cs="Times New Roman"/>
          <w:b/>
          <w:sz w:val="28"/>
          <w:szCs w:val="28"/>
          <w:lang w:eastAsia="fr-FR"/>
        </w:rPr>
        <w:t>6</w:t>
      </w:r>
      <w:r w:rsidR="0097212F" w:rsidRPr="00BF2445">
        <w:rPr>
          <w:rFonts w:ascii="Times New Roman" w:hAnsi="Times New Roman" w:cs="Times New Roman"/>
          <w:b/>
          <w:sz w:val="28"/>
          <w:szCs w:val="28"/>
          <w:lang w:eastAsia="fr-FR"/>
        </w:rPr>
        <w:t xml:space="preserve">.2.1 </w:t>
      </w:r>
      <w:r w:rsidR="003D288E" w:rsidRPr="00BF2445">
        <w:rPr>
          <w:rFonts w:ascii="Times New Roman" w:hAnsi="Times New Roman" w:cs="Times New Roman"/>
          <w:b/>
          <w:sz w:val="28"/>
          <w:szCs w:val="28"/>
          <w:rtl/>
          <w:lang w:eastAsia="fr-FR" w:bidi="ar-SA"/>
        </w:rPr>
        <w:t xml:space="preserve"> </w:t>
      </w:r>
      <w:r w:rsidR="003D288E" w:rsidRPr="00BF2445">
        <w:rPr>
          <w:rFonts w:ascii="Times New Roman" w:hAnsi="Times New Roman" w:cs="Times New Roman"/>
          <w:bCs/>
          <w:i/>
          <w:iCs/>
          <w:sz w:val="28"/>
          <w:szCs w:val="28"/>
          <w:rtl/>
          <w:lang w:eastAsia="fr-FR" w:bidi="ar-SA"/>
        </w:rPr>
        <w:t xml:space="preserve"> </w:t>
      </w:r>
      <w:r w:rsidR="003D288E" w:rsidRPr="00BF2445">
        <w:rPr>
          <w:rFonts w:ascii="Times New Roman" w:hAnsi="Times New Roman" w:cs="Times New Roman"/>
          <w:bCs/>
          <w:sz w:val="28"/>
          <w:szCs w:val="28"/>
          <w:rtl/>
          <w:lang w:bidi="ar-SA"/>
        </w:rPr>
        <w:t>السياق والوضعيات الهشة الخاصة</w:t>
      </w:r>
      <w:r w:rsidR="0097212F" w:rsidRPr="00BF2445">
        <w:rPr>
          <w:rFonts w:ascii="Times New Roman" w:hAnsi="Times New Roman" w:cs="Times New Roman"/>
          <w:bCs/>
          <w:i/>
          <w:iCs/>
          <w:sz w:val="28"/>
          <w:szCs w:val="28"/>
          <w:lang w:eastAsia="fr-FR"/>
        </w:rPr>
        <w:t xml:space="preserve"> </w:t>
      </w:r>
    </w:p>
    <w:p w:rsidR="003D288E" w:rsidRPr="00BF2445" w:rsidRDefault="00AA2370" w:rsidP="009526B7">
      <w:pPr>
        <w:tabs>
          <w:tab w:val="left" w:pos="993"/>
        </w:tabs>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إن </w:t>
      </w:r>
      <w:r w:rsidR="003D288E" w:rsidRPr="00BF2445">
        <w:rPr>
          <w:rFonts w:ascii="Times New Roman" w:hAnsi="Times New Roman" w:cs="Times New Roman"/>
          <w:sz w:val="28"/>
          <w:szCs w:val="28"/>
          <w:rtl/>
          <w:lang w:bidi="ar-SA"/>
        </w:rPr>
        <w:t>القطاعات الرئيسة التي تساهم في الأمن الغذائي بموريتانيا هي</w:t>
      </w:r>
      <w:r w:rsidR="003D288E" w:rsidRPr="00BF2445">
        <w:rPr>
          <w:rFonts w:ascii="Times New Roman" w:hAnsi="Times New Roman" w:cs="Times New Roman"/>
          <w:sz w:val="28"/>
          <w:szCs w:val="28"/>
          <w:rtl/>
        </w:rPr>
        <w:t xml:space="preserve">: </w:t>
      </w:r>
      <w:r w:rsidR="003D288E" w:rsidRPr="00BF2445">
        <w:rPr>
          <w:rFonts w:ascii="Times New Roman" w:hAnsi="Times New Roman" w:cs="Times New Roman"/>
          <w:sz w:val="28"/>
          <w:szCs w:val="28"/>
          <w:rtl/>
          <w:lang w:bidi="ar-SA"/>
        </w:rPr>
        <w:t>التنمية الحيوانية والزراعة والغابات والصيد</w:t>
      </w:r>
      <w:r w:rsidRPr="00BF2445">
        <w:rPr>
          <w:rFonts w:ascii="Times New Roman" w:hAnsi="Times New Roman" w:cs="Times New Roman"/>
          <w:sz w:val="28"/>
          <w:szCs w:val="28"/>
          <w:rtl/>
          <w:lang w:bidi="ar-SA"/>
        </w:rPr>
        <w:t xml:space="preserve"> التي ت</w:t>
      </w:r>
      <w:r w:rsidR="003D288E" w:rsidRPr="00BF2445">
        <w:rPr>
          <w:rFonts w:ascii="Times New Roman" w:hAnsi="Times New Roman" w:cs="Times New Roman"/>
          <w:sz w:val="28"/>
          <w:szCs w:val="28"/>
          <w:rtl/>
          <w:lang w:bidi="ar-SA"/>
        </w:rPr>
        <w:t>حتوي على مقدرات مهمة إذا ما استغلت الاست</w:t>
      </w:r>
      <w:r w:rsidRPr="00BF2445">
        <w:rPr>
          <w:rFonts w:ascii="Times New Roman" w:hAnsi="Times New Roman" w:cs="Times New Roman"/>
          <w:sz w:val="28"/>
          <w:szCs w:val="28"/>
          <w:rtl/>
          <w:lang w:bidi="ar-SA"/>
        </w:rPr>
        <w:t>غ</w:t>
      </w:r>
      <w:r w:rsidR="003D288E" w:rsidRPr="00BF2445">
        <w:rPr>
          <w:rFonts w:ascii="Times New Roman" w:hAnsi="Times New Roman" w:cs="Times New Roman"/>
          <w:sz w:val="28"/>
          <w:szCs w:val="28"/>
          <w:rtl/>
          <w:lang w:bidi="ar-SA"/>
        </w:rPr>
        <w:t>لال الأمثل يمكن أن تح</w:t>
      </w:r>
      <w:r w:rsidRPr="00BF2445">
        <w:rPr>
          <w:rFonts w:ascii="Times New Roman" w:hAnsi="Times New Roman" w:cs="Times New Roman"/>
          <w:sz w:val="28"/>
          <w:szCs w:val="28"/>
          <w:rtl/>
          <w:lang w:bidi="ar-SA"/>
        </w:rPr>
        <w:t>د</w:t>
      </w:r>
      <w:r w:rsidR="003D288E" w:rsidRPr="00BF2445">
        <w:rPr>
          <w:rFonts w:ascii="Times New Roman" w:hAnsi="Times New Roman" w:cs="Times New Roman"/>
          <w:sz w:val="28"/>
          <w:szCs w:val="28"/>
          <w:rtl/>
          <w:lang w:bidi="ar-SA"/>
        </w:rPr>
        <w:t xml:space="preserve"> بصفة ملحوظة من مشاكل عدم الاستقرار ال</w:t>
      </w:r>
      <w:r w:rsidRPr="00BF2445">
        <w:rPr>
          <w:rFonts w:ascii="Times New Roman" w:hAnsi="Times New Roman" w:cs="Times New Roman"/>
          <w:sz w:val="28"/>
          <w:szCs w:val="28"/>
          <w:rtl/>
          <w:lang w:bidi="ar-SA"/>
        </w:rPr>
        <w:t>غذائي وتساهم في استيعاب آثار وتقلبات المناخ</w:t>
      </w:r>
      <w:r w:rsidR="003D288E" w:rsidRPr="00BF2445">
        <w:rPr>
          <w:rFonts w:ascii="Times New Roman" w:hAnsi="Times New Roman" w:cs="Times New Roman"/>
          <w:sz w:val="28"/>
          <w:szCs w:val="28"/>
          <w:rtl/>
          <w:lang w:bidi="ar-SA"/>
        </w:rPr>
        <w:t xml:space="preserve"> وما قد </w:t>
      </w:r>
      <w:r w:rsidRPr="00BF2445">
        <w:rPr>
          <w:rFonts w:ascii="Times New Roman" w:hAnsi="Times New Roman" w:cs="Times New Roman"/>
          <w:sz w:val="28"/>
          <w:szCs w:val="28"/>
          <w:rtl/>
          <w:lang w:bidi="ar-SA"/>
        </w:rPr>
        <w:t>ي</w:t>
      </w:r>
      <w:r w:rsidR="003D288E" w:rsidRPr="00BF2445">
        <w:rPr>
          <w:rFonts w:ascii="Times New Roman" w:hAnsi="Times New Roman" w:cs="Times New Roman"/>
          <w:sz w:val="28"/>
          <w:szCs w:val="28"/>
          <w:rtl/>
          <w:lang w:bidi="ar-SA"/>
        </w:rPr>
        <w:t>حدث من تغيرات وكوارث</w:t>
      </w:r>
      <w:r w:rsidRPr="00BF2445">
        <w:rPr>
          <w:rFonts w:ascii="Times New Roman" w:hAnsi="Times New Roman" w:cs="Times New Roman"/>
          <w:sz w:val="28"/>
          <w:szCs w:val="28"/>
          <w:rtl/>
          <w:lang w:bidi="ar-SA"/>
        </w:rPr>
        <w:t>.</w:t>
      </w:r>
      <w:r w:rsidR="003D288E" w:rsidRPr="00BF2445">
        <w:rPr>
          <w:rFonts w:ascii="Times New Roman" w:hAnsi="Times New Roman" w:cs="Times New Roman"/>
          <w:sz w:val="28"/>
          <w:szCs w:val="28"/>
          <w:rtl/>
          <w:lang w:bidi="ar-SA"/>
        </w:rPr>
        <w:t xml:space="preserve"> </w:t>
      </w:r>
      <w:r w:rsidR="00B06A67" w:rsidRPr="00BF2445">
        <w:rPr>
          <w:rFonts w:ascii="Times New Roman" w:hAnsi="Times New Roman" w:cs="Times New Roman"/>
          <w:sz w:val="28"/>
          <w:szCs w:val="28"/>
          <w:rtl/>
          <w:lang w:bidi="ar-SA"/>
        </w:rPr>
        <w:t xml:space="preserve">وقد نتج انعدام الأمن </w:t>
      </w:r>
      <w:r w:rsidR="003D288E" w:rsidRPr="00BF2445">
        <w:rPr>
          <w:rFonts w:ascii="Times New Roman" w:hAnsi="Times New Roman" w:cs="Times New Roman"/>
          <w:sz w:val="28"/>
          <w:szCs w:val="28"/>
          <w:rtl/>
          <w:lang w:bidi="ar-SA"/>
        </w:rPr>
        <w:t xml:space="preserve">الغذائي </w:t>
      </w:r>
      <w:r w:rsidR="002F3670" w:rsidRPr="00BF2445">
        <w:rPr>
          <w:rFonts w:ascii="Times New Roman" w:hAnsi="Times New Roman" w:cs="Times New Roman"/>
          <w:sz w:val="28"/>
          <w:szCs w:val="28"/>
          <w:rtl/>
          <w:lang w:bidi="ar-SA"/>
        </w:rPr>
        <w:t>عن</w:t>
      </w:r>
      <w:r w:rsidR="003D288E" w:rsidRPr="00BF2445">
        <w:rPr>
          <w:rFonts w:ascii="Times New Roman" w:hAnsi="Times New Roman" w:cs="Times New Roman"/>
          <w:sz w:val="28"/>
          <w:szCs w:val="28"/>
          <w:rtl/>
          <w:lang w:bidi="ar-SA"/>
        </w:rPr>
        <w:t xml:space="preserve"> الاختلالات المذكور</w:t>
      </w:r>
      <w:r w:rsidR="002F3670" w:rsidRPr="00BF2445">
        <w:rPr>
          <w:rFonts w:ascii="Times New Roman" w:hAnsi="Times New Roman" w:cs="Times New Roman"/>
          <w:sz w:val="28"/>
          <w:szCs w:val="28"/>
          <w:rtl/>
          <w:lang w:bidi="ar-SA"/>
        </w:rPr>
        <w:t>ة آنفا وانجر عنه</w:t>
      </w:r>
      <w:r w:rsidR="003D288E" w:rsidRPr="00BF2445">
        <w:rPr>
          <w:rFonts w:ascii="Times New Roman" w:hAnsi="Times New Roman" w:cs="Times New Roman"/>
          <w:sz w:val="28"/>
          <w:szCs w:val="28"/>
          <w:rtl/>
          <w:lang w:bidi="ar-SA"/>
        </w:rPr>
        <w:t xml:space="preserve"> الفقر ال</w:t>
      </w:r>
      <w:r w:rsidR="002F3670" w:rsidRPr="00BF2445">
        <w:rPr>
          <w:rFonts w:ascii="Times New Roman" w:hAnsi="Times New Roman" w:cs="Times New Roman"/>
          <w:sz w:val="28"/>
          <w:szCs w:val="28"/>
          <w:rtl/>
          <w:lang w:bidi="ar-SA"/>
        </w:rPr>
        <w:t>متزاي</w:t>
      </w:r>
      <w:r w:rsidR="003D288E" w:rsidRPr="00BF2445">
        <w:rPr>
          <w:rFonts w:ascii="Times New Roman" w:hAnsi="Times New Roman" w:cs="Times New Roman"/>
          <w:sz w:val="28"/>
          <w:szCs w:val="28"/>
          <w:rtl/>
          <w:lang w:bidi="ar-SA"/>
        </w:rPr>
        <w:t xml:space="preserve">د الذي تسبب فيه في شبه حلقة مفرغة وخاصة في الوسط الريفي حيث وصلت نسبة الفقر </w:t>
      </w:r>
      <w:r w:rsidR="00CC7E0C" w:rsidRPr="00BF2445">
        <w:rPr>
          <w:rFonts w:ascii="Times New Roman" w:hAnsi="Times New Roman" w:cs="Times New Roman"/>
          <w:sz w:val="28"/>
          <w:szCs w:val="28"/>
          <w:rtl/>
          <w:lang w:bidi="ar-SA"/>
        </w:rPr>
        <w:t>59,4%</w:t>
      </w:r>
      <w:r w:rsidR="003D288E" w:rsidRPr="00BF2445">
        <w:rPr>
          <w:rFonts w:ascii="Times New Roman" w:hAnsi="Times New Roman" w:cs="Times New Roman"/>
          <w:sz w:val="28"/>
          <w:szCs w:val="28"/>
          <w:rtl/>
          <w:lang w:bidi="ar-SA"/>
        </w:rPr>
        <w:t xml:space="preserve"> سنة </w:t>
      </w:r>
      <w:r w:rsidR="003D288E" w:rsidRPr="00BF2445">
        <w:rPr>
          <w:rFonts w:ascii="Times New Roman" w:hAnsi="Times New Roman" w:cs="Times New Roman"/>
          <w:sz w:val="28"/>
          <w:szCs w:val="28"/>
          <w:rtl/>
        </w:rPr>
        <w:t>2008.</w:t>
      </w:r>
    </w:p>
    <w:p w:rsidR="003D288E" w:rsidRPr="00BF2445" w:rsidRDefault="003D288E" w:rsidP="00927D12">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وقد </w:t>
      </w:r>
      <w:r w:rsidR="00927D12" w:rsidRPr="00BF2445">
        <w:rPr>
          <w:rFonts w:ascii="Times New Roman" w:hAnsi="Times New Roman" w:cs="Times New Roman"/>
          <w:sz w:val="28"/>
          <w:szCs w:val="28"/>
          <w:rtl/>
          <w:lang w:bidi="ar-SA"/>
        </w:rPr>
        <w:t>جعلت</w:t>
      </w:r>
      <w:r w:rsidRPr="00BF2445">
        <w:rPr>
          <w:rFonts w:ascii="Times New Roman" w:hAnsi="Times New Roman" w:cs="Times New Roman"/>
          <w:sz w:val="28"/>
          <w:szCs w:val="28"/>
          <w:rtl/>
          <w:lang w:bidi="ar-SA"/>
        </w:rPr>
        <w:t xml:space="preserve"> هشاشة ظروف المعاش في الوسط الريفي والضعف المتزايد لسكان الأحياء الهامشية بالمدن نصف مليون من الأشخاص يعيشون بصفة دائمة في وضعية من عدم الاستقرار الغذائي</w:t>
      </w:r>
      <w:r w:rsidR="00927D12"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r w:rsidR="00927D12" w:rsidRPr="00BF2445">
        <w:rPr>
          <w:rFonts w:ascii="Times New Roman" w:hAnsi="Times New Roman" w:cs="Times New Roman"/>
          <w:sz w:val="28"/>
          <w:szCs w:val="28"/>
          <w:rtl/>
          <w:lang w:bidi="ar-SA"/>
        </w:rPr>
        <w:t>ويمكن ل</w:t>
      </w:r>
      <w:r w:rsidRPr="00BF2445">
        <w:rPr>
          <w:rFonts w:ascii="Times New Roman" w:hAnsi="Times New Roman" w:cs="Times New Roman"/>
          <w:sz w:val="28"/>
          <w:szCs w:val="28"/>
          <w:rtl/>
          <w:lang w:bidi="ar-SA"/>
        </w:rPr>
        <w:t>هذا ال</w:t>
      </w:r>
      <w:r w:rsidR="00927D12" w:rsidRPr="00BF2445">
        <w:rPr>
          <w:rFonts w:ascii="Times New Roman" w:hAnsi="Times New Roman" w:cs="Times New Roman"/>
          <w:sz w:val="28"/>
          <w:szCs w:val="28"/>
          <w:rtl/>
          <w:lang w:bidi="ar-SA"/>
        </w:rPr>
        <w:t>رقم</w:t>
      </w:r>
      <w:r w:rsidRPr="00BF2445">
        <w:rPr>
          <w:rFonts w:ascii="Times New Roman" w:hAnsi="Times New Roman" w:cs="Times New Roman"/>
          <w:sz w:val="28"/>
          <w:szCs w:val="28"/>
          <w:rtl/>
          <w:lang w:bidi="ar-SA"/>
        </w:rPr>
        <w:t xml:space="preserve"> أن</w:t>
      </w:r>
      <w:r w:rsidR="00927D12" w:rsidRPr="00BF2445">
        <w:rPr>
          <w:rFonts w:ascii="Times New Roman" w:hAnsi="Times New Roman" w:cs="Times New Roman"/>
          <w:sz w:val="28"/>
          <w:szCs w:val="28"/>
          <w:rtl/>
          <w:lang w:bidi="ar-SA"/>
        </w:rPr>
        <w:t xml:space="preserve"> يرتفع</w:t>
      </w:r>
      <w:r w:rsidRPr="00BF2445">
        <w:rPr>
          <w:rFonts w:ascii="Times New Roman" w:hAnsi="Times New Roman" w:cs="Times New Roman"/>
          <w:sz w:val="28"/>
          <w:szCs w:val="28"/>
          <w:rtl/>
          <w:lang w:bidi="ar-SA"/>
        </w:rPr>
        <w:t xml:space="preserve"> </w:t>
      </w:r>
      <w:r w:rsidR="00927D12"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ي</w:t>
      </w:r>
      <w:r w:rsidR="00927D12" w:rsidRPr="00BF2445">
        <w:rPr>
          <w:rFonts w:ascii="Times New Roman" w:hAnsi="Times New Roman" w:cs="Times New Roman"/>
          <w:sz w:val="28"/>
          <w:szCs w:val="28"/>
          <w:rtl/>
          <w:lang w:bidi="ar-SA"/>
        </w:rPr>
        <w:t>طال ثلثي</w:t>
      </w:r>
      <w:r w:rsidR="009E6CBD" w:rsidRPr="00BF2445">
        <w:rPr>
          <w:rFonts w:ascii="Times New Roman" w:hAnsi="Times New Roman" w:cs="Times New Roman"/>
          <w:sz w:val="28"/>
          <w:szCs w:val="28"/>
          <w:rtl/>
          <w:lang w:bidi="ar-SA"/>
        </w:rPr>
        <w:t xml:space="preserve"> السكان</w:t>
      </w:r>
      <w:r w:rsidRPr="00BF2445">
        <w:rPr>
          <w:rFonts w:ascii="Times New Roman" w:hAnsi="Times New Roman" w:cs="Times New Roman"/>
          <w:sz w:val="28"/>
          <w:szCs w:val="28"/>
          <w:rtl/>
          <w:lang w:bidi="ar-SA"/>
        </w:rPr>
        <w:t xml:space="preserve"> في السنوات التي تشهد ارتفاعا في عجز الإنتاج أو في حالة حدوث كوارث طبيعية</w:t>
      </w:r>
      <w:r w:rsidRPr="00BF2445">
        <w:rPr>
          <w:rFonts w:ascii="Times New Roman" w:hAnsi="Times New Roman" w:cs="Times New Roman"/>
          <w:sz w:val="28"/>
          <w:szCs w:val="28"/>
          <w:rtl/>
        </w:rPr>
        <w:t>.</w:t>
      </w:r>
    </w:p>
    <w:p w:rsidR="003D288E" w:rsidRPr="00BF2445" w:rsidRDefault="00CC7E0C" w:rsidP="00D871F0">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أ</w:t>
      </w:r>
      <w:r w:rsidR="003D288E" w:rsidRPr="00BF2445">
        <w:rPr>
          <w:rFonts w:ascii="Times New Roman" w:hAnsi="Times New Roman" w:cs="Times New Roman"/>
          <w:sz w:val="28"/>
          <w:szCs w:val="28"/>
          <w:rtl/>
          <w:lang w:bidi="ar-SA"/>
        </w:rPr>
        <w:t>طلقت الحكومة بدعم من شركائها برامج تستهدف السكان ذوي الأوضاع الهشة في الوسط الريفي وخ</w:t>
      </w:r>
      <w:r w:rsidR="009E6CBD" w:rsidRPr="00BF2445">
        <w:rPr>
          <w:rFonts w:ascii="Times New Roman" w:hAnsi="Times New Roman" w:cs="Times New Roman"/>
          <w:sz w:val="28"/>
          <w:szCs w:val="28"/>
          <w:rtl/>
          <w:lang w:bidi="ar-SA"/>
        </w:rPr>
        <w:t>اصة في المناطق الحدودية واستفاد</w:t>
      </w:r>
      <w:r w:rsidR="003D288E" w:rsidRPr="00BF2445">
        <w:rPr>
          <w:rFonts w:ascii="Times New Roman" w:hAnsi="Times New Roman" w:cs="Times New Roman"/>
          <w:sz w:val="28"/>
          <w:szCs w:val="28"/>
          <w:rtl/>
          <w:lang w:bidi="ar-SA"/>
        </w:rPr>
        <w:t xml:space="preserve"> من هذه البرامج أيضا جزء من السكان شبه الحضريين والحضريين الذين عانو</w:t>
      </w:r>
      <w:r w:rsidRPr="00BF2445">
        <w:rPr>
          <w:rFonts w:ascii="Times New Roman" w:hAnsi="Times New Roman" w:cs="Times New Roman"/>
          <w:sz w:val="28"/>
          <w:szCs w:val="28"/>
          <w:rtl/>
          <w:lang w:bidi="ar-SA"/>
        </w:rPr>
        <w:t>ا هم الآخرين من مشاكل التموين و</w:t>
      </w:r>
      <w:r w:rsidR="003D288E" w:rsidRPr="00BF2445">
        <w:rPr>
          <w:rFonts w:ascii="Times New Roman" w:hAnsi="Times New Roman" w:cs="Times New Roman"/>
          <w:sz w:val="28"/>
          <w:szCs w:val="28"/>
          <w:rtl/>
          <w:lang w:bidi="ar-SA"/>
        </w:rPr>
        <w:t>عدم الاستقرار الغذائي</w:t>
      </w:r>
      <w:r w:rsidR="003D288E" w:rsidRPr="00BF2445">
        <w:rPr>
          <w:rFonts w:ascii="Times New Roman" w:hAnsi="Times New Roman" w:cs="Times New Roman"/>
          <w:sz w:val="28"/>
          <w:szCs w:val="28"/>
          <w:rtl/>
        </w:rPr>
        <w:t>.</w:t>
      </w:r>
    </w:p>
    <w:p w:rsidR="003D288E" w:rsidRPr="00BF2445" w:rsidRDefault="003D288E" w:rsidP="00E10AD1">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وتنفذ </w:t>
      </w:r>
      <w:r w:rsidR="009E6CBD" w:rsidRPr="00BF2445">
        <w:rPr>
          <w:rFonts w:ascii="Times New Roman" w:hAnsi="Times New Roman" w:cs="Times New Roman"/>
          <w:sz w:val="28"/>
          <w:szCs w:val="28"/>
          <w:rtl/>
          <w:lang w:bidi="ar-SA"/>
        </w:rPr>
        <w:t>باستمرار</w:t>
      </w:r>
      <w:r w:rsidRPr="00BF2445">
        <w:rPr>
          <w:rFonts w:ascii="Times New Roman" w:hAnsi="Times New Roman" w:cs="Times New Roman"/>
          <w:sz w:val="28"/>
          <w:szCs w:val="28"/>
          <w:rtl/>
          <w:lang w:bidi="ar-SA"/>
        </w:rPr>
        <w:t xml:space="preserve"> برامج لما بعد الأزمات لدعم المناطق الأكثر تضررا بالهشاشة الغذائية والبنيوية أو تزويدها بالبنى التحتية </w:t>
      </w:r>
      <w:r w:rsidR="009E6CB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لإنتاج</w:t>
      </w:r>
      <w:r w:rsidR="009E6CBD"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و</w:t>
      </w:r>
      <w:r w:rsidR="00272C28" w:rsidRPr="00BF2445">
        <w:rPr>
          <w:rFonts w:ascii="Times New Roman" w:hAnsi="Times New Roman" w:cs="Times New Roman"/>
          <w:sz w:val="28"/>
          <w:szCs w:val="28"/>
          <w:rtl/>
          <w:lang w:bidi="ar-SA"/>
        </w:rPr>
        <w:t xml:space="preserve">يجري حاليا وضع اللمسات الأخيرة على </w:t>
      </w:r>
      <w:r w:rsidRPr="00BF2445">
        <w:rPr>
          <w:rFonts w:ascii="Times New Roman" w:hAnsi="Times New Roman" w:cs="Times New Roman"/>
          <w:sz w:val="28"/>
          <w:szCs w:val="28"/>
          <w:rtl/>
          <w:lang w:bidi="ar-SA"/>
        </w:rPr>
        <w:t xml:space="preserve">إستراتيجية </w:t>
      </w:r>
      <w:r w:rsidR="00272C28"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لأمن الغذائي </w:t>
      </w:r>
      <w:r w:rsidR="00E10AD1" w:rsidRPr="00BF2445">
        <w:rPr>
          <w:rFonts w:ascii="Times New Roman" w:hAnsi="Times New Roman" w:cs="Times New Roman"/>
          <w:sz w:val="28"/>
          <w:szCs w:val="28"/>
          <w:rtl/>
          <w:lang w:bidi="ar-SA"/>
        </w:rPr>
        <w:t>تراعي الحاجة إلى تنمية الزراع</w:t>
      </w:r>
      <w:r w:rsidRPr="00BF2445">
        <w:rPr>
          <w:rFonts w:ascii="Times New Roman" w:hAnsi="Times New Roman" w:cs="Times New Roman"/>
          <w:sz w:val="28"/>
          <w:szCs w:val="28"/>
          <w:rtl/>
          <w:lang w:bidi="ar-SA"/>
        </w:rPr>
        <w:t xml:space="preserve">ة </w:t>
      </w:r>
      <w:r w:rsidR="00E10AD1"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الاستجابة لل</w:t>
      </w:r>
      <w:r w:rsidR="00E10AD1" w:rsidRPr="00BF2445">
        <w:rPr>
          <w:rFonts w:ascii="Times New Roman" w:hAnsi="Times New Roman" w:cs="Times New Roman"/>
          <w:sz w:val="28"/>
          <w:szCs w:val="28"/>
          <w:rtl/>
          <w:lang w:bidi="ar-SA"/>
        </w:rPr>
        <w:t>أوضاع الا</w:t>
      </w:r>
      <w:r w:rsidRPr="00BF2445">
        <w:rPr>
          <w:rFonts w:ascii="Times New Roman" w:hAnsi="Times New Roman" w:cs="Times New Roman"/>
          <w:sz w:val="28"/>
          <w:szCs w:val="28"/>
          <w:rtl/>
          <w:lang w:bidi="ar-SA"/>
        </w:rPr>
        <w:t>ستعج</w:t>
      </w:r>
      <w:r w:rsidR="00E10AD1"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w:t>
      </w:r>
      <w:r w:rsidR="00E10AD1"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w:t>
      </w:r>
    </w:p>
    <w:p w:rsidR="00962469" w:rsidRPr="00BF2445" w:rsidRDefault="00962469" w:rsidP="003D288E">
      <w:pPr>
        <w:bidi/>
        <w:spacing w:after="0" w:line="240" w:lineRule="auto"/>
        <w:jc w:val="both"/>
        <w:rPr>
          <w:rFonts w:ascii="Times New Roman" w:hAnsi="Times New Roman" w:cs="Times New Roman"/>
        </w:rPr>
      </w:pPr>
    </w:p>
    <w:p w:rsidR="0097212F" w:rsidRPr="00BF2445" w:rsidRDefault="008B603A" w:rsidP="00655C44">
      <w:pPr>
        <w:bidi/>
        <w:spacing w:after="0" w:line="240" w:lineRule="auto"/>
        <w:jc w:val="both"/>
        <w:rPr>
          <w:rFonts w:ascii="Times New Roman" w:eastAsia="Times New Roman" w:hAnsi="Times New Roman" w:cs="Times New Roman"/>
          <w:b/>
          <w:i/>
          <w:iCs/>
          <w:lang w:eastAsia="fr-FR" w:bidi="ar-SA"/>
        </w:rPr>
      </w:pPr>
      <w:r w:rsidRPr="00BF2445">
        <w:rPr>
          <w:rFonts w:ascii="Times New Roman" w:eastAsia="Times New Roman" w:hAnsi="Times New Roman" w:cs="Times New Roman"/>
          <w:b/>
          <w:sz w:val="28"/>
          <w:szCs w:val="28"/>
          <w:lang w:eastAsia="fr-FR"/>
        </w:rPr>
        <w:t>6</w:t>
      </w:r>
      <w:r w:rsidR="0097212F" w:rsidRPr="00BF2445">
        <w:rPr>
          <w:rFonts w:ascii="Times New Roman" w:eastAsia="Times New Roman" w:hAnsi="Times New Roman" w:cs="Times New Roman"/>
          <w:b/>
          <w:sz w:val="28"/>
          <w:szCs w:val="28"/>
          <w:lang w:eastAsia="fr-FR"/>
        </w:rPr>
        <w:t xml:space="preserve">.2.2 </w:t>
      </w:r>
      <w:r w:rsidR="00655C44" w:rsidRPr="00BF2445">
        <w:rPr>
          <w:rFonts w:ascii="Times New Roman" w:eastAsia="Times New Roman" w:hAnsi="Times New Roman" w:cs="Times New Roman"/>
          <w:b/>
          <w:sz w:val="28"/>
          <w:szCs w:val="28"/>
          <w:rtl/>
          <w:lang w:eastAsia="fr-FR" w:bidi="ar-SA"/>
        </w:rPr>
        <w:t xml:space="preserve"> </w:t>
      </w:r>
      <w:r w:rsidR="00655C44" w:rsidRPr="00BF2445">
        <w:rPr>
          <w:rFonts w:ascii="Times New Roman" w:hAnsi="Times New Roman" w:cs="Times New Roman"/>
          <w:b/>
          <w:bCs/>
          <w:sz w:val="28"/>
          <w:szCs w:val="28"/>
          <w:rtl/>
          <w:lang w:val="en-US" w:bidi="ar-SA"/>
        </w:rPr>
        <w:t>الإطار المؤسسي والأولويات الوطنية</w:t>
      </w:r>
    </w:p>
    <w:p w:rsidR="00655C44" w:rsidRPr="00BF2445" w:rsidRDefault="00655C44" w:rsidP="00E105DC">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تقع المسؤولية الرئيسية في مجال الأمن الغذائي في موريتانيا على المديين المتوسط والطويل على قطاعات  التنمية الريفية والصيد والتجارة والصناعة بالنسبة للجوانب المتعلقة بتوفير المواد الغذائية </w:t>
      </w:r>
      <w:r w:rsidR="00E105DC" w:rsidRPr="00BF2445">
        <w:rPr>
          <w:rFonts w:ascii="Times New Roman" w:hAnsi="Times New Roman" w:cs="Times New Roman"/>
          <w:sz w:val="28"/>
          <w:szCs w:val="28"/>
          <w:rtl/>
          <w:lang w:bidi="ar-SA"/>
        </w:rPr>
        <w:t>من خلال تحسين إ</w:t>
      </w:r>
      <w:r w:rsidRPr="00BF2445">
        <w:rPr>
          <w:rFonts w:ascii="Times New Roman" w:hAnsi="Times New Roman" w:cs="Times New Roman"/>
          <w:sz w:val="28"/>
          <w:szCs w:val="28"/>
          <w:rtl/>
          <w:lang w:bidi="ar-SA"/>
        </w:rPr>
        <w:t>نتاجية الأنظمة الزراعية من جهة والواردات والصناعات الغذائية من جهة ثانية</w:t>
      </w:r>
      <w:r w:rsidRPr="00BF2445">
        <w:rPr>
          <w:rFonts w:ascii="Times New Roman" w:hAnsi="Times New Roman" w:cs="Times New Roman"/>
          <w:sz w:val="28"/>
          <w:szCs w:val="28"/>
          <w:rtl/>
        </w:rPr>
        <w:t xml:space="preserve">. </w:t>
      </w:r>
    </w:p>
    <w:p w:rsidR="00655C44" w:rsidRPr="00BF2445" w:rsidRDefault="00655C44" w:rsidP="00E105DC">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وفيما يخص تسيير عدم الأمن الغذائي فإن أهم الأنشطة تقوم بها مفوضية الأمن الغذائي المكلفة من طرف الحكومة بأمور من بينها تصور وتنفيذ وتنسيق ومتابعة وتقييم التدخلات العمومية في وضعيات الإسعافات الغذائية والكوارث الطبيعية</w:t>
      </w:r>
      <w:r w:rsidR="00E105D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وذلك بتنسيق وثيق مع القطاعات الوزارية وشركاء التنمية والقطاع الخاص والمنظمات غير الحكومية المعنية بالأمن الغذائي</w:t>
      </w:r>
      <w:r w:rsidRPr="00BF2445">
        <w:rPr>
          <w:rFonts w:ascii="Times New Roman" w:hAnsi="Times New Roman" w:cs="Times New Roman"/>
          <w:sz w:val="28"/>
          <w:szCs w:val="28"/>
          <w:rtl/>
        </w:rPr>
        <w:t>.</w:t>
      </w:r>
    </w:p>
    <w:p w:rsidR="00655C44" w:rsidRPr="00BF2445" w:rsidRDefault="00655C44" w:rsidP="00E105DC">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ويوجد إطار للتشاور حول البرمجة الغذائية يدعى ل</w:t>
      </w:r>
      <w:r w:rsidR="00E105DC" w:rsidRPr="00BF2445">
        <w:rPr>
          <w:rFonts w:ascii="Times New Roman" w:hAnsi="Times New Roman" w:cs="Times New Roman"/>
          <w:sz w:val="28"/>
          <w:szCs w:val="28"/>
          <w:rtl/>
          <w:lang w:bidi="ar-SA"/>
        </w:rPr>
        <w:t>ج</w:t>
      </w:r>
      <w:r w:rsidRPr="00BF2445">
        <w:rPr>
          <w:rFonts w:ascii="Times New Roman" w:hAnsi="Times New Roman" w:cs="Times New Roman"/>
          <w:sz w:val="28"/>
          <w:szCs w:val="28"/>
          <w:rtl/>
          <w:lang w:bidi="ar-SA"/>
        </w:rPr>
        <w:t>نة البرمجة الغذائية وهو عبارة عن لجنة وزارية موسعة إلى مختلف المانحين تدرس الإنتاج السنوي من الحبوب وتحلل خريطة الفق</w:t>
      </w:r>
      <w:r w:rsidR="00E105DC" w:rsidRPr="00BF2445">
        <w:rPr>
          <w:rFonts w:ascii="Times New Roman" w:hAnsi="Times New Roman" w:cs="Times New Roman"/>
          <w:sz w:val="28"/>
          <w:szCs w:val="28"/>
          <w:rtl/>
          <w:lang w:bidi="ar-SA"/>
        </w:rPr>
        <w:t>ر والهشاشة وتقدم اقتراحات للتصحيح.</w:t>
      </w:r>
      <w:r w:rsidRPr="00BF2445">
        <w:rPr>
          <w:rFonts w:ascii="Times New Roman" w:hAnsi="Times New Roman" w:cs="Times New Roman"/>
          <w:sz w:val="28"/>
          <w:szCs w:val="28"/>
          <w:rtl/>
          <w:lang w:bidi="ar-SA"/>
        </w:rPr>
        <w:t xml:space="preserve"> ولكي يساهم هذا الاطار في التكفل بعدم الاستقرار الغذائي يجب ان يتم تنشيطه</w:t>
      </w:r>
      <w:r w:rsidRPr="00BF2445">
        <w:rPr>
          <w:rFonts w:ascii="Times New Roman" w:hAnsi="Times New Roman" w:cs="Times New Roman"/>
          <w:sz w:val="28"/>
          <w:szCs w:val="28"/>
          <w:rtl/>
        </w:rPr>
        <w:t xml:space="preserve">. </w:t>
      </w:r>
    </w:p>
    <w:p w:rsidR="00655C44" w:rsidRPr="00BF2445" w:rsidRDefault="007116E1" w:rsidP="007116E1">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ترتكز المرجعية السياسية و</w:t>
      </w:r>
      <w:r w:rsidR="00655C44" w:rsidRPr="00BF2445">
        <w:rPr>
          <w:rFonts w:ascii="Times New Roman" w:hAnsi="Times New Roman" w:cs="Times New Roman"/>
          <w:sz w:val="28"/>
          <w:szCs w:val="28"/>
          <w:rtl/>
          <w:lang w:bidi="ar-SA"/>
        </w:rPr>
        <w:t xml:space="preserve">برمجة </w:t>
      </w:r>
      <w:r w:rsidRPr="00BF2445">
        <w:rPr>
          <w:rFonts w:ascii="Times New Roman" w:hAnsi="Times New Roman" w:cs="Times New Roman"/>
          <w:sz w:val="28"/>
          <w:szCs w:val="28"/>
          <w:rtl/>
          <w:lang w:bidi="ar-SA"/>
        </w:rPr>
        <w:t>ا</w:t>
      </w:r>
      <w:r w:rsidR="00655C44" w:rsidRPr="00BF2445">
        <w:rPr>
          <w:rFonts w:ascii="Times New Roman" w:hAnsi="Times New Roman" w:cs="Times New Roman"/>
          <w:sz w:val="28"/>
          <w:szCs w:val="28"/>
          <w:rtl/>
          <w:lang w:bidi="ar-SA"/>
        </w:rPr>
        <w:t>لأمن الغذائي على مهام تكلف بها قطاعات التنمية الريفية وال</w:t>
      </w:r>
      <w:r w:rsidRPr="00BF2445">
        <w:rPr>
          <w:rFonts w:ascii="Times New Roman" w:hAnsi="Times New Roman" w:cs="Times New Roman"/>
          <w:sz w:val="28"/>
          <w:szCs w:val="28"/>
          <w:rtl/>
          <w:lang w:bidi="ar-SA"/>
        </w:rPr>
        <w:t>أ</w:t>
      </w:r>
      <w:r w:rsidR="00655C44" w:rsidRPr="00BF2445">
        <w:rPr>
          <w:rFonts w:ascii="Times New Roman" w:hAnsi="Times New Roman" w:cs="Times New Roman"/>
          <w:sz w:val="28"/>
          <w:szCs w:val="28"/>
          <w:rtl/>
          <w:lang w:bidi="ar-SA"/>
        </w:rPr>
        <w:t>من الغذائي والصيد والتجارة والصناعة والعمل الغذائي وعلى الاستراتيجيات والسياسات القطاعية لهذه الوزارات</w:t>
      </w:r>
      <w:r w:rsidR="00655C44" w:rsidRPr="00BF2445">
        <w:rPr>
          <w:rFonts w:ascii="Times New Roman" w:hAnsi="Times New Roman" w:cs="Times New Roman"/>
          <w:sz w:val="28"/>
          <w:szCs w:val="28"/>
          <w:rtl/>
        </w:rPr>
        <w:t xml:space="preserve">. </w:t>
      </w:r>
    </w:p>
    <w:p w:rsidR="00655C44" w:rsidRPr="00BF2445" w:rsidRDefault="00655C44" w:rsidP="007116E1">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وتندرج الأنشطة المبرمجة في هذا المجال في أهداف الإطار الاستراتيجي لمحاربة الفقر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 xml:space="preserve">وأهداف الألفية للتنمية الرامية إلى الحد بصفة ملحوظة من الفقر الذي </w:t>
      </w:r>
      <w:r w:rsidR="007116E1" w:rsidRPr="00BF2445">
        <w:rPr>
          <w:rFonts w:ascii="Times New Roman" w:hAnsi="Times New Roman" w:cs="Times New Roman"/>
          <w:sz w:val="28"/>
          <w:szCs w:val="28"/>
          <w:rtl/>
          <w:lang w:bidi="ar-SA"/>
        </w:rPr>
        <w:t>يتجلى</w:t>
      </w:r>
      <w:r w:rsidRPr="00BF2445">
        <w:rPr>
          <w:rFonts w:ascii="Times New Roman" w:hAnsi="Times New Roman" w:cs="Times New Roman"/>
          <w:sz w:val="28"/>
          <w:szCs w:val="28"/>
          <w:rtl/>
          <w:lang w:bidi="ar-SA"/>
        </w:rPr>
        <w:t xml:space="preserve"> في عدم القدرة على النفاذ إلى المواد الغذائية الأساسية نتيجة ع</w:t>
      </w:r>
      <w:r w:rsidR="007116E1" w:rsidRPr="00BF2445">
        <w:rPr>
          <w:rFonts w:ascii="Times New Roman" w:hAnsi="Times New Roman" w:cs="Times New Roman"/>
          <w:sz w:val="28"/>
          <w:szCs w:val="28"/>
          <w:rtl/>
          <w:lang w:bidi="ar-SA"/>
        </w:rPr>
        <w:t xml:space="preserve">دم التوفر على وسائل الإنتاج أو </w:t>
      </w:r>
      <w:r w:rsidRPr="00BF2445">
        <w:rPr>
          <w:rFonts w:ascii="Times New Roman" w:hAnsi="Times New Roman" w:cs="Times New Roman"/>
          <w:sz w:val="28"/>
          <w:szCs w:val="28"/>
          <w:rtl/>
          <w:lang w:bidi="ar-SA"/>
        </w:rPr>
        <w:t>ضعف القوة الشرائية</w:t>
      </w:r>
      <w:r w:rsidRPr="00BF2445">
        <w:rPr>
          <w:rFonts w:ascii="Times New Roman" w:hAnsi="Times New Roman" w:cs="Times New Roman"/>
          <w:sz w:val="28"/>
          <w:szCs w:val="28"/>
          <w:rtl/>
        </w:rPr>
        <w:t xml:space="preserve">. </w:t>
      </w:r>
    </w:p>
    <w:p w:rsidR="00655C44" w:rsidRPr="00BF2445" w:rsidRDefault="00655C44" w:rsidP="007116E1">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توجه المحاور الكبرى للإستراتيجية التي يتعين تنفيذها مستقبلا نحو التحسين من الأمن الغذائي وزيادة إنتاجية الأنظمة الزراعية وال</w:t>
      </w:r>
      <w:r w:rsidR="007116E1" w:rsidRPr="00BF2445">
        <w:rPr>
          <w:rFonts w:ascii="Times New Roman" w:hAnsi="Times New Roman" w:cs="Times New Roman"/>
          <w:sz w:val="28"/>
          <w:szCs w:val="28"/>
          <w:rtl/>
          <w:lang w:bidi="ar-SA"/>
        </w:rPr>
        <w:t>ح</w:t>
      </w:r>
      <w:r w:rsidRPr="00BF2445">
        <w:rPr>
          <w:rFonts w:ascii="Times New Roman" w:hAnsi="Times New Roman" w:cs="Times New Roman"/>
          <w:sz w:val="28"/>
          <w:szCs w:val="28"/>
          <w:rtl/>
          <w:lang w:bidi="ar-SA"/>
        </w:rPr>
        <w:t>راجية والرعوية وأنظمة الصيد ودمجها بصفة فعلية في النسيج الاقتصادي الوطني وفي محاربة الفقر</w:t>
      </w:r>
      <w:r w:rsidRPr="00BF2445">
        <w:rPr>
          <w:rFonts w:ascii="Times New Roman" w:hAnsi="Times New Roman" w:cs="Times New Roman"/>
          <w:sz w:val="28"/>
          <w:szCs w:val="28"/>
          <w:rtl/>
        </w:rPr>
        <w:t xml:space="preserve">. </w:t>
      </w:r>
    </w:p>
    <w:p w:rsidR="00655C44" w:rsidRPr="00BF2445" w:rsidRDefault="00655C44" w:rsidP="00F80487">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واعتبارا للطابع البنيوي لعدم الاستقرار الغذائي في موريتانيا ولتعدد الكوارث الطبيعية وللطابع الخاص المحدد لآليات مواجهة الأزمات الغذائية</w:t>
      </w:r>
      <w:r w:rsidR="007116E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فإنه من الضروري للبلد أن يتسلح بإستراتيجية وطنية حقيقية وفعالة للأمن الغذائي تعد وتنفذ في الفترة ما بين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rPr>
        <w:t xml:space="preserve">2015 </w:t>
      </w:r>
      <w:r w:rsidRPr="00BF2445">
        <w:rPr>
          <w:rFonts w:ascii="Times New Roman" w:hAnsi="Times New Roman" w:cs="Times New Roman"/>
          <w:sz w:val="28"/>
          <w:szCs w:val="28"/>
          <w:rtl/>
          <w:lang w:bidi="ar-SA"/>
        </w:rPr>
        <w:t>للتكفل بإشكاليات الإنتاج والتسويق واستقلالية المنتجين وهشاشة الأسر وأنظمة الإنتاج والأسواق والأسعار</w:t>
      </w:r>
      <w:r w:rsidRPr="00BF2445">
        <w:rPr>
          <w:rFonts w:ascii="Times New Roman" w:hAnsi="Times New Roman" w:cs="Times New Roman"/>
          <w:sz w:val="28"/>
          <w:szCs w:val="28"/>
          <w:rtl/>
        </w:rPr>
        <w:t xml:space="preserve">. </w:t>
      </w:r>
    </w:p>
    <w:p w:rsidR="00655C44" w:rsidRPr="00BF2445" w:rsidRDefault="00655C44" w:rsidP="00056E32">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كما أنه من الضروري أن تواصل السلطات العمومية تنفيذ برامج الحد من هشاشة الفقراء أمام الصدمات الداخلية والخارجية وتسيير </w:t>
      </w:r>
      <w:r w:rsidR="00056E32" w:rsidRPr="00BF2445">
        <w:rPr>
          <w:rFonts w:ascii="Times New Roman" w:hAnsi="Times New Roman" w:cs="Times New Roman"/>
          <w:sz w:val="28"/>
          <w:szCs w:val="28"/>
          <w:rtl/>
          <w:lang w:bidi="ar-SA"/>
        </w:rPr>
        <w:t xml:space="preserve">الحالات الاستعجالية </w:t>
      </w:r>
      <w:r w:rsidRPr="00BF2445">
        <w:rPr>
          <w:rFonts w:ascii="Times New Roman" w:hAnsi="Times New Roman" w:cs="Times New Roman"/>
          <w:sz w:val="28"/>
          <w:szCs w:val="28"/>
          <w:rtl/>
          <w:lang w:bidi="ar-SA"/>
        </w:rPr>
        <w:t>والأزمات</w:t>
      </w:r>
      <w:r w:rsidRPr="00BF2445">
        <w:rPr>
          <w:rFonts w:ascii="Times New Roman" w:hAnsi="Times New Roman" w:cs="Times New Roman"/>
          <w:sz w:val="28"/>
          <w:szCs w:val="28"/>
          <w:rtl/>
        </w:rPr>
        <w:t xml:space="preserve">. </w:t>
      </w:r>
    </w:p>
    <w:p w:rsidR="00655C44" w:rsidRPr="00BF2445" w:rsidRDefault="00655C44" w:rsidP="00056E32">
      <w:pPr>
        <w:tabs>
          <w:tab w:val="left" w:pos="993"/>
        </w:tabs>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وبصفة أخص وفي مجال الحماية الاجتماعية وتمشيا مع التخطي</w:t>
      </w:r>
      <w:r w:rsidR="00056E32" w:rsidRPr="00BF2445">
        <w:rPr>
          <w:rFonts w:ascii="Times New Roman" w:hAnsi="Times New Roman" w:cs="Times New Roman"/>
          <w:sz w:val="28"/>
          <w:szCs w:val="28"/>
          <w:rtl/>
          <w:lang w:bidi="ar-SA"/>
        </w:rPr>
        <w:t>ط المذكور أعلاه ينبغي أن يقام أ</w:t>
      </w:r>
      <w:r w:rsidRPr="00BF2445">
        <w:rPr>
          <w:rFonts w:ascii="Times New Roman" w:hAnsi="Times New Roman" w:cs="Times New Roman"/>
          <w:sz w:val="28"/>
          <w:szCs w:val="28"/>
          <w:rtl/>
          <w:lang w:bidi="ar-SA"/>
        </w:rPr>
        <w:t xml:space="preserve">يضا بالأنشطة التالية </w:t>
      </w:r>
      <w:r w:rsidRPr="00BF2445">
        <w:rPr>
          <w:rFonts w:ascii="Times New Roman" w:hAnsi="Times New Roman" w:cs="Times New Roman"/>
          <w:sz w:val="28"/>
          <w:szCs w:val="28"/>
          <w:rtl/>
        </w:rPr>
        <w:t xml:space="preserve">: (1) </w:t>
      </w:r>
      <w:r w:rsidR="00056E32" w:rsidRPr="00BF2445">
        <w:rPr>
          <w:rFonts w:ascii="Times New Roman" w:hAnsi="Times New Roman" w:cs="Times New Roman"/>
          <w:sz w:val="28"/>
          <w:szCs w:val="28"/>
          <w:rtl/>
          <w:lang w:bidi="ar-SA"/>
        </w:rPr>
        <w:t>تشجيع</w:t>
      </w:r>
      <w:r w:rsidRPr="00BF2445">
        <w:rPr>
          <w:rFonts w:ascii="Times New Roman" w:hAnsi="Times New Roman" w:cs="Times New Roman"/>
          <w:sz w:val="28"/>
          <w:szCs w:val="28"/>
          <w:rtl/>
          <w:lang w:bidi="ar-SA"/>
        </w:rPr>
        <w:t xml:space="preserve"> حلول مستديمة لتنمية الأمن الغذائي؛ </w:t>
      </w:r>
      <w:r w:rsidRPr="00BF2445">
        <w:rPr>
          <w:rFonts w:ascii="Times New Roman" w:hAnsi="Times New Roman" w:cs="Times New Roman"/>
          <w:sz w:val="28"/>
          <w:szCs w:val="28"/>
          <w:rtl/>
        </w:rPr>
        <w:t xml:space="preserve">(2) </w:t>
      </w:r>
      <w:r w:rsidRPr="00BF2445">
        <w:rPr>
          <w:rFonts w:ascii="Times New Roman" w:hAnsi="Times New Roman" w:cs="Times New Roman"/>
          <w:sz w:val="28"/>
          <w:szCs w:val="28"/>
          <w:rtl/>
          <w:lang w:bidi="ar-SA"/>
        </w:rPr>
        <w:t>ت</w:t>
      </w:r>
      <w:r w:rsidR="00056E32" w:rsidRPr="00BF2445">
        <w:rPr>
          <w:rFonts w:ascii="Times New Roman" w:hAnsi="Times New Roman" w:cs="Times New Roman"/>
          <w:sz w:val="28"/>
          <w:szCs w:val="28"/>
          <w:rtl/>
          <w:lang w:bidi="ar-SA"/>
        </w:rPr>
        <w:t xml:space="preserve">قوية نظام للإنذار المبكر؛ </w:t>
      </w:r>
      <w:r w:rsidR="00056E32" w:rsidRPr="00BF2445">
        <w:rPr>
          <w:rFonts w:ascii="Times New Roman" w:hAnsi="Times New Roman" w:cs="Times New Roman"/>
          <w:sz w:val="28"/>
          <w:szCs w:val="28"/>
          <w:rtl/>
        </w:rPr>
        <w:t xml:space="preserve">(3) </w:t>
      </w:r>
      <w:r w:rsidR="00056E32" w:rsidRPr="00BF2445">
        <w:rPr>
          <w:rFonts w:ascii="Times New Roman" w:hAnsi="Times New Roman" w:cs="Times New Roman"/>
          <w:sz w:val="28"/>
          <w:szCs w:val="28"/>
          <w:rtl/>
          <w:lang w:bidi="ar-SA"/>
        </w:rPr>
        <w:t xml:space="preserve">تحسين </w:t>
      </w:r>
      <w:r w:rsidRPr="00BF2445">
        <w:rPr>
          <w:rFonts w:ascii="Times New Roman" w:hAnsi="Times New Roman" w:cs="Times New Roman"/>
          <w:sz w:val="28"/>
          <w:szCs w:val="28"/>
          <w:rtl/>
          <w:lang w:bidi="ar-SA"/>
        </w:rPr>
        <w:t>قدرات التدخل وتسيير الحالات ال</w:t>
      </w:r>
      <w:r w:rsidR="00056E32" w:rsidRPr="00BF2445">
        <w:rPr>
          <w:rFonts w:ascii="Times New Roman" w:hAnsi="Times New Roman" w:cs="Times New Roman"/>
          <w:sz w:val="28"/>
          <w:szCs w:val="28"/>
          <w:rtl/>
          <w:lang w:bidi="ar-SA"/>
        </w:rPr>
        <w:t>استعجالية</w:t>
      </w:r>
      <w:r w:rsidRPr="00BF2445">
        <w:rPr>
          <w:rFonts w:ascii="Times New Roman" w:hAnsi="Times New Roman" w:cs="Times New Roman"/>
          <w:sz w:val="28"/>
          <w:szCs w:val="28"/>
          <w:rtl/>
          <w:lang w:bidi="ar-SA"/>
        </w:rPr>
        <w:t xml:space="preserve"> و</w:t>
      </w:r>
      <w:r w:rsidR="00056E32" w:rsidRPr="00BF2445">
        <w:rPr>
          <w:rFonts w:ascii="Times New Roman" w:hAnsi="Times New Roman" w:cs="Times New Roman"/>
          <w:sz w:val="28"/>
          <w:szCs w:val="28"/>
          <w:rtl/>
          <w:lang w:bidi="ar-SA"/>
        </w:rPr>
        <w:t xml:space="preserve">الأزمات؛ و </w:t>
      </w:r>
      <w:r w:rsidR="00056E32" w:rsidRPr="00BF2445">
        <w:rPr>
          <w:rFonts w:ascii="Times New Roman" w:hAnsi="Times New Roman" w:cs="Times New Roman"/>
          <w:sz w:val="28"/>
          <w:szCs w:val="28"/>
          <w:rtl/>
        </w:rPr>
        <w:t xml:space="preserve">(4) </w:t>
      </w:r>
      <w:r w:rsidR="00056E32" w:rsidRPr="00BF2445">
        <w:rPr>
          <w:rFonts w:ascii="Times New Roman" w:hAnsi="Times New Roman" w:cs="Times New Roman"/>
          <w:sz w:val="28"/>
          <w:szCs w:val="28"/>
          <w:rtl/>
          <w:lang w:bidi="ar-SA"/>
        </w:rPr>
        <w:t xml:space="preserve">تحسين </w:t>
      </w:r>
      <w:r w:rsidRPr="00BF2445">
        <w:rPr>
          <w:rFonts w:ascii="Times New Roman" w:hAnsi="Times New Roman" w:cs="Times New Roman"/>
          <w:sz w:val="28"/>
          <w:szCs w:val="28"/>
          <w:rtl/>
          <w:lang w:bidi="ar-SA"/>
        </w:rPr>
        <w:t>التنسيق وتعزيز قدرات المتدخلين</w:t>
      </w:r>
      <w:r w:rsidRPr="00BF2445">
        <w:rPr>
          <w:rFonts w:ascii="Times New Roman" w:hAnsi="Times New Roman" w:cs="Times New Roman"/>
          <w:sz w:val="28"/>
          <w:szCs w:val="28"/>
          <w:rtl/>
        </w:rPr>
        <w:t xml:space="preserve">. </w:t>
      </w:r>
    </w:p>
    <w:p w:rsidR="00655C44" w:rsidRPr="00BF2445" w:rsidRDefault="00655C44" w:rsidP="005C04AD">
      <w:pPr>
        <w:tabs>
          <w:tab w:val="left" w:pos="993"/>
        </w:tabs>
        <w:bidi/>
        <w:spacing w:before="240"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وفي هذا الإطار وتناغما مع الإستراتيجية الوطنية للأمن الغذائي فعلى الإستراتيجية الوطنية</w:t>
      </w:r>
      <w:r w:rsidR="00056E32" w:rsidRPr="00BF2445">
        <w:rPr>
          <w:rFonts w:ascii="Times New Roman" w:hAnsi="Times New Roman" w:cs="Times New Roman"/>
          <w:sz w:val="28"/>
          <w:szCs w:val="28"/>
          <w:rtl/>
          <w:lang w:bidi="ar-SA"/>
        </w:rPr>
        <w:t xml:space="preserve"> للحماية الاجتماعية أن تعمل على:</w:t>
      </w:r>
      <w:r w:rsidRPr="00BF2445">
        <w:rPr>
          <w:rFonts w:ascii="Times New Roman" w:hAnsi="Times New Roman" w:cs="Times New Roman"/>
          <w:sz w:val="28"/>
          <w:szCs w:val="28"/>
          <w:rtl/>
        </w:rPr>
        <w:t xml:space="preserve"> </w:t>
      </w:r>
      <w:r w:rsidR="005567EC" w:rsidRPr="00BF2445">
        <w:rPr>
          <w:rFonts w:ascii="Times New Roman" w:hAnsi="Times New Roman" w:cs="Times New Roman"/>
          <w:sz w:val="28"/>
          <w:szCs w:val="28"/>
          <w:rtl/>
          <w:lang w:bidi="ar-SA"/>
        </w:rPr>
        <w:t xml:space="preserve">(1) </w:t>
      </w:r>
      <w:r w:rsidRPr="00BF2445">
        <w:rPr>
          <w:rFonts w:ascii="Times New Roman" w:hAnsi="Times New Roman" w:cs="Times New Roman"/>
          <w:sz w:val="28"/>
          <w:szCs w:val="28"/>
          <w:rtl/>
          <w:lang w:val="en-US" w:bidi="ar-SA"/>
        </w:rPr>
        <w:t xml:space="preserve">تفعيل برنامج لتوفير وسائل الحياة للمنتجين الصغار؛ </w:t>
      </w:r>
      <w:r w:rsidR="005567EC" w:rsidRPr="00BF2445">
        <w:rPr>
          <w:rFonts w:ascii="Times New Roman" w:hAnsi="Times New Roman" w:cs="Times New Roman"/>
          <w:sz w:val="28"/>
          <w:szCs w:val="28"/>
          <w:rtl/>
          <w:lang w:val="en-US" w:bidi="ar-SA"/>
        </w:rPr>
        <w:t>(2)</w:t>
      </w:r>
      <w:r w:rsidRPr="00BF2445">
        <w:rPr>
          <w:rFonts w:ascii="Times New Roman" w:hAnsi="Times New Roman" w:cs="Times New Roman"/>
          <w:sz w:val="28"/>
          <w:szCs w:val="28"/>
          <w:rtl/>
          <w:lang w:val="en-US" w:bidi="ar-SA"/>
        </w:rPr>
        <w:t xml:space="preserve"> ضرورة انتاج </w:t>
      </w:r>
      <w:r w:rsidR="005567EC" w:rsidRPr="00BF2445">
        <w:rPr>
          <w:rFonts w:ascii="Times New Roman" w:hAnsi="Times New Roman" w:cs="Times New Roman"/>
          <w:sz w:val="28"/>
          <w:szCs w:val="28"/>
          <w:rtl/>
          <w:lang w:val="en-US" w:bidi="ar-SA"/>
        </w:rPr>
        <w:t>بيانات معتمدة</w:t>
      </w:r>
      <w:r w:rsidRPr="00BF2445">
        <w:rPr>
          <w:rFonts w:ascii="Times New Roman" w:hAnsi="Times New Roman" w:cs="Times New Roman"/>
          <w:sz w:val="28"/>
          <w:szCs w:val="28"/>
          <w:rtl/>
          <w:lang w:val="en-US" w:bidi="ar-SA"/>
        </w:rPr>
        <w:t xml:space="preserve"> عن الأمن الغذائي وتعزي</w:t>
      </w:r>
      <w:r w:rsidR="005567EC" w:rsidRPr="00BF2445">
        <w:rPr>
          <w:rFonts w:ascii="Times New Roman" w:hAnsi="Times New Roman" w:cs="Times New Roman"/>
          <w:sz w:val="28"/>
          <w:szCs w:val="28"/>
          <w:rtl/>
          <w:lang w:val="en-US" w:bidi="ar-SA"/>
        </w:rPr>
        <w:t>ز</w:t>
      </w:r>
      <w:r w:rsidRPr="00BF2445">
        <w:rPr>
          <w:rFonts w:ascii="Times New Roman" w:hAnsi="Times New Roman" w:cs="Times New Roman"/>
          <w:sz w:val="28"/>
          <w:szCs w:val="28"/>
          <w:rtl/>
          <w:lang w:val="en-US" w:bidi="ar-SA"/>
        </w:rPr>
        <w:t xml:space="preserve"> البرامج الخاصة بالأمن الغذائي وذلك بصفة منتظمة؛</w:t>
      </w:r>
      <w:r w:rsidR="005567EC" w:rsidRPr="00BF2445">
        <w:rPr>
          <w:rFonts w:ascii="Times New Roman" w:hAnsi="Times New Roman" w:cs="Times New Roman"/>
          <w:sz w:val="28"/>
          <w:szCs w:val="28"/>
          <w:rtl/>
          <w:lang w:val="en-US" w:bidi="ar-SA"/>
        </w:rPr>
        <w:t xml:space="preserve"> (3)</w:t>
      </w:r>
      <w:r w:rsidRPr="00BF2445">
        <w:rPr>
          <w:rFonts w:ascii="Times New Roman" w:hAnsi="Times New Roman" w:cs="Times New Roman"/>
          <w:sz w:val="28"/>
          <w:szCs w:val="28"/>
          <w:rtl/>
          <w:lang w:val="en-US" w:bidi="ar-SA"/>
        </w:rPr>
        <w:t xml:space="preserve"> وضع آليات للحماية من الأزمات الغذائية بإنشاء مخازن دائمة للأمن الغذائي؛</w:t>
      </w:r>
      <w:r w:rsidR="005567EC" w:rsidRPr="00BF2445">
        <w:rPr>
          <w:rFonts w:ascii="Times New Roman" w:hAnsi="Times New Roman" w:cs="Times New Roman"/>
          <w:sz w:val="28"/>
          <w:szCs w:val="28"/>
          <w:rtl/>
          <w:lang w:val="en-US" w:bidi="ar-SA"/>
        </w:rPr>
        <w:t xml:space="preserve"> (4)</w:t>
      </w:r>
      <w:r w:rsidRPr="00BF2445">
        <w:rPr>
          <w:rFonts w:ascii="Times New Roman" w:hAnsi="Times New Roman" w:cs="Times New Roman"/>
          <w:sz w:val="28"/>
          <w:szCs w:val="28"/>
          <w:rtl/>
          <w:lang w:val="en-US" w:bidi="ar-SA"/>
        </w:rPr>
        <w:t xml:space="preserve"> ت</w:t>
      </w:r>
      <w:r w:rsidR="005567EC" w:rsidRPr="00BF2445">
        <w:rPr>
          <w:rFonts w:ascii="Times New Roman" w:hAnsi="Times New Roman" w:cs="Times New Roman"/>
          <w:sz w:val="28"/>
          <w:szCs w:val="28"/>
          <w:rtl/>
          <w:lang w:val="en-US" w:bidi="ar-SA"/>
        </w:rPr>
        <w:t>حسين الحالة</w:t>
      </w:r>
      <w:r w:rsidRPr="00BF2445">
        <w:rPr>
          <w:rFonts w:ascii="Times New Roman" w:hAnsi="Times New Roman" w:cs="Times New Roman"/>
          <w:sz w:val="28"/>
          <w:szCs w:val="28"/>
          <w:rtl/>
          <w:lang w:val="en-US" w:bidi="ar-SA"/>
        </w:rPr>
        <w:t xml:space="preserve"> الغذائية للمجموعات الهشة؛</w:t>
      </w:r>
      <w:r w:rsidR="005567EC" w:rsidRPr="00BF2445">
        <w:rPr>
          <w:rFonts w:ascii="Times New Roman" w:hAnsi="Times New Roman" w:cs="Times New Roman"/>
          <w:sz w:val="28"/>
          <w:szCs w:val="28"/>
          <w:rtl/>
          <w:lang w:val="en-US" w:bidi="ar-SA"/>
        </w:rPr>
        <w:t xml:space="preserve"> (5)</w:t>
      </w:r>
      <w:r w:rsidR="005567EC"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val="en-US" w:bidi="ar-SA"/>
        </w:rPr>
        <w:t xml:space="preserve">تنمية قدرات ذاتية لتنفيذ برامج المساعدات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مصادر بشرية، سيارات، مخازن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 </w:t>
      </w:r>
      <w:r w:rsidR="005C04AD" w:rsidRPr="00BF2445">
        <w:rPr>
          <w:rFonts w:ascii="Times New Roman" w:hAnsi="Times New Roman" w:cs="Times New Roman"/>
          <w:sz w:val="28"/>
          <w:szCs w:val="28"/>
          <w:rtl/>
          <w:lang w:val="en-US" w:bidi="ar-SA"/>
        </w:rPr>
        <w:t>(6)</w:t>
      </w:r>
      <w:r w:rsidRPr="00BF2445">
        <w:rPr>
          <w:rFonts w:ascii="Times New Roman" w:hAnsi="Times New Roman" w:cs="Times New Roman"/>
          <w:sz w:val="28"/>
          <w:szCs w:val="28"/>
          <w:rtl/>
          <w:lang w:val="en-US" w:bidi="ar-SA"/>
        </w:rPr>
        <w:t xml:space="preserve"> تفعيل صندوق للعمل الإنساني والغذائي والاجتماعي؛</w:t>
      </w:r>
      <w:r w:rsidR="005C04AD" w:rsidRPr="00BF2445">
        <w:rPr>
          <w:rFonts w:ascii="Times New Roman" w:hAnsi="Times New Roman" w:cs="Times New Roman"/>
          <w:sz w:val="28"/>
          <w:szCs w:val="28"/>
          <w:rtl/>
          <w:lang w:val="en-US" w:bidi="ar-SA"/>
        </w:rPr>
        <w:t xml:space="preserve"> (7) تنفيذ </w:t>
      </w:r>
      <w:r w:rsidRPr="00BF2445">
        <w:rPr>
          <w:rFonts w:ascii="Times New Roman" w:hAnsi="Times New Roman" w:cs="Times New Roman"/>
          <w:sz w:val="28"/>
          <w:szCs w:val="28"/>
          <w:rtl/>
          <w:lang w:val="en-US" w:bidi="ar-SA"/>
        </w:rPr>
        <w:t>برامج لتعزيز قدرات مواجهة الأزمات؛</w:t>
      </w:r>
      <w:r w:rsidR="005C04AD" w:rsidRPr="00BF2445">
        <w:rPr>
          <w:rFonts w:ascii="Times New Roman" w:hAnsi="Times New Roman" w:cs="Times New Roman"/>
          <w:sz w:val="28"/>
          <w:szCs w:val="28"/>
          <w:rtl/>
          <w:lang w:val="en-US" w:bidi="ar-SA"/>
        </w:rPr>
        <w:t xml:space="preserve"> (8) </w:t>
      </w:r>
      <w:r w:rsidRPr="00BF2445">
        <w:rPr>
          <w:rFonts w:ascii="Times New Roman" w:hAnsi="Times New Roman" w:cs="Times New Roman"/>
          <w:sz w:val="28"/>
          <w:szCs w:val="28"/>
          <w:rtl/>
          <w:lang w:val="en-US" w:bidi="ar-SA"/>
        </w:rPr>
        <w:t xml:space="preserve">تحديد وتنفيذ برامج جديدة للأعمال الإنسانية تستفيد منها الفئات الخاصة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الأشخاص المعوقون، المتسولون</w:t>
      </w:r>
      <w:r w:rsidR="005C04AD" w:rsidRPr="00BF2445">
        <w:rPr>
          <w:rFonts w:ascii="Times New Roman" w:hAnsi="Times New Roman" w:cs="Times New Roman"/>
          <w:sz w:val="28"/>
          <w:szCs w:val="28"/>
          <w:rtl/>
          <w:lang w:val="en-US" w:bidi="ar-SA"/>
        </w:rPr>
        <w:t>، الأطفال،</w:t>
      </w:r>
      <w:r w:rsidRPr="00BF2445">
        <w:rPr>
          <w:rFonts w:ascii="Times New Roman" w:hAnsi="Times New Roman" w:cs="Times New Roman"/>
          <w:sz w:val="28"/>
          <w:szCs w:val="28"/>
          <w:rtl/>
          <w:lang w:val="en-US" w:bidi="ar-SA"/>
        </w:rPr>
        <w:t xml:space="preserve"> المسنون</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w:t>
      </w:r>
      <w:r w:rsidR="005C04AD" w:rsidRPr="00BF2445">
        <w:rPr>
          <w:rFonts w:ascii="Times New Roman" w:hAnsi="Times New Roman" w:cs="Times New Roman"/>
          <w:sz w:val="28"/>
          <w:szCs w:val="28"/>
          <w:rtl/>
          <w:lang w:val="en-US" w:bidi="ar-SA"/>
        </w:rPr>
        <w:t xml:space="preserve"> (9)</w:t>
      </w:r>
      <w:r w:rsidRPr="00BF2445">
        <w:rPr>
          <w:rFonts w:ascii="Times New Roman" w:hAnsi="Times New Roman" w:cs="Times New Roman"/>
          <w:sz w:val="28"/>
          <w:szCs w:val="28"/>
          <w:rtl/>
          <w:lang w:val="en-US" w:bidi="ar-SA"/>
        </w:rPr>
        <w:t xml:space="preserve"> إعادة تأهيل وتوسيع قدرات التخزين؛</w:t>
      </w:r>
      <w:r w:rsidR="005C04AD" w:rsidRPr="00BF2445">
        <w:rPr>
          <w:rFonts w:ascii="Times New Roman" w:hAnsi="Times New Roman" w:cs="Times New Roman"/>
          <w:sz w:val="28"/>
          <w:szCs w:val="28"/>
          <w:rtl/>
          <w:lang w:val="en-US" w:bidi="ar-SA"/>
        </w:rPr>
        <w:t xml:space="preserve"> (10)</w:t>
      </w:r>
      <w:r w:rsidRPr="00BF2445">
        <w:rPr>
          <w:rFonts w:ascii="Times New Roman" w:hAnsi="Times New Roman" w:cs="Times New Roman"/>
          <w:sz w:val="28"/>
          <w:szCs w:val="28"/>
          <w:rtl/>
          <w:lang w:val="en-US" w:bidi="ar-SA"/>
        </w:rPr>
        <w:t xml:space="preserve"> تنفيذ بر</w:t>
      </w:r>
      <w:r w:rsidR="005C04AD" w:rsidRPr="00BF2445">
        <w:rPr>
          <w:rFonts w:ascii="Times New Roman" w:hAnsi="Times New Roman" w:cs="Times New Roman"/>
          <w:sz w:val="28"/>
          <w:szCs w:val="28"/>
          <w:rtl/>
          <w:lang w:val="en-US" w:bidi="ar-SA"/>
        </w:rPr>
        <w:t>ن</w:t>
      </w:r>
      <w:r w:rsidRPr="00BF2445">
        <w:rPr>
          <w:rFonts w:ascii="Times New Roman" w:hAnsi="Times New Roman" w:cs="Times New Roman"/>
          <w:sz w:val="28"/>
          <w:szCs w:val="28"/>
          <w:rtl/>
          <w:lang w:val="en-US" w:bidi="ar-SA"/>
        </w:rPr>
        <w:t xml:space="preserve">امج مساعدة </w:t>
      </w:r>
      <w:r w:rsidR="005C04AD" w:rsidRPr="00BF2445">
        <w:rPr>
          <w:rFonts w:ascii="Times New Roman" w:hAnsi="Times New Roman" w:cs="Times New Roman"/>
          <w:sz w:val="28"/>
          <w:szCs w:val="28"/>
          <w:rtl/>
          <w:lang w:val="en-US" w:bidi="ar-SA"/>
        </w:rPr>
        <w:t>استعجالي</w:t>
      </w:r>
      <w:r w:rsidRPr="00BF2445">
        <w:rPr>
          <w:rFonts w:ascii="Times New Roman" w:hAnsi="Times New Roman" w:cs="Times New Roman"/>
          <w:sz w:val="28"/>
          <w:szCs w:val="28"/>
          <w:rtl/>
          <w:lang w:val="en-US" w:bidi="ar-SA"/>
        </w:rPr>
        <w:t>؛ و</w:t>
      </w:r>
      <w:r w:rsidR="005C04AD" w:rsidRPr="00BF2445">
        <w:rPr>
          <w:rFonts w:ascii="Times New Roman" w:hAnsi="Times New Roman" w:cs="Times New Roman"/>
          <w:sz w:val="28"/>
          <w:szCs w:val="28"/>
          <w:rtl/>
          <w:lang w:val="en-US" w:bidi="ar-SA"/>
        </w:rPr>
        <w:t xml:space="preserve"> (11)</w:t>
      </w:r>
      <w:r w:rsidR="00786776" w:rsidRPr="00BF2445">
        <w:rPr>
          <w:rFonts w:ascii="Times New Roman" w:hAnsi="Times New Roman" w:cs="Times New Roman"/>
          <w:sz w:val="28"/>
          <w:szCs w:val="28"/>
          <w:rtl/>
          <w:lang w:val="en-US" w:bidi="ar-SA"/>
        </w:rPr>
        <w:t xml:space="preserve"> تنفيذ البرنامج القطري</w:t>
      </w:r>
      <w:r w:rsidRPr="00BF2445">
        <w:rPr>
          <w:rFonts w:ascii="Times New Roman" w:hAnsi="Times New Roman" w:cs="Times New Roman"/>
          <w:sz w:val="28"/>
          <w:szCs w:val="28"/>
          <w:rtl/>
          <w:lang w:val="en-US" w:bidi="ar-SA"/>
        </w:rPr>
        <w:t xml:space="preserve"> التابع لبرنامج الغذاء العالمي في جانبه المتعلق بموارد الماء</w:t>
      </w:r>
      <w:r w:rsidRPr="00BF2445">
        <w:rPr>
          <w:rFonts w:ascii="Times New Roman" w:hAnsi="Times New Roman" w:cs="Times New Roman"/>
          <w:sz w:val="28"/>
          <w:szCs w:val="28"/>
          <w:rtl/>
          <w:lang w:val="en-US"/>
        </w:rPr>
        <w:t xml:space="preserve">. </w:t>
      </w:r>
    </w:p>
    <w:p w:rsidR="006325FA" w:rsidRPr="00BF2445" w:rsidRDefault="006325FA" w:rsidP="00655C44">
      <w:pPr>
        <w:bidi/>
        <w:spacing w:after="0" w:line="240" w:lineRule="auto"/>
        <w:jc w:val="both"/>
        <w:rPr>
          <w:rFonts w:ascii="Times New Roman" w:eastAsia="Times New Roman" w:hAnsi="Times New Roman" w:cs="Arabic Transparent"/>
          <w:lang w:val="en-US" w:eastAsia="fr-FR"/>
        </w:rPr>
      </w:pPr>
    </w:p>
    <w:p w:rsidR="006325FA" w:rsidRPr="00BF2445" w:rsidRDefault="006325FA" w:rsidP="00852B6D">
      <w:pPr>
        <w:autoSpaceDE w:val="0"/>
        <w:autoSpaceDN w:val="0"/>
        <w:bidi/>
        <w:adjustRightInd w:val="0"/>
        <w:spacing w:after="0" w:line="240" w:lineRule="auto"/>
        <w:jc w:val="both"/>
        <w:rPr>
          <w:rFonts w:ascii="Times New Roman" w:hAnsi="Times New Roman" w:cs="Arabic Transparent"/>
          <w:b/>
          <w:i/>
          <w:iCs/>
          <w:lang w:bidi="ar-SA"/>
        </w:rPr>
      </w:pPr>
      <w:r w:rsidRPr="00BF2445">
        <w:rPr>
          <w:rFonts w:ascii="Times New Roman" w:hAnsi="Times New Roman" w:cs="Arabic Transparent"/>
          <w:b/>
          <w:sz w:val="28"/>
          <w:szCs w:val="28"/>
        </w:rPr>
        <w:t xml:space="preserve">6.2.3 </w:t>
      </w:r>
      <w:r w:rsidR="00852B6D" w:rsidRPr="00BF2445">
        <w:rPr>
          <w:rFonts w:ascii="Times New Roman" w:hAnsi="Times New Roman" w:cs="Arabic Transparent" w:hint="cs"/>
          <w:b/>
          <w:sz w:val="28"/>
          <w:szCs w:val="28"/>
          <w:rtl/>
          <w:lang w:bidi="ar-SA"/>
        </w:rPr>
        <w:t xml:space="preserve"> </w:t>
      </w:r>
      <w:r w:rsidR="00852B6D" w:rsidRPr="00BF2445">
        <w:rPr>
          <w:rFonts w:cs="Arabic Transparent" w:hint="cs"/>
          <w:b/>
          <w:bCs/>
          <w:sz w:val="28"/>
          <w:szCs w:val="28"/>
          <w:rtl/>
          <w:lang w:val="en-US" w:bidi="ar-SA"/>
        </w:rPr>
        <w:t>الإجراءات والآليات الرئيسية للتدخل</w:t>
      </w:r>
    </w:p>
    <w:p w:rsidR="006325FA" w:rsidRPr="00BF2445" w:rsidRDefault="006325FA" w:rsidP="0097212F">
      <w:pPr>
        <w:spacing w:after="0" w:line="240" w:lineRule="auto"/>
        <w:jc w:val="both"/>
        <w:rPr>
          <w:rFonts w:ascii="Times New Roman" w:eastAsia="Times New Roman" w:hAnsi="Times New Roman" w:cs="Arabic Transparent"/>
          <w:lang w:eastAsia="fr-FR"/>
        </w:rPr>
      </w:pPr>
    </w:p>
    <w:p w:rsidR="00721213" w:rsidRPr="00BF2445" w:rsidRDefault="00721213" w:rsidP="00721213">
      <w:pPr>
        <w:bidi/>
        <w:spacing w:after="0"/>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أنشطة الدعم والتدخل المتبعة في الاستراتيجية الوطنية للحماية الاجتماعية هي </w:t>
      </w:r>
      <w:r w:rsidRPr="00BF2445">
        <w:rPr>
          <w:rFonts w:ascii="Times New Roman" w:hAnsi="Times New Roman" w:cs="Times New Roman"/>
          <w:sz w:val="28"/>
          <w:szCs w:val="28"/>
          <w:rtl/>
          <w:lang w:val="en-US"/>
        </w:rPr>
        <w:t xml:space="preserve">: </w:t>
      </w:r>
    </w:p>
    <w:p w:rsidR="00721213" w:rsidRPr="00BF2445" w:rsidRDefault="00721213" w:rsidP="00721213">
      <w:pPr>
        <w:bidi/>
        <w:spacing w:after="0"/>
        <w:ind w:left="360"/>
        <w:jc w:val="both"/>
        <w:rPr>
          <w:rFonts w:cs="Arabic Transparent"/>
          <w:sz w:val="16"/>
          <w:szCs w:val="16"/>
          <w:rtl/>
          <w:lang w:val="en-US"/>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6123"/>
      </w:tblGrid>
      <w:tr w:rsidR="0015434A" w:rsidRPr="00BF2445" w:rsidTr="009526B7">
        <w:trPr>
          <w:trHeight w:val="430"/>
        </w:trPr>
        <w:tc>
          <w:tcPr>
            <w:tcW w:w="2867" w:type="dxa"/>
          </w:tcPr>
          <w:p w:rsidR="00721213" w:rsidRPr="00BF2445" w:rsidRDefault="00721213" w:rsidP="00721213">
            <w:pPr>
              <w:bidi/>
              <w:jc w:val="both"/>
              <w:rPr>
                <w:rFonts w:ascii="Times New Roman" w:hAnsi="Times New Roman" w:cs="Times New Roman"/>
                <w:b/>
                <w:bCs/>
                <w:sz w:val="26"/>
                <w:szCs w:val="26"/>
                <w:rtl/>
                <w:lang w:val="en-US"/>
              </w:rPr>
            </w:pPr>
            <w:r w:rsidRPr="00BF2445">
              <w:rPr>
                <w:rFonts w:ascii="Times New Roman" w:hAnsi="Times New Roman" w:cs="Times New Roman"/>
                <w:b/>
                <w:bCs/>
                <w:sz w:val="26"/>
                <w:szCs w:val="26"/>
                <w:rtl/>
                <w:lang w:val="en-US" w:bidi="ar-SA"/>
              </w:rPr>
              <w:t xml:space="preserve">البعد المتعلق بالحماية </w:t>
            </w:r>
          </w:p>
        </w:tc>
        <w:tc>
          <w:tcPr>
            <w:tcW w:w="6345" w:type="dxa"/>
          </w:tcPr>
          <w:p w:rsidR="00721213" w:rsidRPr="00BF2445" w:rsidRDefault="00721213" w:rsidP="00721213">
            <w:pPr>
              <w:bidi/>
              <w:jc w:val="both"/>
              <w:rPr>
                <w:rFonts w:ascii="Times New Roman" w:hAnsi="Times New Roman" w:cs="Times New Roman"/>
                <w:b/>
                <w:bCs/>
                <w:sz w:val="26"/>
                <w:szCs w:val="26"/>
                <w:rtl/>
                <w:lang w:val="en-US"/>
              </w:rPr>
            </w:pPr>
            <w:r w:rsidRPr="00BF2445">
              <w:rPr>
                <w:rFonts w:ascii="Times New Roman" w:hAnsi="Times New Roman" w:cs="Times New Roman"/>
                <w:b/>
                <w:bCs/>
                <w:sz w:val="26"/>
                <w:szCs w:val="26"/>
                <w:rtl/>
                <w:lang w:val="en-US" w:bidi="ar-SA"/>
              </w:rPr>
              <w:t xml:space="preserve">الإجراءات </w:t>
            </w:r>
          </w:p>
        </w:tc>
      </w:tr>
      <w:tr w:rsidR="0015434A" w:rsidRPr="00BF2445" w:rsidTr="009526B7">
        <w:tc>
          <w:tcPr>
            <w:tcW w:w="2867" w:type="dxa"/>
          </w:tcPr>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في مجال الحماية </w:t>
            </w:r>
          </w:p>
        </w:tc>
        <w:tc>
          <w:tcPr>
            <w:tcW w:w="6345" w:type="dxa"/>
          </w:tcPr>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القيام بتوزيعات مجانية والبيع بأسعار مدعومة؛ </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w:t>
            </w:r>
            <w:r w:rsidR="005054C6" w:rsidRPr="00BF2445">
              <w:rPr>
                <w:rFonts w:ascii="Times New Roman" w:hAnsi="Times New Roman" w:cs="Times New Roman"/>
                <w:sz w:val="26"/>
                <w:szCs w:val="26"/>
                <w:rtl/>
                <w:lang w:val="en-US" w:bidi="ar-SA"/>
              </w:rPr>
              <w:t>وفير</w:t>
            </w:r>
            <w:r w:rsidRPr="00BF2445">
              <w:rPr>
                <w:rFonts w:ascii="Times New Roman" w:hAnsi="Times New Roman" w:cs="Times New Roman"/>
                <w:sz w:val="26"/>
                <w:szCs w:val="26"/>
                <w:rtl/>
                <w:lang w:val="en-US" w:bidi="ar-SA"/>
              </w:rPr>
              <w:t xml:space="preserve"> مدخلات زراعية مجانية أو دعمها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البذور، الأسمدة، المعدات الزراعية</w:t>
            </w:r>
            <w:r w:rsidRPr="00BF2445">
              <w:rPr>
                <w:rFonts w:ascii="Times New Roman" w:hAnsi="Times New Roman" w:cs="Times New Roman"/>
                <w:sz w:val="26"/>
                <w:szCs w:val="26"/>
                <w:rtl/>
                <w:lang w:val="en-US"/>
              </w:rPr>
              <w:t>)</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حماية ال</w:t>
            </w:r>
            <w:r w:rsidR="005054C6" w:rsidRPr="00BF2445">
              <w:rPr>
                <w:rFonts w:ascii="Times New Roman" w:hAnsi="Times New Roman" w:cs="Times New Roman"/>
                <w:sz w:val="26"/>
                <w:szCs w:val="26"/>
                <w:rtl/>
                <w:lang w:val="en-US" w:bidi="ar-SA"/>
              </w:rPr>
              <w:t>محاصيل</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بواسطة س</w:t>
            </w:r>
            <w:r w:rsidR="005054C6" w:rsidRPr="00BF2445">
              <w:rPr>
                <w:rFonts w:ascii="Times New Roman" w:hAnsi="Times New Roman" w:cs="Times New Roman"/>
                <w:sz w:val="26"/>
                <w:szCs w:val="26"/>
                <w:rtl/>
                <w:lang w:val="en-US" w:bidi="ar-SA"/>
              </w:rPr>
              <w:t>ي</w:t>
            </w:r>
            <w:r w:rsidRPr="00BF2445">
              <w:rPr>
                <w:rFonts w:ascii="Times New Roman" w:hAnsi="Times New Roman" w:cs="Times New Roman"/>
                <w:sz w:val="26"/>
                <w:szCs w:val="26"/>
                <w:rtl/>
                <w:lang w:val="en-US" w:bidi="ar-SA"/>
              </w:rPr>
              <w:t>اجات، محاربة الجراد والطيور</w:t>
            </w:r>
            <w:r w:rsidRPr="00BF2445">
              <w:rPr>
                <w:rFonts w:ascii="Times New Roman" w:hAnsi="Times New Roman" w:cs="Times New Roman"/>
                <w:sz w:val="26"/>
                <w:szCs w:val="26"/>
                <w:rtl/>
                <w:lang w:val="en-US"/>
              </w:rPr>
              <w:t>)</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بناء الحواجز وإعادة تأهيل أو بناء السدود   </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تقديم مساعدة غذائية لمستهدفين معروفين لتغطية حاجيات المجموعات الهشة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المسنون، المعوقون، المرضى المزمنون، النساء، ربات الأسر</w:t>
            </w:r>
            <w:r w:rsidRPr="00BF2445">
              <w:rPr>
                <w:rFonts w:ascii="Times New Roman" w:hAnsi="Times New Roman" w:cs="Times New Roman"/>
                <w:sz w:val="26"/>
                <w:szCs w:val="26"/>
                <w:rtl/>
                <w:lang w:val="en-US"/>
              </w:rPr>
              <w:t>)</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تنفيذ انشطة </w:t>
            </w:r>
            <w:r w:rsidR="005054C6" w:rsidRPr="00BF2445">
              <w:rPr>
                <w:rFonts w:ascii="Times New Roman" w:hAnsi="Times New Roman" w:cs="Times New Roman"/>
                <w:sz w:val="26"/>
                <w:szCs w:val="26"/>
                <w:rtl/>
                <w:lang w:val="en-US" w:bidi="ar-SA"/>
              </w:rPr>
              <w:t>ل</w:t>
            </w:r>
            <w:r w:rsidRPr="00BF2445">
              <w:rPr>
                <w:rFonts w:ascii="Times New Roman" w:hAnsi="Times New Roman" w:cs="Times New Roman"/>
                <w:sz w:val="26"/>
                <w:szCs w:val="26"/>
                <w:rtl/>
                <w:lang w:val="en-US" w:bidi="ar-SA"/>
              </w:rPr>
              <w:t xml:space="preserve">لغذاء مقابل العمل </w:t>
            </w:r>
            <w:r w:rsidR="005054C6" w:rsidRPr="00BF2445">
              <w:rPr>
                <w:rFonts w:ascii="Times New Roman" w:hAnsi="Times New Roman" w:cs="Times New Roman"/>
                <w:sz w:val="26"/>
                <w:szCs w:val="26"/>
                <w:rtl/>
                <w:lang w:val="en-US" w:bidi="ar-SA"/>
              </w:rPr>
              <w:t>بهدف إنشاء وإعادة تأهيل المنتجين الجماعيين</w:t>
            </w:r>
            <w:r w:rsidRPr="00BF2445">
              <w:rPr>
                <w:rFonts w:ascii="Times New Roman" w:hAnsi="Times New Roman" w:cs="Times New Roman"/>
                <w:sz w:val="26"/>
                <w:szCs w:val="26"/>
                <w:rtl/>
                <w:lang w:val="en-US" w:bidi="ar-SA"/>
              </w:rPr>
              <w:t xml:space="preserve"> في المناطق الريفية بالولايات الزراعية الرعوية؛ </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تعزيز برامج المخزونات الغذائية القروية </w:t>
            </w:r>
            <w:r w:rsidR="005054C6" w:rsidRPr="00BF2445">
              <w:rPr>
                <w:rFonts w:ascii="Times New Roman" w:hAnsi="Times New Roman" w:cs="Times New Roman"/>
                <w:sz w:val="26"/>
                <w:szCs w:val="26"/>
                <w:rtl/>
                <w:lang w:val="en-US" w:bidi="ar-SA"/>
              </w:rPr>
              <w:t>الاحتياطية</w:t>
            </w:r>
            <w:r w:rsidRPr="00BF2445">
              <w:rPr>
                <w:rFonts w:ascii="Times New Roman" w:hAnsi="Times New Roman" w:cs="Times New Roman"/>
                <w:sz w:val="26"/>
                <w:szCs w:val="26"/>
                <w:rtl/>
                <w:lang w:val="en-US" w:bidi="ar-SA"/>
              </w:rPr>
              <w:t xml:space="preserve"> وتأمينها وإيجاد الحلول لمشاكل التخزين والتمويل</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انشاء أنشطة مدرة للدخل لصالح المجموعات الهشة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الشباب، النساء، إلخ</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في الوسطين الريفي والحضري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الترقية</w:t>
            </w:r>
            <w:r w:rsidRPr="00BF2445">
              <w:rPr>
                <w:rFonts w:ascii="Times New Roman" w:hAnsi="Times New Roman" w:cs="Times New Roman"/>
                <w:sz w:val="26"/>
                <w:szCs w:val="26"/>
                <w:rtl/>
                <w:lang w:val="en-US"/>
              </w:rPr>
              <w:t>)</w:t>
            </w:r>
          </w:p>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تعزيز  منشآت المياه القروية والرعوية بانشاء نقاط مياه في القرى وعلى مسارات الحيونات الم</w:t>
            </w:r>
            <w:r w:rsidR="00241A64" w:rsidRPr="00BF2445">
              <w:rPr>
                <w:rFonts w:ascii="Times New Roman" w:hAnsi="Times New Roman" w:cs="Times New Roman"/>
                <w:sz w:val="26"/>
                <w:szCs w:val="26"/>
                <w:rtl/>
                <w:lang w:val="en-US" w:bidi="ar-SA"/>
              </w:rPr>
              <w:t>تنقلة من أ</w:t>
            </w:r>
            <w:r w:rsidRPr="00BF2445">
              <w:rPr>
                <w:rFonts w:ascii="Times New Roman" w:hAnsi="Times New Roman" w:cs="Times New Roman"/>
                <w:sz w:val="26"/>
                <w:szCs w:val="26"/>
                <w:rtl/>
                <w:lang w:val="en-US" w:bidi="ar-SA"/>
              </w:rPr>
              <w:t xml:space="preserve">جل استغلال </w:t>
            </w:r>
            <w:r w:rsidR="00241A64" w:rsidRPr="00BF2445">
              <w:rPr>
                <w:rFonts w:ascii="Times New Roman" w:hAnsi="Times New Roman" w:cs="Times New Roman"/>
                <w:sz w:val="26"/>
                <w:szCs w:val="26"/>
                <w:rtl/>
                <w:lang w:val="en-US" w:bidi="ar-SA"/>
              </w:rPr>
              <w:t>صغار المنتجين للمراعي</w:t>
            </w:r>
            <w:r w:rsidRPr="00BF2445">
              <w:rPr>
                <w:rFonts w:ascii="Times New Roman" w:hAnsi="Times New Roman" w:cs="Times New Roman"/>
                <w:sz w:val="26"/>
                <w:szCs w:val="26"/>
                <w:rtl/>
                <w:lang w:val="en-US" w:bidi="ar-SA"/>
              </w:rPr>
              <w:t xml:space="preserve">، </w:t>
            </w:r>
          </w:p>
          <w:p w:rsidR="00721213" w:rsidRPr="00BF2445" w:rsidRDefault="00241A64"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تعزيز ودعم أ</w:t>
            </w:r>
            <w:r w:rsidR="00721213" w:rsidRPr="00BF2445">
              <w:rPr>
                <w:rFonts w:ascii="Times New Roman" w:hAnsi="Times New Roman" w:cs="Times New Roman"/>
                <w:sz w:val="26"/>
                <w:szCs w:val="26"/>
                <w:rtl/>
                <w:lang w:val="en-US" w:bidi="ar-SA"/>
              </w:rPr>
              <w:t xml:space="preserve">نشطة </w:t>
            </w:r>
            <w:r w:rsidRPr="00BF2445">
              <w:rPr>
                <w:rFonts w:ascii="Times New Roman" w:hAnsi="Times New Roman" w:cs="Times New Roman"/>
                <w:sz w:val="26"/>
                <w:szCs w:val="26"/>
                <w:rtl/>
                <w:lang w:val="en-US" w:bidi="ar-SA"/>
              </w:rPr>
              <w:t xml:space="preserve">تعتمد على </w:t>
            </w:r>
            <w:r w:rsidR="00721213" w:rsidRPr="00BF2445">
              <w:rPr>
                <w:rFonts w:ascii="Times New Roman" w:hAnsi="Times New Roman" w:cs="Times New Roman"/>
                <w:sz w:val="26"/>
                <w:szCs w:val="26"/>
                <w:rtl/>
                <w:lang w:val="en-US" w:bidi="ar-SA"/>
              </w:rPr>
              <w:t>الك</w:t>
            </w:r>
            <w:r w:rsidRPr="00BF2445">
              <w:rPr>
                <w:rFonts w:ascii="Times New Roman" w:hAnsi="Times New Roman" w:cs="Times New Roman"/>
                <w:sz w:val="26"/>
                <w:szCs w:val="26"/>
                <w:rtl/>
                <w:lang w:val="en-US" w:bidi="ar-SA"/>
              </w:rPr>
              <w:t>ثافة</w:t>
            </w:r>
            <w:r w:rsidR="00721213" w:rsidRPr="00BF2445">
              <w:rPr>
                <w:rFonts w:ascii="Times New Roman" w:hAnsi="Times New Roman" w:cs="Times New Roman"/>
                <w:sz w:val="26"/>
                <w:szCs w:val="26"/>
                <w:rtl/>
                <w:lang w:val="en-US" w:bidi="ar-SA"/>
              </w:rPr>
              <w:t xml:space="preserve"> العالية من اليد العاملة كشبكات تأمين الأسر الفقيرة ذات القدرة الخاصة على العمل، </w:t>
            </w:r>
          </w:p>
          <w:p w:rsidR="00721213" w:rsidRPr="00BF2445" w:rsidRDefault="00241A64"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دعم</w:t>
            </w:r>
            <w:r w:rsidR="00721213" w:rsidRPr="00BF2445">
              <w:rPr>
                <w:rFonts w:ascii="Times New Roman" w:hAnsi="Times New Roman" w:cs="Times New Roman"/>
                <w:sz w:val="26"/>
                <w:szCs w:val="26"/>
                <w:rtl/>
                <w:lang w:val="en-US" w:bidi="ar-SA"/>
              </w:rPr>
              <w:t xml:space="preserve"> ت</w:t>
            </w:r>
            <w:r w:rsidRPr="00BF2445">
              <w:rPr>
                <w:rFonts w:ascii="Times New Roman" w:hAnsi="Times New Roman" w:cs="Times New Roman"/>
                <w:sz w:val="26"/>
                <w:szCs w:val="26"/>
                <w:rtl/>
                <w:lang w:val="en-US" w:bidi="ar-SA"/>
              </w:rPr>
              <w:t>وفير</w:t>
            </w:r>
            <w:r w:rsidR="00721213" w:rsidRPr="00BF2445">
              <w:rPr>
                <w:rFonts w:ascii="Times New Roman" w:hAnsi="Times New Roman" w:cs="Times New Roman"/>
                <w:sz w:val="26"/>
                <w:szCs w:val="26"/>
                <w:rtl/>
                <w:lang w:val="en-US" w:bidi="ar-SA"/>
              </w:rPr>
              <w:t xml:space="preserve"> وسائل الحياة لفقراء المناطق الحدودية من خلال أنشطة التنمية الريفية المندمجة </w:t>
            </w:r>
            <w:r w:rsidR="00721213" w:rsidRPr="00BF2445">
              <w:rPr>
                <w:rFonts w:ascii="Times New Roman" w:hAnsi="Times New Roman" w:cs="Times New Roman"/>
                <w:sz w:val="26"/>
                <w:szCs w:val="26"/>
                <w:rtl/>
                <w:lang w:val="en-US"/>
              </w:rPr>
              <w:t>(</w:t>
            </w:r>
            <w:r w:rsidR="00721213" w:rsidRPr="00BF2445">
              <w:rPr>
                <w:rFonts w:ascii="Times New Roman" w:hAnsi="Times New Roman" w:cs="Times New Roman"/>
                <w:sz w:val="26"/>
                <w:szCs w:val="26"/>
                <w:rtl/>
                <w:lang w:val="en-US" w:bidi="ar-SA"/>
              </w:rPr>
              <w:t>المدخلات، ال</w:t>
            </w:r>
            <w:r w:rsidRPr="00BF2445">
              <w:rPr>
                <w:rFonts w:ascii="Times New Roman" w:hAnsi="Times New Roman" w:cs="Times New Roman"/>
                <w:sz w:val="26"/>
                <w:szCs w:val="26"/>
                <w:rtl/>
                <w:lang w:val="en-US" w:bidi="ar-SA"/>
              </w:rPr>
              <w:t>سياج</w:t>
            </w:r>
            <w:r w:rsidR="00721213" w:rsidRPr="00BF2445">
              <w:rPr>
                <w:rFonts w:ascii="Times New Roman" w:hAnsi="Times New Roman" w:cs="Times New Roman"/>
                <w:sz w:val="26"/>
                <w:szCs w:val="26"/>
                <w:rtl/>
                <w:lang w:val="en-US" w:bidi="ar-SA"/>
              </w:rPr>
              <w:t>، الحواجز والآبار</w:t>
            </w:r>
            <w:r w:rsidR="00721213" w:rsidRPr="00BF2445">
              <w:rPr>
                <w:rFonts w:ascii="Times New Roman" w:hAnsi="Times New Roman" w:cs="Times New Roman"/>
                <w:sz w:val="26"/>
                <w:szCs w:val="26"/>
                <w:rtl/>
                <w:lang w:val="en-US"/>
              </w:rPr>
              <w:t>)</w:t>
            </w:r>
          </w:p>
          <w:p w:rsidR="00721213" w:rsidRPr="00BF2445" w:rsidRDefault="00241A64" w:rsidP="00DF091D">
            <w:pPr>
              <w:pStyle w:val="Paragraphedeliste"/>
              <w:numPr>
                <w:ilvl w:val="0"/>
                <w:numId w:val="36"/>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استئناف العمل ببعض آليات</w:t>
            </w:r>
            <w:r w:rsidR="00721213" w:rsidRPr="00BF2445">
              <w:rPr>
                <w:rFonts w:ascii="Times New Roman" w:hAnsi="Times New Roman" w:cs="Times New Roman"/>
                <w:sz w:val="26"/>
                <w:szCs w:val="26"/>
                <w:rtl/>
                <w:lang w:val="en-US"/>
              </w:rPr>
              <w:t>/</w:t>
            </w:r>
            <w:r w:rsidR="00721213" w:rsidRPr="00BF2445">
              <w:rPr>
                <w:rFonts w:ascii="Times New Roman" w:hAnsi="Times New Roman" w:cs="Times New Roman"/>
                <w:sz w:val="26"/>
                <w:szCs w:val="26"/>
                <w:rtl/>
                <w:lang w:val="en-US" w:bidi="ar-SA"/>
              </w:rPr>
              <w:t>شبكات ا</w:t>
            </w:r>
            <w:r w:rsidRPr="00BF2445">
              <w:rPr>
                <w:rFonts w:ascii="Times New Roman" w:hAnsi="Times New Roman" w:cs="Times New Roman"/>
                <w:sz w:val="26"/>
                <w:szCs w:val="26"/>
                <w:rtl/>
                <w:lang w:val="en-US" w:bidi="ar-SA"/>
              </w:rPr>
              <w:t>لتأمين بعد التقييم والتحسين مثل</w:t>
            </w:r>
            <w:r w:rsidR="00721213" w:rsidRPr="00BF2445">
              <w:rPr>
                <w:rFonts w:ascii="Times New Roman" w:hAnsi="Times New Roman" w:cs="Times New Roman"/>
                <w:sz w:val="26"/>
                <w:szCs w:val="26"/>
                <w:rtl/>
                <w:lang w:val="en-US"/>
              </w:rPr>
              <w:t xml:space="preserve">: </w:t>
            </w:r>
          </w:p>
          <w:p w:rsidR="00721213" w:rsidRPr="00BF2445" w:rsidRDefault="00721213" w:rsidP="00B90B98">
            <w:pPr>
              <w:pStyle w:val="Paragraphedeliste"/>
              <w:bidi/>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ـ التحويلات النقدية</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تطوير هذه الأداة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الآلية</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لتعزيز قدرات الأسر الفقيرة في مواجهة حاجياتها الغذائية خلال الفترات </w:t>
            </w:r>
            <w:r w:rsidR="00B90B98" w:rsidRPr="00BF2445">
              <w:rPr>
                <w:rFonts w:ascii="Times New Roman" w:hAnsi="Times New Roman" w:cs="Times New Roman"/>
                <w:sz w:val="26"/>
                <w:szCs w:val="26"/>
                <w:rtl/>
                <w:lang w:val="en-US" w:bidi="ar-SA"/>
              </w:rPr>
              <w:t>الفاصلة بين الحصاد ومحاربة تبخيس الإ</w:t>
            </w:r>
            <w:r w:rsidRPr="00BF2445">
              <w:rPr>
                <w:rFonts w:ascii="Times New Roman" w:hAnsi="Times New Roman" w:cs="Times New Roman"/>
                <w:sz w:val="26"/>
                <w:szCs w:val="26"/>
                <w:rtl/>
                <w:lang w:val="en-US" w:bidi="ar-SA"/>
              </w:rPr>
              <w:t>نت</w:t>
            </w:r>
            <w:r w:rsidR="00B90B98" w:rsidRPr="00BF2445">
              <w:rPr>
                <w:rFonts w:ascii="Times New Roman" w:hAnsi="Times New Roman" w:cs="Times New Roman"/>
                <w:sz w:val="26"/>
                <w:szCs w:val="26"/>
                <w:rtl/>
                <w:lang w:val="en-US" w:bidi="ar-SA"/>
              </w:rPr>
              <w:t>اج.</w:t>
            </w:r>
            <w:r w:rsidRPr="00BF2445">
              <w:rPr>
                <w:rFonts w:ascii="Times New Roman" w:hAnsi="Times New Roman" w:cs="Times New Roman"/>
                <w:sz w:val="26"/>
                <w:szCs w:val="26"/>
                <w:rtl/>
                <w:lang w:val="en-US" w:bidi="ar-SA"/>
              </w:rPr>
              <w:t xml:space="preserve"> وفي هذا الإطار </w:t>
            </w:r>
            <w:r w:rsidR="00B90B98" w:rsidRPr="00BF2445">
              <w:rPr>
                <w:rFonts w:ascii="Times New Roman" w:hAnsi="Times New Roman" w:cs="Times New Roman"/>
                <w:sz w:val="26"/>
                <w:szCs w:val="26"/>
                <w:rtl/>
                <w:lang w:val="en-US" w:bidi="ar-SA"/>
              </w:rPr>
              <w:t>ت</w:t>
            </w:r>
            <w:r w:rsidRPr="00BF2445">
              <w:rPr>
                <w:rFonts w:ascii="Times New Roman" w:hAnsi="Times New Roman" w:cs="Times New Roman"/>
                <w:sz w:val="26"/>
                <w:szCs w:val="26"/>
                <w:rtl/>
                <w:lang w:val="en-US" w:bidi="ar-SA"/>
              </w:rPr>
              <w:t>قترح الاستفادة من تجارب الاتحاد الأور</w:t>
            </w:r>
            <w:r w:rsidR="00B90B98" w:rsidRPr="00BF2445">
              <w:rPr>
                <w:rFonts w:ascii="Times New Roman" w:hAnsi="Times New Roman" w:cs="Times New Roman"/>
                <w:sz w:val="26"/>
                <w:szCs w:val="26"/>
                <w:rtl/>
                <w:lang w:val="en-US" w:bidi="ar-SA"/>
              </w:rPr>
              <w:t>و</w:t>
            </w:r>
            <w:r w:rsidRPr="00BF2445">
              <w:rPr>
                <w:rFonts w:ascii="Times New Roman" w:hAnsi="Times New Roman" w:cs="Times New Roman"/>
                <w:sz w:val="26"/>
                <w:szCs w:val="26"/>
                <w:rtl/>
                <w:lang w:val="en-US" w:bidi="ar-SA"/>
              </w:rPr>
              <w:t xml:space="preserve">بي المنفذة من قبل مجموعة البحوث والهيئات الفنية والعمل ضد الجوع والصليب الأحمر الفرنسي وبرنامج الغذاء العالمي، </w:t>
            </w:r>
          </w:p>
          <w:p w:rsidR="00721213" w:rsidRPr="00BF2445" w:rsidRDefault="00721213" w:rsidP="00CA4EFF">
            <w:pPr>
              <w:pStyle w:val="Paragraphedeliste"/>
              <w:bidi/>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ـ ألية التومزه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صغار المجترات</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بوضعه</w:t>
            </w:r>
            <w:r w:rsidR="00B90B98" w:rsidRPr="00BF2445">
              <w:rPr>
                <w:rFonts w:ascii="Times New Roman" w:hAnsi="Times New Roman" w:cs="Times New Roman"/>
                <w:sz w:val="26"/>
                <w:szCs w:val="26"/>
                <w:rtl/>
                <w:lang w:val="en-US" w:bidi="ar-SA"/>
              </w:rPr>
              <w:t>ا</w:t>
            </w:r>
            <w:r w:rsidRPr="00BF2445">
              <w:rPr>
                <w:rFonts w:ascii="Times New Roman" w:hAnsi="Times New Roman" w:cs="Times New Roman"/>
                <w:sz w:val="26"/>
                <w:szCs w:val="26"/>
                <w:rtl/>
                <w:lang w:val="en-US" w:bidi="ar-SA"/>
              </w:rPr>
              <w:t xml:space="preserve"> تحت تصرف ال</w:t>
            </w:r>
            <w:r w:rsidR="00B90B98"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 xml:space="preserve">سر الريفية الفقيرة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قامت بذلك مفوضية حقوق الانسان ومحاربة الفقر والدمج سابقا</w:t>
            </w:r>
            <w:r w:rsidRPr="00BF2445">
              <w:rPr>
                <w:rFonts w:ascii="Times New Roman" w:hAnsi="Times New Roman" w:cs="Times New Roman"/>
                <w:sz w:val="26"/>
                <w:szCs w:val="26"/>
                <w:rtl/>
                <w:lang w:val="en-US"/>
              </w:rPr>
              <w:t>)</w:t>
            </w:r>
            <w:r w:rsidR="00B90B98" w:rsidRPr="00BF2445">
              <w:rPr>
                <w:rFonts w:ascii="Times New Roman" w:hAnsi="Times New Roman" w:cs="Times New Roman"/>
                <w:sz w:val="26"/>
                <w:szCs w:val="26"/>
                <w:rtl/>
                <w:lang w:val="en-US" w:bidi="ar-SA"/>
              </w:rPr>
              <w:t xml:space="preserve"> من </w:t>
            </w:r>
            <w:r w:rsidR="00B90B98" w:rsidRPr="00BF2445">
              <w:rPr>
                <w:rFonts w:ascii="Times New Roman" w:hAnsi="Times New Roman" w:cs="Times New Roman"/>
                <w:sz w:val="26"/>
                <w:szCs w:val="26"/>
                <w:rtl/>
                <w:lang w:val="en-US"/>
              </w:rPr>
              <w:t xml:space="preserve">5 </w:t>
            </w:r>
            <w:r w:rsidR="00B90B98" w:rsidRPr="00BF2445">
              <w:rPr>
                <w:rFonts w:ascii="Times New Roman" w:hAnsi="Times New Roman" w:cs="Times New Roman"/>
                <w:sz w:val="26"/>
                <w:szCs w:val="26"/>
                <w:rtl/>
                <w:lang w:val="en-US" w:bidi="ar-SA"/>
              </w:rPr>
              <w:t xml:space="preserve">إلى </w:t>
            </w:r>
            <w:r w:rsidR="00B90B98" w:rsidRPr="00BF2445">
              <w:rPr>
                <w:rFonts w:ascii="Times New Roman" w:hAnsi="Times New Roman" w:cs="Times New Roman"/>
                <w:sz w:val="26"/>
                <w:szCs w:val="26"/>
                <w:rtl/>
                <w:lang w:val="en-US"/>
              </w:rPr>
              <w:t xml:space="preserve">10 </w:t>
            </w:r>
            <w:r w:rsidR="00B90B98" w:rsidRPr="00BF2445">
              <w:rPr>
                <w:rFonts w:ascii="Times New Roman" w:hAnsi="Times New Roman" w:cs="Times New Roman"/>
                <w:sz w:val="26"/>
                <w:szCs w:val="26"/>
                <w:rtl/>
                <w:lang w:val="en-US" w:bidi="ar-SA"/>
              </w:rPr>
              <w:t>رؤوس من صغار</w:t>
            </w:r>
            <w:r w:rsidRPr="00BF2445">
              <w:rPr>
                <w:rFonts w:ascii="Times New Roman" w:hAnsi="Times New Roman" w:cs="Times New Roman"/>
                <w:sz w:val="26"/>
                <w:szCs w:val="26"/>
                <w:rtl/>
                <w:lang w:val="en-US" w:bidi="ar-SA"/>
              </w:rPr>
              <w:t xml:space="preserve"> المجترات على شكل إعادة تخزين سيضمن تغذية من </w:t>
            </w:r>
            <w:r w:rsidR="00B90B98" w:rsidRPr="00BF2445">
              <w:rPr>
                <w:rFonts w:ascii="Times New Roman" w:hAnsi="Times New Roman" w:cs="Times New Roman"/>
                <w:sz w:val="26"/>
                <w:szCs w:val="26"/>
                <w:rtl/>
                <w:lang w:val="en-US" w:bidi="ar-SA"/>
              </w:rPr>
              <w:t>المنتوجات الفرعية على المدى ال</w:t>
            </w:r>
            <w:r w:rsidRPr="00BF2445">
              <w:rPr>
                <w:rFonts w:ascii="Times New Roman" w:hAnsi="Times New Roman" w:cs="Times New Roman"/>
                <w:sz w:val="26"/>
                <w:szCs w:val="26"/>
                <w:rtl/>
                <w:lang w:val="en-US" w:bidi="ar-SA"/>
              </w:rPr>
              <w:t>قصير و</w:t>
            </w:r>
            <w:r w:rsidR="00B90B98" w:rsidRPr="00BF2445">
              <w:rPr>
                <w:rFonts w:ascii="Times New Roman" w:hAnsi="Times New Roman" w:cs="Times New Roman"/>
                <w:sz w:val="26"/>
                <w:szCs w:val="26"/>
                <w:rtl/>
                <w:lang w:val="en-US" w:bidi="ar-SA"/>
              </w:rPr>
              <w:t>شبكة تأمين يمكن أ</w:t>
            </w:r>
            <w:r w:rsidRPr="00BF2445">
              <w:rPr>
                <w:rFonts w:ascii="Times New Roman" w:hAnsi="Times New Roman" w:cs="Times New Roman"/>
                <w:sz w:val="26"/>
                <w:szCs w:val="26"/>
                <w:rtl/>
                <w:lang w:val="en-US" w:bidi="ar-SA"/>
              </w:rPr>
              <w:t xml:space="preserve">ن </w:t>
            </w:r>
            <w:r w:rsidR="00B90B98" w:rsidRPr="00BF2445">
              <w:rPr>
                <w:rFonts w:ascii="Times New Roman" w:hAnsi="Times New Roman" w:cs="Times New Roman"/>
                <w:sz w:val="26"/>
                <w:szCs w:val="26"/>
                <w:rtl/>
                <w:lang w:val="en-US" w:bidi="ar-SA"/>
              </w:rPr>
              <w:t>ت</w:t>
            </w:r>
            <w:r w:rsidR="00CA4EFF" w:rsidRPr="00BF2445">
              <w:rPr>
                <w:rFonts w:ascii="Times New Roman" w:hAnsi="Times New Roman" w:cs="Times New Roman"/>
                <w:sz w:val="26"/>
                <w:szCs w:val="26"/>
                <w:rtl/>
                <w:lang w:val="en-US" w:bidi="ar-SA"/>
              </w:rPr>
              <w:t xml:space="preserve">حقق عن طريق </w:t>
            </w:r>
            <w:r w:rsidRPr="00BF2445">
              <w:rPr>
                <w:rFonts w:ascii="Times New Roman" w:hAnsi="Times New Roman" w:cs="Times New Roman"/>
                <w:sz w:val="26"/>
                <w:szCs w:val="26"/>
                <w:rtl/>
                <w:lang w:val="en-US" w:bidi="ar-SA"/>
              </w:rPr>
              <w:t xml:space="preserve">بيع </w:t>
            </w:r>
            <w:r w:rsidR="00CA4EFF" w:rsidRPr="00BF2445">
              <w:rPr>
                <w:rFonts w:ascii="Times New Roman" w:hAnsi="Times New Roman" w:cs="Times New Roman"/>
                <w:sz w:val="26"/>
                <w:szCs w:val="26"/>
                <w:rtl/>
                <w:lang w:val="en-US" w:bidi="ar-SA"/>
              </w:rPr>
              <w:t>المخزون الغذائي في فترات الجفاف</w:t>
            </w:r>
            <w:r w:rsidRPr="00BF2445">
              <w:rPr>
                <w:rFonts w:ascii="Times New Roman" w:hAnsi="Times New Roman" w:cs="Times New Roman"/>
                <w:sz w:val="26"/>
                <w:szCs w:val="26"/>
                <w:rtl/>
                <w:lang w:val="en-US" w:bidi="ar-SA"/>
              </w:rPr>
              <w:t xml:space="preserve"> الت</w:t>
            </w:r>
            <w:r w:rsidR="00CA4EFF" w:rsidRPr="00BF2445">
              <w:rPr>
                <w:rFonts w:ascii="Times New Roman" w:hAnsi="Times New Roman" w:cs="Times New Roman"/>
                <w:sz w:val="26"/>
                <w:szCs w:val="26"/>
                <w:rtl/>
                <w:lang w:val="en-US" w:bidi="ar-SA"/>
              </w:rPr>
              <w:t>موين</w:t>
            </w:r>
            <w:r w:rsidRPr="00BF2445">
              <w:rPr>
                <w:rFonts w:ascii="Times New Roman" w:hAnsi="Times New Roman" w:cs="Times New Roman"/>
                <w:sz w:val="26"/>
                <w:szCs w:val="26"/>
                <w:rtl/>
                <w:lang w:val="en-US" w:bidi="ar-SA"/>
              </w:rPr>
              <w:t xml:space="preserve"> بالغذاء على المدى المتوسط</w:t>
            </w:r>
          </w:p>
          <w:p w:rsidR="00721213" w:rsidRPr="00BF2445" w:rsidRDefault="00CA4EFF" w:rsidP="00A674E6">
            <w:pPr>
              <w:pStyle w:val="Paragraphedeliste"/>
              <w:bidi/>
              <w:jc w:val="both"/>
              <w:rPr>
                <w:rFonts w:ascii="Times New Roman" w:hAnsi="Times New Roman" w:cs="Times New Roman"/>
                <w:sz w:val="26"/>
                <w:szCs w:val="26"/>
                <w:rtl/>
                <w:lang w:val="en-US" w:bidi="ar-SA"/>
              </w:rPr>
            </w:pPr>
            <w:r w:rsidRPr="00BF2445">
              <w:rPr>
                <w:rFonts w:ascii="Times New Roman" w:hAnsi="Times New Roman" w:cs="Times New Roman"/>
                <w:sz w:val="26"/>
                <w:szCs w:val="26"/>
                <w:rtl/>
                <w:lang w:val="en-US" w:bidi="ar-SA"/>
              </w:rPr>
              <w:t>ـ آ</w:t>
            </w:r>
            <w:r w:rsidR="00721213" w:rsidRPr="00BF2445">
              <w:rPr>
                <w:rFonts w:ascii="Times New Roman" w:hAnsi="Times New Roman" w:cs="Times New Roman"/>
                <w:sz w:val="26"/>
                <w:szCs w:val="26"/>
                <w:rtl/>
                <w:lang w:val="en-US" w:bidi="ar-SA"/>
              </w:rPr>
              <w:t>لية اطلي</w:t>
            </w:r>
            <w:r w:rsidRPr="00BF2445">
              <w:rPr>
                <w:rFonts w:ascii="Times New Roman" w:hAnsi="Times New Roman" w:cs="Times New Roman"/>
                <w:sz w:val="26"/>
                <w:szCs w:val="26"/>
                <w:rtl/>
                <w:lang w:val="en-US" w:bidi="ar-SA"/>
              </w:rPr>
              <w:t>ص</w:t>
            </w:r>
            <w:r w:rsidR="00721213" w:rsidRPr="00BF2445">
              <w:rPr>
                <w:rFonts w:ascii="Times New Roman" w:hAnsi="Times New Roman" w:cs="Times New Roman"/>
                <w:sz w:val="26"/>
                <w:szCs w:val="26"/>
                <w:rtl/>
                <w:lang w:val="en-US" w:bidi="ar-SA"/>
              </w:rPr>
              <w:t xml:space="preserve">ة </w:t>
            </w:r>
            <w:r w:rsidR="00721213"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سلف</w:t>
            </w:r>
            <w:r w:rsidR="00721213" w:rsidRPr="00BF2445">
              <w:rPr>
                <w:rFonts w:ascii="Times New Roman" w:hAnsi="Times New Roman" w:cs="Times New Roman"/>
                <w:sz w:val="26"/>
                <w:szCs w:val="26"/>
                <w:rtl/>
                <w:lang w:val="en-US"/>
              </w:rPr>
              <w:t xml:space="preserve">): </w:t>
            </w:r>
            <w:r w:rsidR="00721213" w:rsidRPr="00BF2445">
              <w:rPr>
                <w:rFonts w:ascii="Times New Roman" w:hAnsi="Times New Roman" w:cs="Times New Roman"/>
                <w:sz w:val="26"/>
                <w:szCs w:val="26"/>
                <w:rtl/>
                <w:lang w:val="en-US" w:bidi="ar-SA"/>
              </w:rPr>
              <w:t xml:space="preserve">دعم مالى يعطي لمزارعي المنطقة المطرية </w:t>
            </w:r>
            <w:r w:rsidR="00721213" w:rsidRPr="00BF2445">
              <w:rPr>
                <w:rFonts w:ascii="Times New Roman" w:hAnsi="Times New Roman" w:cs="Times New Roman"/>
                <w:sz w:val="26"/>
                <w:szCs w:val="26"/>
                <w:rtl/>
                <w:lang w:val="en-US"/>
              </w:rPr>
              <w:t>(</w:t>
            </w:r>
            <w:r w:rsidR="00721213" w:rsidRPr="00BF2445">
              <w:rPr>
                <w:rFonts w:ascii="Times New Roman" w:hAnsi="Times New Roman" w:cs="Times New Roman"/>
                <w:sz w:val="26"/>
                <w:szCs w:val="26"/>
                <w:rtl/>
                <w:lang w:val="en-US" w:bidi="ar-SA"/>
              </w:rPr>
              <w:t xml:space="preserve">برنامج لحدادة </w:t>
            </w:r>
            <w:r w:rsidRPr="00BF2445">
              <w:rPr>
                <w:rFonts w:ascii="Times New Roman" w:hAnsi="Times New Roman" w:cs="Times New Roman"/>
                <w:sz w:val="26"/>
                <w:szCs w:val="26"/>
                <w:rtl/>
                <w:lang w:val="en-US" w:bidi="ar-SA"/>
              </w:rPr>
              <w:t xml:space="preserve">عبر </w:t>
            </w:r>
            <w:r w:rsidR="00721213" w:rsidRPr="00BF2445">
              <w:rPr>
                <w:rFonts w:ascii="Times New Roman" w:hAnsi="Times New Roman" w:cs="Times New Roman"/>
                <w:sz w:val="26"/>
                <w:szCs w:val="26"/>
                <w:rtl/>
                <w:lang w:val="en-US" w:bidi="ar-SA"/>
              </w:rPr>
              <w:t>المفوضية</w:t>
            </w:r>
            <w:r w:rsidR="00721213" w:rsidRPr="00BF2445">
              <w:rPr>
                <w:rFonts w:ascii="Times New Roman" w:hAnsi="Times New Roman" w:cs="Times New Roman"/>
                <w:sz w:val="26"/>
                <w:szCs w:val="26"/>
                <w:rtl/>
                <w:lang w:val="en-US"/>
              </w:rPr>
              <w:t xml:space="preserve">) </w:t>
            </w:r>
            <w:r w:rsidR="00721213" w:rsidRPr="00BF2445">
              <w:rPr>
                <w:rFonts w:ascii="Times New Roman" w:hAnsi="Times New Roman" w:cs="Times New Roman"/>
                <w:sz w:val="26"/>
                <w:szCs w:val="26"/>
                <w:rtl/>
                <w:lang w:val="en-US" w:bidi="ar-SA"/>
              </w:rPr>
              <w:t>ل</w:t>
            </w:r>
            <w:r w:rsidRPr="00BF2445">
              <w:rPr>
                <w:rFonts w:ascii="Times New Roman" w:hAnsi="Times New Roman" w:cs="Times New Roman"/>
                <w:sz w:val="26"/>
                <w:szCs w:val="26"/>
                <w:rtl/>
                <w:lang w:val="en-US" w:bidi="ar-SA"/>
              </w:rPr>
              <w:t>ت</w:t>
            </w:r>
            <w:r w:rsidR="00721213" w:rsidRPr="00BF2445">
              <w:rPr>
                <w:rFonts w:ascii="Times New Roman" w:hAnsi="Times New Roman" w:cs="Times New Roman"/>
                <w:sz w:val="26"/>
                <w:szCs w:val="26"/>
                <w:rtl/>
                <w:lang w:val="en-US" w:bidi="ar-SA"/>
              </w:rPr>
              <w:t>مك</w:t>
            </w:r>
            <w:r w:rsidRPr="00BF2445">
              <w:rPr>
                <w:rFonts w:ascii="Times New Roman" w:hAnsi="Times New Roman" w:cs="Times New Roman"/>
                <w:sz w:val="26"/>
                <w:szCs w:val="26"/>
                <w:rtl/>
                <w:lang w:val="en-US" w:bidi="ar-SA"/>
              </w:rPr>
              <w:t>ي</w:t>
            </w:r>
            <w:r w:rsidR="00721213" w:rsidRPr="00BF2445">
              <w:rPr>
                <w:rFonts w:ascii="Times New Roman" w:hAnsi="Times New Roman" w:cs="Times New Roman"/>
                <w:sz w:val="26"/>
                <w:szCs w:val="26"/>
                <w:rtl/>
                <w:lang w:val="en-US" w:bidi="ar-SA"/>
              </w:rPr>
              <w:t xml:space="preserve">نهم من اقتناء المنتوجات الأساسية خلال بداية الزراعة </w:t>
            </w:r>
            <w:r w:rsidR="00DE584F" w:rsidRPr="00BF2445">
              <w:rPr>
                <w:rFonts w:ascii="Times New Roman" w:hAnsi="Times New Roman" w:cs="Times New Roman"/>
                <w:sz w:val="26"/>
                <w:szCs w:val="26"/>
                <w:rtl/>
                <w:lang w:val="en-US" w:bidi="ar-SA"/>
              </w:rPr>
              <w:t>حيث</w:t>
            </w:r>
            <w:r w:rsidR="00721213" w:rsidRPr="00BF2445">
              <w:rPr>
                <w:rFonts w:ascii="Times New Roman" w:hAnsi="Times New Roman" w:cs="Times New Roman"/>
                <w:sz w:val="26"/>
                <w:szCs w:val="26"/>
                <w:rtl/>
                <w:lang w:val="en-US" w:bidi="ar-SA"/>
              </w:rPr>
              <w:t xml:space="preserve"> يكون المزارعون م</w:t>
            </w:r>
            <w:r w:rsidR="00DE584F" w:rsidRPr="00BF2445">
              <w:rPr>
                <w:rFonts w:ascii="Times New Roman" w:hAnsi="Times New Roman" w:cs="Times New Roman"/>
                <w:sz w:val="26"/>
                <w:szCs w:val="26"/>
                <w:rtl/>
                <w:lang w:val="en-US" w:bidi="ar-SA"/>
              </w:rPr>
              <w:t>شغولين ب</w:t>
            </w:r>
            <w:r w:rsidR="00721213" w:rsidRPr="00BF2445">
              <w:rPr>
                <w:rFonts w:ascii="Times New Roman" w:hAnsi="Times New Roman" w:cs="Times New Roman"/>
                <w:sz w:val="26"/>
                <w:szCs w:val="26"/>
                <w:rtl/>
                <w:lang w:val="en-US" w:bidi="ar-SA"/>
              </w:rPr>
              <w:t>صيانة وحراسة الم</w:t>
            </w:r>
            <w:r w:rsidR="00DE584F" w:rsidRPr="00BF2445">
              <w:rPr>
                <w:rFonts w:ascii="Times New Roman" w:hAnsi="Times New Roman" w:cs="Times New Roman"/>
                <w:sz w:val="26"/>
                <w:szCs w:val="26"/>
                <w:rtl/>
                <w:lang w:val="en-US" w:bidi="ar-SA"/>
              </w:rPr>
              <w:t>حاصيل</w:t>
            </w:r>
            <w:r w:rsidR="00721213" w:rsidRPr="00BF2445">
              <w:rPr>
                <w:rFonts w:ascii="Times New Roman" w:hAnsi="Times New Roman" w:cs="Times New Roman"/>
                <w:sz w:val="26"/>
                <w:szCs w:val="26"/>
                <w:rtl/>
                <w:lang w:val="en-US"/>
              </w:rPr>
              <w:t xml:space="preserve"> </w:t>
            </w:r>
            <w:r w:rsidR="00DE584F" w:rsidRPr="00BF2445">
              <w:rPr>
                <w:rFonts w:ascii="Times New Roman" w:hAnsi="Times New Roman" w:cs="Times New Roman"/>
                <w:sz w:val="26"/>
                <w:szCs w:val="26"/>
                <w:rtl/>
                <w:lang w:val="en-US" w:bidi="ar-SA"/>
              </w:rPr>
              <w:t>قبل</w:t>
            </w:r>
            <w:r w:rsidR="00721213" w:rsidRPr="00BF2445">
              <w:rPr>
                <w:rFonts w:ascii="Times New Roman" w:hAnsi="Times New Roman" w:cs="Times New Roman"/>
                <w:sz w:val="26"/>
                <w:szCs w:val="26"/>
                <w:rtl/>
                <w:lang w:val="en-US" w:bidi="ar-SA"/>
              </w:rPr>
              <w:t xml:space="preserve"> الحصاد</w:t>
            </w:r>
            <w:r w:rsidR="00E448C5" w:rsidRPr="00BF2445">
              <w:rPr>
                <w:rFonts w:ascii="Times New Roman" w:hAnsi="Times New Roman" w:cs="Times New Roman"/>
                <w:sz w:val="26"/>
                <w:szCs w:val="26"/>
                <w:rtl/>
                <w:lang w:val="en-US" w:bidi="ar-SA"/>
              </w:rPr>
              <w:t>.</w:t>
            </w:r>
            <w:r w:rsidR="00721213" w:rsidRPr="00BF2445">
              <w:rPr>
                <w:rFonts w:ascii="Times New Roman" w:hAnsi="Times New Roman" w:cs="Times New Roman"/>
                <w:sz w:val="26"/>
                <w:szCs w:val="26"/>
                <w:rtl/>
                <w:lang w:val="en-US"/>
              </w:rPr>
              <w:t xml:space="preserve"> </w:t>
            </w:r>
            <w:r w:rsidR="00E448C5" w:rsidRPr="00BF2445">
              <w:rPr>
                <w:rFonts w:ascii="Times New Roman" w:hAnsi="Times New Roman" w:cs="Times New Roman"/>
                <w:sz w:val="26"/>
                <w:szCs w:val="26"/>
                <w:rtl/>
                <w:lang w:val="en-US" w:bidi="ar-SA"/>
              </w:rPr>
              <w:t xml:space="preserve">وتحمي </w:t>
            </w:r>
            <w:r w:rsidR="00721213" w:rsidRPr="00BF2445">
              <w:rPr>
                <w:rFonts w:ascii="Times New Roman" w:hAnsi="Times New Roman" w:cs="Times New Roman"/>
                <w:sz w:val="26"/>
                <w:szCs w:val="26"/>
                <w:rtl/>
                <w:lang w:val="en-US" w:bidi="ar-SA"/>
              </w:rPr>
              <w:t xml:space="preserve">هذه الآلية هؤلاء من </w:t>
            </w:r>
            <w:r w:rsidR="00962080" w:rsidRPr="00BF2445">
              <w:rPr>
                <w:rFonts w:ascii="Times New Roman" w:hAnsi="Times New Roman" w:cs="Times New Roman"/>
                <w:sz w:val="26"/>
                <w:szCs w:val="26"/>
                <w:rtl/>
                <w:lang w:val="en-US" w:bidi="ar-SA"/>
              </w:rPr>
              <w:t xml:space="preserve">شجع </w:t>
            </w:r>
            <w:r w:rsidR="00721213" w:rsidRPr="00BF2445">
              <w:rPr>
                <w:rFonts w:ascii="Times New Roman" w:hAnsi="Times New Roman" w:cs="Times New Roman"/>
                <w:sz w:val="26"/>
                <w:szCs w:val="26"/>
                <w:rtl/>
                <w:lang w:val="en-US" w:bidi="ar-SA"/>
              </w:rPr>
              <w:t xml:space="preserve">التجار </w:t>
            </w:r>
            <w:r w:rsidR="00962080" w:rsidRPr="00BF2445">
              <w:rPr>
                <w:rFonts w:ascii="Times New Roman" w:hAnsi="Times New Roman" w:cs="Times New Roman"/>
                <w:sz w:val="26"/>
                <w:szCs w:val="26"/>
                <w:rtl/>
                <w:lang w:val="en-US" w:bidi="ar-SA"/>
              </w:rPr>
              <w:t>الذين</w:t>
            </w:r>
            <w:r w:rsidR="00721213" w:rsidRPr="00BF2445">
              <w:rPr>
                <w:rFonts w:ascii="Times New Roman" w:hAnsi="Times New Roman" w:cs="Times New Roman"/>
                <w:sz w:val="26"/>
                <w:szCs w:val="26"/>
                <w:rtl/>
                <w:lang w:val="en-US" w:bidi="ar-SA"/>
              </w:rPr>
              <w:t xml:space="preserve"> يبيعونهم المواد الأساسية مقابل تعويض بالحبوب غير متكافئ يفقدون فيه </w:t>
            </w:r>
            <w:r w:rsidR="00A674E6" w:rsidRPr="00BF2445">
              <w:rPr>
                <w:rFonts w:ascii="Times New Roman" w:hAnsi="Times New Roman" w:cs="Times New Roman"/>
                <w:sz w:val="26"/>
                <w:szCs w:val="26"/>
                <w:rtl/>
                <w:lang w:val="en-US" w:bidi="ar-SA"/>
              </w:rPr>
              <w:t>ما يصل إلى</w:t>
            </w:r>
            <w:r w:rsidR="00721213" w:rsidRPr="00BF2445">
              <w:rPr>
                <w:rFonts w:ascii="Times New Roman" w:hAnsi="Times New Roman" w:cs="Times New Roman"/>
                <w:sz w:val="26"/>
                <w:szCs w:val="26"/>
                <w:rtl/>
                <w:lang w:val="en-US"/>
              </w:rPr>
              <w:t xml:space="preserve"> 50%</w:t>
            </w:r>
            <w:r w:rsidR="00721213" w:rsidRPr="00BF2445">
              <w:rPr>
                <w:rFonts w:ascii="Times New Roman" w:hAnsi="Times New Roman" w:cs="Times New Roman"/>
                <w:sz w:val="26"/>
                <w:szCs w:val="26"/>
                <w:rtl/>
                <w:lang w:val="en-US" w:bidi="ar-SA"/>
              </w:rPr>
              <w:t xml:space="preserve"> من ثمنها الفعلي</w:t>
            </w:r>
            <w:r w:rsidR="00721213" w:rsidRPr="00BF2445">
              <w:rPr>
                <w:rFonts w:ascii="Times New Roman" w:hAnsi="Times New Roman" w:cs="Times New Roman"/>
                <w:sz w:val="26"/>
                <w:szCs w:val="26"/>
                <w:rtl/>
                <w:lang w:val="en-US"/>
              </w:rPr>
              <w:t xml:space="preserve">. </w:t>
            </w:r>
          </w:p>
        </w:tc>
      </w:tr>
      <w:tr w:rsidR="0015434A" w:rsidRPr="00BF2445" w:rsidTr="009526B7">
        <w:tc>
          <w:tcPr>
            <w:tcW w:w="2867" w:type="dxa"/>
          </w:tcPr>
          <w:p w:rsidR="00721213" w:rsidRPr="00BF2445" w:rsidRDefault="00721213" w:rsidP="00DF091D">
            <w:pPr>
              <w:pStyle w:val="Paragraphedeliste"/>
              <w:numPr>
                <w:ilvl w:val="0"/>
                <w:numId w:val="36"/>
              </w:num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في مجال الوقاية والت</w:t>
            </w:r>
            <w:r w:rsidR="00A674E6" w:rsidRPr="00BF2445">
              <w:rPr>
                <w:rFonts w:ascii="Times New Roman" w:hAnsi="Times New Roman" w:cs="Times New Roman"/>
                <w:sz w:val="26"/>
                <w:szCs w:val="26"/>
                <w:rtl/>
                <w:lang w:val="en-US" w:bidi="ar-SA"/>
              </w:rPr>
              <w:t>شجيع</w:t>
            </w:r>
            <w:r w:rsidRPr="00BF2445">
              <w:rPr>
                <w:rFonts w:ascii="Times New Roman" w:hAnsi="Times New Roman" w:cs="Times New Roman"/>
                <w:sz w:val="26"/>
                <w:szCs w:val="26"/>
                <w:rtl/>
                <w:lang w:val="en-US"/>
              </w:rPr>
              <w:t xml:space="preserve"> </w:t>
            </w:r>
          </w:p>
        </w:tc>
        <w:tc>
          <w:tcPr>
            <w:tcW w:w="6345" w:type="dxa"/>
          </w:tcPr>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تطوير المنظومة الوطنية لإستهداف ومراقبة ومتابعة برامج الأمن الغذائي والحماية الاجتماعية على المديين المتوسط والطويل، </w:t>
            </w:r>
          </w:p>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تعزيز قدرات البلديات في مجال صياغة وتنفيذ التدخلات المناسبة في مجال الحماية الاجتماعية، </w:t>
            </w:r>
          </w:p>
          <w:p w:rsidR="00721213" w:rsidRPr="00BF2445" w:rsidRDefault="00A674E6"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إسناد</w:t>
            </w:r>
            <w:r w:rsidR="00721213" w:rsidRPr="00BF2445">
              <w:rPr>
                <w:rFonts w:ascii="Times New Roman" w:hAnsi="Times New Roman" w:cs="Times New Roman"/>
                <w:sz w:val="26"/>
                <w:szCs w:val="26"/>
                <w:rtl/>
                <w:lang w:val="en-US" w:bidi="ar-SA"/>
              </w:rPr>
              <w:t xml:space="preserve"> تحليل الهشاشة إلى الو</w:t>
            </w:r>
            <w:r w:rsidRPr="00BF2445">
              <w:rPr>
                <w:rFonts w:ascii="Times New Roman" w:hAnsi="Times New Roman" w:cs="Times New Roman"/>
                <w:sz w:val="26"/>
                <w:szCs w:val="26"/>
                <w:rtl/>
                <w:lang w:val="en-US" w:bidi="ar-SA"/>
              </w:rPr>
              <w:t>لايات وإشراك المجتمع المدني من أ</w:t>
            </w:r>
            <w:r w:rsidR="00721213" w:rsidRPr="00BF2445">
              <w:rPr>
                <w:rFonts w:ascii="Times New Roman" w:hAnsi="Times New Roman" w:cs="Times New Roman"/>
                <w:sz w:val="26"/>
                <w:szCs w:val="26"/>
                <w:rtl/>
                <w:lang w:val="en-US" w:bidi="ar-SA"/>
              </w:rPr>
              <w:t xml:space="preserve">جل المزيد من فعالية واحترام الخصوصيات الجهوية، </w:t>
            </w:r>
          </w:p>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تنفيذ سياسة لتلقيح الم</w:t>
            </w:r>
            <w:r w:rsidR="00A674E6" w:rsidRPr="00BF2445">
              <w:rPr>
                <w:rFonts w:ascii="Times New Roman" w:hAnsi="Times New Roman" w:cs="Times New Roman"/>
                <w:sz w:val="26"/>
                <w:szCs w:val="26"/>
                <w:rtl/>
                <w:lang w:val="en-US" w:bidi="ar-SA"/>
              </w:rPr>
              <w:t>و</w:t>
            </w:r>
            <w:r w:rsidRPr="00BF2445">
              <w:rPr>
                <w:rFonts w:ascii="Times New Roman" w:hAnsi="Times New Roman" w:cs="Times New Roman"/>
                <w:sz w:val="26"/>
                <w:szCs w:val="26"/>
                <w:rtl/>
                <w:lang w:val="en-US" w:bidi="ar-SA"/>
              </w:rPr>
              <w:t xml:space="preserve">اشي بأسعار </w:t>
            </w:r>
            <w:r w:rsidR="00A674E6" w:rsidRPr="00BF2445">
              <w:rPr>
                <w:rFonts w:ascii="Times New Roman" w:hAnsi="Times New Roman" w:cs="Times New Roman"/>
                <w:sz w:val="26"/>
                <w:szCs w:val="26"/>
                <w:rtl/>
                <w:lang w:val="en-US" w:bidi="ar-SA"/>
              </w:rPr>
              <w:t>مخفضة أو مجانية</w:t>
            </w:r>
            <w:r w:rsidRPr="00BF2445">
              <w:rPr>
                <w:rFonts w:ascii="Times New Roman" w:hAnsi="Times New Roman" w:cs="Times New Roman"/>
                <w:sz w:val="26"/>
                <w:szCs w:val="26"/>
                <w:rtl/>
                <w:lang w:val="en-US"/>
              </w:rPr>
              <w:t xml:space="preserve"> </w:t>
            </w:r>
          </w:p>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إنشاء قرض لصغار المزارعين والمنمين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تعاونيات للقرض الزراعي</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مع التركيز على المنظمات والتعاونيات النسوية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 xml:space="preserve">تعزيز نظام القروض الصغرى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نسا</w:t>
            </w:r>
            <w:r w:rsidR="00A674E6" w:rsidRPr="00BF2445">
              <w:rPr>
                <w:rFonts w:ascii="Times New Roman" w:hAnsi="Times New Roman" w:cs="Times New Roman"/>
                <w:sz w:val="26"/>
                <w:szCs w:val="26"/>
                <w:rtl/>
                <w:lang w:val="en-US" w:bidi="ar-SA"/>
              </w:rPr>
              <w:t xml:space="preserve"> </w:t>
            </w:r>
            <w:r w:rsidRPr="00BF2445">
              <w:rPr>
                <w:rFonts w:ascii="Times New Roman" w:hAnsi="Times New Roman" w:cs="Times New Roman"/>
                <w:sz w:val="26"/>
                <w:szCs w:val="26"/>
                <w:rtl/>
                <w:lang w:val="en-US" w:bidi="ar-SA"/>
              </w:rPr>
              <w:t>بنك</w:t>
            </w:r>
            <w:r w:rsidRPr="00BF2445">
              <w:rPr>
                <w:rFonts w:ascii="Times New Roman" w:hAnsi="Times New Roman" w:cs="Times New Roman"/>
                <w:sz w:val="26"/>
                <w:szCs w:val="26"/>
                <w:rtl/>
                <w:lang w:val="en-US"/>
              </w:rPr>
              <w:t xml:space="preserve">) </w:t>
            </w:r>
          </w:p>
          <w:p w:rsidR="00721213" w:rsidRPr="00BF2445" w:rsidRDefault="004000B6"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إ</w:t>
            </w:r>
            <w:r w:rsidR="00721213" w:rsidRPr="00BF2445">
              <w:rPr>
                <w:rFonts w:ascii="Times New Roman" w:hAnsi="Times New Roman" w:cs="Times New Roman"/>
                <w:sz w:val="26"/>
                <w:szCs w:val="26"/>
                <w:rtl/>
                <w:lang w:val="en-US" w:bidi="ar-SA"/>
              </w:rPr>
              <w:t xml:space="preserve">نشاء صندوق جهوي ومخزون جهوي للتدخل السريع لتزويد صغار المزارعين والمنمين بالأغذية والمدخلات في حالات الجفاف والكوارث الطبيعية، </w:t>
            </w:r>
          </w:p>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إنشاء وحدات صغيرة تحفظ المواد على شكل تجمعات ذات منفعة عامة أو أنشطة مدرة للدخل لصالح النساء وال</w:t>
            </w:r>
            <w:r w:rsidR="004000B6" w:rsidRPr="00BF2445">
              <w:rPr>
                <w:rFonts w:ascii="Times New Roman" w:hAnsi="Times New Roman" w:cs="Times New Roman"/>
                <w:sz w:val="26"/>
                <w:szCs w:val="26"/>
                <w:rtl/>
                <w:lang w:val="en-US" w:bidi="ar-SA"/>
              </w:rPr>
              <w:t>شباب</w:t>
            </w:r>
            <w:r w:rsidRPr="00BF2445">
              <w:rPr>
                <w:rFonts w:ascii="Times New Roman" w:hAnsi="Times New Roman" w:cs="Times New Roman"/>
                <w:sz w:val="26"/>
                <w:szCs w:val="26"/>
                <w:rtl/>
                <w:lang w:val="en-US" w:bidi="ar-SA"/>
              </w:rPr>
              <w:t xml:space="preserve"> كتسهيل تسويق الإنتاج لصالح صغار المزارعين عن طريق شراء فائض الإنتاج </w:t>
            </w:r>
          </w:p>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إنشاء وحدات لجمع وحفظ المراعي الخضراء واليابسة على شكل وحدات مدرة للدخل، </w:t>
            </w:r>
          </w:p>
          <w:p w:rsidR="00721213" w:rsidRPr="00BF2445" w:rsidRDefault="00721213" w:rsidP="00DF091D">
            <w:pPr>
              <w:pStyle w:val="Paragraphedeliste"/>
              <w:numPr>
                <w:ilvl w:val="0"/>
                <w:numId w:val="37"/>
              </w:num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استصلاح ومنح أراضي زراعية للفئات المحرومة، </w:t>
            </w:r>
          </w:p>
        </w:tc>
      </w:tr>
    </w:tbl>
    <w:p w:rsidR="006325FA" w:rsidRPr="00BF2445" w:rsidRDefault="006325FA" w:rsidP="00721213">
      <w:pPr>
        <w:bidi/>
        <w:spacing w:after="0" w:line="240" w:lineRule="auto"/>
        <w:rPr>
          <w:rFonts w:ascii="Times New Roman" w:hAnsi="Times New Roman" w:cs="Arabic Transparent"/>
          <w:u w:val="single"/>
        </w:rPr>
      </w:pPr>
    </w:p>
    <w:p w:rsidR="006325FA" w:rsidRPr="00BF2445" w:rsidRDefault="006325FA" w:rsidP="0028002B">
      <w:pPr>
        <w:bidi/>
        <w:spacing w:after="0" w:line="240" w:lineRule="auto"/>
        <w:rPr>
          <w:rFonts w:ascii="Times New Roman" w:hAnsi="Times New Roman" w:cs="Arabic Transparent"/>
          <w:u w:val="single"/>
        </w:rPr>
      </w:pPr>
    </w:p>
    <w:p w:rsidR="0028002B" w:rsidRPr="00BF2445" w:rsidRDefault="009526B7" w:rsidP="0028002B">
      <w:pPr>
        <w:bidi/>
        <w:spacing w:after="0"/>
        <w:ind w:left="360"/>
        <w:jc w:val="both"/>
        <w:rPr>
          <w:rFonts w:ascii="Times New Roman" w:hAnsi="Times New Roman" w:cs="Times New Roman"/>
          <w:sz w:val="24"/>
          <w:szCs w:val="24"/>
          <w:rtl/>
          <w:lang w:val="en-US"/>
        </w:rPr>
      </w:pPr>
      <w:r w:rsidRPr="00BF2445">
        <w:rPr>
          <w:rFonts w:cs="Arabic Transparent"/>
          <w:b/>
          <w:bCs/>
          <w:sz w:val="28"/>
          <w:szCs w:val="28"/>
          <w:rtl/>
          <w:lang w:val="en-US" w:bidi="ar-SA"/>
        </w:rPr>
        <w:br w:type="page"/>
      </w:r>
      <w:r w:rsidR="0028002B" w:rsidRPr="00BF2445">
        <w:rPr>
          <w:rFonts w:ascii="Times New Roman" w:hAnsi="Times New Roman" w:cs="Times New Roman"/>
          <w:b/>
          <w:bCs/>
          <w:sz w:val="24"/>
          <w:szCs w:val="24"/>
          <w:rtl/>
          <w:lang w:val="en-US" w:bidi="ar-SA"/>
        </w:rPr>
        <w:t xml:space="preserve">المؤطر رقم </w:t>
      </w:r>
      <w:r w:rsidR="0028002B" w:rsidRPr="00BF2445">
        <w:rPr>
          <w:rFonts w:ascii="Times New Roman" w:hAnsi="Times New Roman" w:cs="Times New Roman"/>
          <w:b/>
          <w:bCs/>
          <w:sz w:val="24"/>
          <w:szCs w:val="24"/>
          <w:rtl/>
          <w:lang w:val="en-US"/>
        </w:rPr>
        <w:t xml:space="preserve">3 : </w:t>
      </w:r>
      <w:r w:rsidR="0028002B" w:rsidRPr="00BF2445">
        <w:rPr>
          <w:rFonts w:ascii="Times New Roman" w:hAnsi="Times New Roman" w:cs="Times New Roman"/>
          <w:b/>
          <w:bCs/>
          <w:sz w:val="24"/>
          <w:szCs w:val="24"/>
          <w:rtl/>
          <w:lang w:val="en-US" w:bidi="ar-SA"/>
        </w:rPr>
        <w:t xml:space="preserve">التحويلات النقدية </w:t>
      </w:r>
      <w:r w:rsidR="0028002B" w:rsidRPr="00BF2445">
        <w:rPr>
          <w:rFonts w:ascii="Times New Roman" w:hAnsi="Times New Roman" w:cs="Times New Roman"/>
          <w:b/>
          <w:bCs/>
          <w:sz w:val="24"/>
          <w:szCs w:val="24"/>
          <w:rtl/>
          <w:lang w:val="en-US"/>
        </w:rPr>
        <w:t xml:space="preserve">: </w:t>
      </w:r>
      <w:r w:rsidRPr="00BF2445">
        <w:rPr>
          <w:rFonts w:ascii="Times New Roman" w:hAnsi="Times New Roman" w:cs="Times New Roman"/>
          <w:b/>
          <w:bCs/>
          <w:sz w:val="24"/>
          <w:szCs w:val="24"/>
          <w:rtl/>
          <w:lang w:val="en-US" w:bidi="ar-SA"/>
        </w:rPr>
        <w:t>التجارة النموذجية و</w:t>
      </w:r>
      <w:r w:rsidR="0028002B" w:rsidRPr="00BF2445">
        <w:rPr>
          <w:rFonts w:ascii="Times New Roman" w:hAnsi="Times New Roman" w:cs="Times New Roman"/>
          <w:b/>
          <w:bCs/>
          <w:sz w:val="24"/>
          <w:szCs w:val="24"/>
          <w:rtl/>
          <w:lang w:val="en-US" w:bidi="ar-SA"/>
        </w:rPr>
        <w:t xml:space="preserve">الآفاق في موريتانيا </w:t>
      </w:r>
    </w:p>
    <w:p w:rsidR="000A19E0" w:rsidRPr="00BF2445" w:rsidRDefault="000A19E0" w:rsidP="00355DAB">
      <w:pPr>
        <w:shd w:val="clear" w:color="auto" w:fill="C6D9F1"/>
        <w:bidi/>
        <w:spacing w:before="120" w:after="0" w:line="240" w:lineRule="auto"/>
        <w:ind w:left="357"/>
        <w:jc w:val="both"/>
        <w:rPr>
          <w:rFonts w:ascii="Times New Roman" w:hAnsi="Times New Roman" w:cs="Times New Roman"/>
          <w:sz w:val="24"/>
          <w:szCs w:val="24"/>
          <w:rtl/>
          <w:lang w:val="en-US"/>
        </w:rPr>
      </w:pPr>
      <w:bookmarkStart w:id="31" w:name="_Toc308658635"/>
      <w:r w:rsidRPr="00BF2445">
        <w:rPr>
          <w:rFonts w:ascii="Times New Roman" w:hAnsi="Times New Roman" w:cs="Times New Roman"/>
          <w:sz w:val="24"/>
          <w:szCs w:val="24"/>
          <w:rtl/>
          <w:lang w:val="en-US" w:bidi="ar-SA"/>
        </w:rPr>
        <w:t>تعتبر التحويلات النقدية المباشرة المشروطة وغير المشروطة من</w:t>
      </w:r>
      <w:r w:rsidR="0015434A" w:rsidRPr="00BF2445">
        <w:rPr>
          <w:rFonts w:ascii="Times New Roman" w:hAnsi="Times New Roman" w:cs="Times New Roman"/>
          <w:sz w:val="24"/>
          <w:szCs w:val="24"/>
          <w:rtl/>
          <w:lang w:val="en-US" w:bidi="ar-SA"/>
        </w:rPr>
        <w:t xml:space="preserve"> </w:t>
      </w:r>
      <w:r w:rsidRPr="00BF2445">
        <w:rPr>
          <w:rFonts w:ascii="Times New Roman" w:hAnsi="Times New Roman" w:cs="Times New Roman"/>
          <w:sz w:val="24"/>
          <w:szCs w:val="24"/>
          <w:rtl/>
          <w:lang w:val="en-US" w:bidi="ar-SA"/>
        </w:rPr>
        <w:t xml:space="preserve">بين آليات الشبكات الاجتماعية للأمن الغذائي التي يكثر استخدامها في محاربة الفقر والهشاشة وعدم </w:t>
      </w:r>
      <w:r w:rsidR="0015434A" w:rsidRPr="00BF2445">
        <w:rPr>
          <w:rFonts w:ascii="Times New Roman" w:hAnsi="Times New Roman" w:cs="Times New Roman"/>
          <w:sz w:val="24"/>
          <w:szCs w:val="24"/>
          <w:rtl/>
          <w:lang w:val="en-US" w:bidi="ar-SA"/>
        </w:rPr>
        <w:t>الأمن الغذائي للأسر</w:t>
      </w:r>
      <w:r w:rsidR="0015434A" w:rsidRPr="00BF2445">
        <w:rPr>
          <w:rFonts w:ascii="Times New Roman" w:hAnsi="Times New Roman" w:cs="Times New Roman"/>
          <w:sz w:val="24"/>
          <w:szCs w:val="24"/>
          <w:rtl/>
          <w:lang w:val="en-US"/>
        </w:rPr>
        <w:t xml:space="preserve">. </w:t>
      </w:r>
      <w:r w:rsidR="0015434A" w:rsidRPr="00BF2445">
        <w:rPr>
          <w:rFonts w:ascii="Times New Roman" w:hAnsi="Times New Roman" w:cs="Times New Roman"/>
          <w:sz w:val="24"/>
          <w:szCs w:val="24"/>
          <w:rtl/>
          <w:lang w:val="en-US" w:bidi="ar-SA"/>
        </w:rPr>
        <w:t>وهي موجهة أ</w:t>
      </w:r>
      <w:r w:rsidRPr="00BF2445">
        <w:rPr>
          <w:rFonts w:ascii="Times New Roman" w:hAnsi="Times New Roman" w:cs="Times New Roman"/>
          <w:sz w:val="24"/>
          <w:szCs w:val="24"/>
          <w:rtl/>
          <w:lang w:val="en-US" w:bidi="ar-SA"/>
        </w:rPr>
        <w:t>ساسا إلى الأسر الفقيرة أو الهشة التي يتم انتقاؤها انطلاقا من عدد من المعايير. وقد أثبتت هذه الآلية جدارتها وفاعليتها في عديد من الدول، بما في ذلك إفريقيا حيث توجد الآن تجربة رائدة في هذا الصدد</w:t>
      </w:r>
      <w:r w:rsidRPr="00BF2445">
        <w:rPr>
          <w:rFonts w:ascii="Times New Roman" w:hAnsi="Times New Roman" w:cs="Times New Roman"/>
          <w:sz w:val="24"/>
          <w:szCs w:val="24"/>
          <w:rtl/>
          <w:lang w:val="en-US"/>
        </w:rPr>
        <w:t xml:space="preserve">. </w:t>
      </w:r>
      <w:r w:rsidRPr="00BF2445">
        <w:rPr>
          <w:rFonts w:ascii="Times New Roman" w:hAnsi="Times New Roman" w:cs="Times New Roman"/>
          <w:sz w:val="24"/>
          <w:szCs w:val="24"/>
          <w:rtl/>
          <w:lang w:val="en-US" w:bidi="ar-SA"/>
        </w:rPr>
        <w:t>وتبين دراسة جهوية أجريت مؤخرا أن التحوي</w:t>
      </w:r>
      <w:r w:rsidR="0015434A" w:rsidRPr="00BF2445">
        <w:rPr>
          <w:rFonts w:ascii="Times New Roman" w:hAnsi="Times New Roman" w:cs="Times New Roman"/>
          <w:sz w:val="24"/>
          <w:szCs w:val="24"/>
          <w:rtl/>
          <w:lang w:val="en-US" w:bidi="ar-SA"/>
        </w:rPr>
        <w:t>لات النقدية يمكن أ</w:t>
      </w:r>
      <w:r w:rsidRPr="00BF2445">
        <w:rPr>
          <w:rFonts w:ascii="Times New Roman" w:hAnsi="Times New Roman" w:cs="Times New Roman"/>
          <w:sz w:val="24"/>
          <w:szCs w:val="24"/>
          <w:rtl/>
          <w:lang w:val="en-US" w:bidi="ar-SA"/>
        </w:rPr>
        <w:t>ن تلعب دورا كبيرا في الحد من الفقر لدى الأطفال في إفريقيا الغربية و إفريقيا الوسطى بمساعدتها في تحسين التغذية والصحة والتعليم</w:t>
      </w:r>
      <w:r w:rsidRPr="00BF2445">
        <w:rPr>
          <w:rFonts w:ascii="Times New Roman" w:hAnsi="Times New Roman" w:cs="Times New Roman"/>
          <w:sz w:val="24"/>
          <w:szCs w:val="24"/>
          <w:rtl/>
          <w:lang w:val="en-US"/>
        </w:rPr>
        <w:t xml:space="preserve">. </w:t>
      </w:r>
    </w:p>
    <w:p w:rsidR="000A19E0" w:rsidRPr="00BF2445" w:rsidRDefault="000A19E0" w:rsidP="00355DAB">
      <w:pPr>
        <w:shd w:val="clear" w:color="auto" w:fill="C6D9F1"/>
        <w:bidi/>
        <w:spacing w:before="120" w:after="0" w:line="240" w:lineRule="auto"/>
        <w:ind w:left="357"/>
        <w:jc w:val="both"/>
        <w:rPr>
          <w:rFonts w:ascii="Times New Roman" w:hAnsi="Times New Roman" w:cs="Times New Roman"/>
          <w:sz w:val="24"/>
          <w:szCs w:val="24"/>
          <w:rtl/>
          <w:lang w:val="en-US"/>
        </w:rPr>
      </w:pPr>
      <w:r w:rsidRPr="00BF2445">
        <w:rPr>
          <w:rFonts w:ascii="Times New Roman" w:hAnsi="Times New Roman" w:cs="Times New Roman"/>
          <w:sz w:val="24"/>
          <w:szCs w:val="24"/>
          <w:rtl/>
          <w:lang w:val="en-US" w:bidi="ar-SA"/>
        </w:rPr>
        <w:t xml:space="preserve">واعتمادا على نتائج </w:t>
      </w:r>
      <w:r w:rsidR="005D302A" w:rsidRPr="00BF2445">
        <w:rPr>
          <w:rFonts w:ascii="Times New Roman" w:hAnsi="Times New Roman" w:cs="Times New Roman"/>
          <w:sz w:val="24"/>
          <w:szCs w:val="24"/>
          <w:rtl/>
          <w:lang w:val="en-US" w:bidi="ar-SA"/>
        </w:rPr>
        <w:t>دراسة جدوى</w:t>
      </w:r>
      <w:r w:rsidRPr="00BF2445">
        <w:rPr>
          <w:rFonts w:ascii="Times New Roman" w:hAnsi="Times New Roman" w:cs="Times New Roman"/>
          <w:sz w:val="24"/>
          <w:szCs w:val="24"/>
          <w:rtl/>
          <w:lang w:val="en-US" w:bidi="ar-SA"/>
        </w:rPr>
        <w:t xml:space="preserve"> س</w:t>
      </w:r>
      <w:r w:rsidR="005D302A" w:rsidRPr="00BF2445">
        <w:rPr>
          <w:rFonts w:ascii="Times New Roman" w:hAnsi="Times New Roman" w:cs="Times New Roman"/>
          <w:sz w:val="24"/>
          <w:szCs w:val="24"/>
          <w:rtl/>
          <w:lang w:val="en-US" w:bidi="ar-SA"/>
        </w:rPr>
        <w:t>ابقة</w:t>
      </w:r>
      <w:r w:rsidR="005D302A" w:rsidRPr="00BF2445">
        <w:rPr>
          <w:rFonts w:ascii="Times New Roman" w:hAnsi="Times New Roman" w:cs="Times New Roman"/>
          <w:sz w:val="24"/>
          <w:szCs w:val="24"/>
          <w:rtl/>
          <w:lang w:val="en-US"/>
        </w:rPr>
        <w:t xml:space="preserve"> </w:t>
      </w:r>
      <w:r w:rsidR="005D302A" w:rsidRPr="00BF2445">
        <w:rPr>
          <w:rFonts w:ascii="Times New Roman" w:hAnsi="Times New Roman" w:cs="Times New Roman"/>
          <w:sz w:val="24"/>
          <w:szCs w:val="24"/>
          <w:rtl/>
          <w:lang w:val="en-US" w:bidi="ar-SA"/>
        </w:rPr>
        <w:t>أ</w:t>
      </w:r>
      <w:r w:rsidRPr="00BF2445">
        <w:rPr>
          <w:rFonts w:ascii="Times New Roman" w:hAnsi="Times New Roman" w:cs="Times New Roman"/>
          <w:sz w:val="24"/>
          <w:szCs w:val="24"/>
          <w:rtl/>
          <w:lang w:val="en-US" w:bidi="ar-SA"/>
        </w:rPr>
        <w:t>وصت الدراسة التشخيصية للحماية الاجتماعية في موريتانيا بإنشاء برنامج نموذجي للتحويلات النقدية المباشرة يت</w:t>
      </w:r>
      <w:r w:rsidR="005D302A" w:rsidRPr="00BF2445">
        <w:rPr>
          <w:rFonts w:ascii="Times New Roman" w:hAnsi="Times New Roman" w:cs="Times New Roman"/>
          <w:sz w:val="24"/>
          <w:szCs w:val="24"/>
          <w:rtl/>
          <w:lang w:val="en-US" w:bidi="ar-SA"/>
        </w:rPr>
        <w:t xml:space="preserve">كون من رزمة من التدخلات هدفها </w:t>
      </w:r>
      <w:r w:rsidRPr="00BF2445">
        <w:rPr>
          <w:rFonts w:ascii="Times New Roman" w:hAnsi="Times New Roman" w:cs="Times New Roman"/>
          <w:sz w:val="24"/>
          <w:szCs w:val="24"/>
          <w:rtl/>
          <w:lang w:val="en-US" w:bidi="ar-SA"/>
        </w:rPr>
        <w:t xml:space="preserve">تحسين </w:t>
      </w:r>
      <w:r w:rsidR="005D302A" w:rsidRPr="00BF2445">
        <w:rPr>
          <w:rFonts w:ascii="Times New Roman" w:hAnsi="Times New Roman" w:cs="Times New Roman"/>
          <w:sz w:val="24"/>
          <w:szCs w:val="24"/>
          <w:rtl/>
          <w:lang w:val="en-US" w:bidi="ar-SA"/>
        </w:rPr>
        <w:t>الأمن الغذائي و</w:t>
      </w:r>
      <w:r w:rsidRPr="00BF2445">
        <w:rPr>
          <w:rFonts w:ascii="Times New Roman" w:hAnsi="Times New Roman" w:cs="Times New Roman"/>
          <w:sz w:val="24"/>
          <w:szCs w:val="24"/>
          <w:rtl/>
          <w:lang w:val="en-US" w:bidi="ar-SA"/>
        </w:rPr>
        <w:t>التغذية لدى الأسر الفقيرة</w:t>
      </w:r>
      <w:r w:rsidRPr="00BF2445">
        <w:rPr>
          <w:rFonts w:ascii="Times New Roman" w:hAnsi="Times New Roman" w:cs="Times New Roman"/>
          <w:sz w:val="24"/>
          <w:szCs w:val="24"/>
          <w:rtl/>
          <w:lang w:val="en-US"/>
        </w:rPr>
        <w:t xml:space="preserve">. </w:t>
      </w:r>
    </w:p>
    <w:p w:rsidR="000A19E0" w:rsidRPr="00BF2445" w:rsidRDefault="000A19E0" w:rsidP="00355DAB">
      <w:pPr>
        <w:shd w:val="clear" w:color="auto" w:fill="C6D9F1"/>
        <w:bidi/>
        <w:spacing w:before="120" w:after="0" w:line="240" w:lineRule="auto"/>
        <w:ind w:left="357"/>
        <w:jc w:val="both"/>
        <w:rPr>
          <w:rFonts w:ascii="Times New Roman" w:hAnsi="Times New Roman" w:cs="Times New Roman"/>
          <w:sz w:val="24"/>
          <w:szCs w:val="24"/>
          <w:rtl/>
          <w:lang w:val="en-US"/>
        </w:rPr>
      </w:pPr>
      <w:r w:rsidRPr="00BF2445">
        <w:rPr>
          <w:rFonts w:ascii="Times New Roman" w:hAnsi="Times New Roman" w:cs="Times New Roman"/>
          <w:sz w:val="24"/>
          <w:szCs w:val="24"/>
          <w:rtl/>
          <w:lang w:val="en-US" w:bidi="ar-SA"/>
        </w:rPr>
        <w:t xml:space="preserve">ويمكن أن نقول إنه توجد عدة تجارب نموذجية في موريتانيا في هذا المجال يدعمها الإتحاد الأوربي </w:t>
      </w:r>
      <w:r w:rsidRPr="00BF2445">
        <w:rPr>
          <w:rFonts w:ascii="Times New Roman" w:hAnsi="Times New Roman" w:cs="Times New Roman"/>
          <w:sz w:val="24"/>
          <w:szCs w:val="24"/>
          <w:rtl/>
          <w:lang w:val="en-US"/>
        </w:rPr>
        <w:t>(</w:t>
      </w:r>
      <w:r w:rsidRPr="00BF2445">
        <w:rPr>
          <w:rFonts w:ascii="Times New Roman" w:hAnsi="Times New Roman" w:cs="Times New Roman"/>
          <w:sz w:val="24"/>
          <w:szCs w:val="24"/>
          <w:rtl/>
          <w:lang w:val="en-US" w:bidi="ar-SA"/>
        </w:rPr>
        <w:t xml:space="preserve">برنامج </w:t>
      </w:r>
      <w:r w:rsidR="005D302A" w:rsidRPr="00BF2445">
        <w:rPr>
          <w:rFonts w:ascii="Times New Roman" w:hAnsi="Times New Roman" w:cs="Times New Roman"/>
          <w:sz w:val="24"/>
          <w:szCs w:val="24"/>
          <w:rtl/>
          <w:lang w:val="en-US" w:bidi="ar-SA"/>
        </w:rPr>
        <w:t xml:space="preserve">تسهيلة </w:t>
      </w:r>
      <w:r w:rsidRPr="00BF2445">
        <w:rPr>
          <w:rFonts w:ascii="Times New Roman" w:hAnsi="Times New Roman" w:cs="Times New Roman"/>
          <w:sz w:val="24"/>
          <w:szCs w:val="24"/>
          <w:rtl/>
          <w:lang w:val="en-US" w:bidi="ar-SA"/>
        </w:rPr>
        <w:t>الغذاء</w:t>
      </w:r>
      <w:r w:rsidRPr="00BF2445">
        <w:rPr>
          <w:rFonts w:ascii="Times New Roman" w:hAnsi="Times New Roman" w:cs="Times New Roman"/>
          <w:sz w:val="24"/>
          <w:szCs w:val="24"/>
          <w:rtl/>
          <w:lang w:val="en-US"/>
        </w:rPr>
        <w:t xml:space="preserve">) </w:t>
      </w:r>
      <w:r w:rsidRPr="00BF2445">
        <w:rPr>
          <w:rFonts w:ascii="Times New Roman" w:hAnsi="Times New Roman" w:cs="Times New Roman"/>
          <w:sz w:val="24"/>
          <w:szCs w:val="24"/>
          <w:rtl/>
          <w:lang w:val="en-US" w:bidi="ar-SA"/>
        </w:rPr>
        <w:t xml:space="preserve">والحكومة </w:t>
      </w:r>
      <w:r w:rsidRPr="00BF2445">
        <w:rPr>
          <w:rFonts w:ascii="Times New Roman" w:hAnsi="Times New Roman" w:cs="Times New Roman"/>
          <w:sz w:val="24"/>
          <w:szCs w:val="24"/>
          <w:rtl/>
          <w:lang w:val="en-US"/>
        </w:rPr>
        <w:t>(</w:t>
      </w:r>
      <w:r w:rsidRPr="00BF2445">
        <w:rPr>
          <w:rFonts w:ascii="Times New Roman" w:hAnsi="Times New Roman" w:cs="Times New Roman"/>
          <w:sz w:val="24"/>
          <w:szCs w:val="24"/>
          <w:rtl/>
          <w:lang w:val="en-US" w:bidi="ar-SA"/>
        </w:rPr>
        <w:t xml:space="preserve">برنامج التضامن الوطني </w:t>
      </w:r>
      <w:r w:rsidRPr="00BF2445">
        <w:rPr>
          <w:rFonts w:ascii="Times New Roman" w:hAnsi="Times New Roman" w:cs="Times New Roman"/>
          <w:sz w:val="24"/>
          <w:szCs w:val="24"/>
          <w:rtl/>
          <w:lang w:val="en-US"/>
        </w:rPr>
        <w:t xml:space="preserve">2011). </w:t>
      </w:r>
      <w:r w:rsidRPr="00BF2445">
        <w:rPr>
          <w:rFonts w:ascii="Times New Roman" w:hAnsi="Times New Roman" w:cs="Times New Roman"/>
          <w:sz w:val="24"/>
          <w:szCs w:val="24"/>
          <w:rtl/>
          <w:lang w:val="en-US" w:bidi="ar-SA"/>
        </w:rPr>
        <w:t xml:space="preserve">وتهدف هذه التجارب إلى المساهمة في محاربة الفقر وعدم الاستقرار الغذائي </w:t>
      </w:r>
      <w:r w:rsidR="005D302A" w:rsidRPr="00BF2445">
        <w:rPr>
          <w:rFonts w:ascii="Times New Roman" w:hAnsi="Times New Roman" w:cs="Times New Roman"/>
          <w:sz w:val="24"/>
          <w:szCs w:val="24"/>
          <w:rtl/>
          <w:lang w:val="en-US" w:bidi="ar-SA"/>
        </w:rPr>
        <w:t>وتدير</w:t>
      </w:r>
      <w:r w:rsidRPr="00BF2445">
        <w:rPr>
          <w:rFonts w:ascii="Times New Roman" w:hAnsi="Times New Roman" w:cs="Times New Roman"/>
          <w:sz w:val="24"/>
          <w:szCs w:val="24"/>
          <w:rtl/>
          <w:lang w:val="en-US" w:bidi="ar-SA"/>
        </w:rPr>
        <w:t xml:space="preserve">ها </w:t>
      </w:r>
      <w:r w:rsidR="005D302A" w:rsidRPr="00BF2445">
        <w:rPr>
          <w:rFonts w:ascii="Times New Roman" w:hAnsi="Times New Roman" w:cs="Times New Roman"/>
          <w:sz w:val="24"/>
          <w:szCs w:val="24"/>
          <w:rtl/>
          <w:lang w:val="en-US" w:bidi="ar-SA"/>
        </w:rPr>
        <w:t>منظمات غير حكومية</w:t>
      </w:r>
      <w:r w:rsidRPr="00BF2445">
        <w:rPr>
          <w:rFonts w:ascii="Times New Roman" w:hAnsi="Times New Roman" w:cs="Times New Roman"/>
          <w:sz w:val="24"/>
          <w:szCs w:val="24"/>
          <w:rtl/>
          <w:lang w:val="en-US" w:bidi="ar-SA"/>
        </w:rPr>
        <w:t xml:space="preserve"> وبرنامج الغذاء العالمي و</w:t>
      </w:r>
      <w:r w:rsidR="005D302A" w:rsidRPr="00BF2445">
        <w:rPr>
          <w:rFonts w:ascii="Times New Roman" w:hAnsi="Times New Roman" w:cs="Times New Roman"/>
          <w:sz w:val="24"/>
          <w:szCs w:val="24"/>
          <w:rtl/>
          <w:lang w:val="en-US" w:bidi="ar-SA"/>
        </w:rPr>
        <w:t>ت</w:t>
      </w:r>
      <w:r w:rsidRPr="00BF2445">
        <w:rPr>
          <w:rFonts w:ascii="Times New Roman" w:hAnsi="Times New Roman" w:cs="Times New Roman"/>
          <w:sz w:val="24"/>
          <w:szCs w:val="24"/>
          <w:rtl/>
          <w:lang w:val="en-US" w:bidi="ar-SA"/>
        </w:rPr>
        <w:t>ستفيد منها مئات الأسر الفقيرة في الوسطين الريفي والحضري في ولايات كيديماغا وكوركول والبراكنه</w:t>
      </w:r>
      <w:r w:rsidRPr="00BF2445">
        <w:rPr>
          <w:rFonts w:ascii="Times New Roman" w:hAnsi="Times New Roman" w:cs="Times New Roman"/>
          <w:sz w:val="24"/>
          <w:szCs w:val="24"/>
          <w:rtl/>
          <w:lang w:val="en-US"/>
        </w:rPr>
        <w:t xml:space="preserve">. </w:t>
      </w:r>
      <w:r w:rsidRPr="00BF2445">
        <w:rPr>
          <w:rFonts w:ascii="Times New Roman" w:hAnsi="Times New Roman" w:cs="Times New Roman"/>
          <w:sz w:val="24"/>
          <w:szCs w:val="24"/>
          <w:rtl/>
          <w:lang w:val="en-US" w:bidi="ar-SA"/>
        </w:rPr>
        <w:t>وهناك مشروع آخر في نواكشوط يعطي قسيمات للأسر الضعيفة للنفاذ إلى حوانيت التضامن المدرج في إطار برنامج التضامن الوطني</w:t>
      </w:r>
      <w:r w:rsidRPr="00BF2445">
        <w:rPr>
          <w:rFonts w:ascii="Times New Roman" w:hAnsi="Times New Roman" w:cs="Times New Roman"/>
          <w:sz w:val="24"/>
          <w:szCs w:val="24"/>
          <w:rtl/>
          <w:lang w:val="en-US"/>
        </w:rPr>
        <w:t xml:space="preserve">. </w:t>
      </w:r>
    </w:p>
    <w:p w:rsidR="000A19E0" w:rsidRPr="00BF2445" w:rsidRDefault="00147A02" w:rsidP="00355DAB">
      <w:pPr>
        <w:shd w:val="clear" w:color="auto" w:fill="C6D9F1"/>
        <w:bidi/>
        <w:spacing w:before="120" w:after="0" w:line="240" w:lineRule="auto"/>
        <w:ind w:left="357"/>
        <w:jc w:val="both"/>
        <w:rPr>
          <w:rFonts w:ascii="Times New Roman" w:hAnsi="Times New Roman" w:cs="Times New Roman"/>
          <w:sz w:val="24"/>
          <w:szCs w:val="24"/>
          <w:rtl/>
          <w:lang w:val="en-US"/>
        </w:rPr>
      </w:pPr>
      <w:r w:rsidRPr="00BF2445">
        <w:rPr>
          <w:rFonts w:ascii="Times New Roman" w:hAnsi="Times New Roman" w:cs="Times New Roman"/>
          <w:sz w:val="24"/>
          <w:szCs w:val="24"/>
          <w:rtl/>
          <w:lang w:val="en-US" w:bidi="ar-SA"/>
        </w:rPr>
        <w:t xml:space="preserve">ومازالت هذه المشاريع حديثة </w:t>
      </w:r>
      <w:r w:rsidR="000A19E0" w:rsidRPr="00BF2445">
        <w:rPr>
          <w:rFonts w:ascii="Times New Roman" w:hAnsi="Times New Roman" w:cs="Times New Roman"/>
          <w:sz w:val="24"/>
          <w:szCs w:val="24"/>
          <w:rtl/>
          <w:lang w:val="en-US" w:bidi="ar-SA"/>
        </w:rPr>
        <w:t xml:space="preserve">ولم يحن الوقت بعد لدراسة نتائجها الملموسة لكن الدروس التي استخلصت من تنفيذها ستغذي </w:t>
      </w:r>
      <w:r w:rsidRPr="00BF2445">
        <w:rPr>
          <w:rFonts w:ascii="Times New Roman" w:hAnsi="Times New Roman" w:cs="Times New Roman"/>
          <w:sz w:val="24"/>
          <w:szCs w:val="24"/>
          <w:rtl/>
          <w:lang w:val="en-US" w:bidi="ar-SA"/>
        </w:rPr>
        <w:t>ت</w:t>
      </w:r>
      <w:r w:rsidR="000A19E0" w:rsidRPr="00BF2445">
        <w:rPr>
          <w:rFonts w:ascii="Times New Roman" w:hAnsi="Times New Roman" w:cs="Times New Roman"/>
          <w:sz w:val="24"/>
          <w:szCs w:val="24"/>
          <w:rtl/>
          <w:lang w:val="en-US" w:bidi="ar-SA"/>
        </w:rPr>
        <w:t>فك</w:t>
      </w:r>
      <w:r w:rsidRPr="00BF2445">
        <w:rPr>
          <w:rFonts w:ascii="Times New Roman" w:hAnsi="Times New Roman" w:cs="Times New Roman"/>
          <w:sz w:val="24"/>
          <w:szCs w:val="24"/>
          <w:rtl/>
          <w:lang w:val="en-US" w:bidi="ar-SA"/>
        </w:rPr>
        <w:t>ي</w:t>
      </w:r>
      <w:r w:rsidR="000A19E0" w:rsidRPr="00BF2445">
        <w:rPr>
          <w:rFonts w:ascii="Times New Roman" w:hAnsi="Times New Roman" w:cs="Times New Roman"/>
          <w:sz w:val="24"/>
          <w:szCs w:val="24"/>
          <w:rtl/>
          <w:lang w:val="en-US" w:bidi="ar-SA"/>
        </w:rPr>
        <w:t>ر</w:t>
      </w:r>
      <w:r w:rsidRPr="00BF2445">
        <w:rPr>
          <w:rFonts w:ascii="Times New Roman" w:hAnsi="Times New Roman" w:cs="Times New Roman"/>
          <w:sz w:val="24"/>
          <w:szCs w:val="24"/>
          <w:rtl/>
          <w:lang w:val="en-US" w:bidi="ar-SA"/>
        </w:rPr>
        <w:t>ا وطنيا</w:t>
      </w:r>
      <w:r w:rsidR="000A19E0" w:rsidRPr="00BF2445">
        <w:rPr>
          <w:rFonts w:ascii="Times New Roman" w:hAnsi="Times New Roman" w:cs="Times New Roman"/>
          <w:sz w:val="24"/>
          <w:szCs w:val="24"/>
          <w:rtl/>
          <w:lang w:val="en-US" w:bidi="ar-SA"/>
        </w:rPr>
        <w:t xml:space="preserve"> حول إمكانيات تعميم ه</w:t>
      </w:r>
      <w:r w:rsidRPr="00BF2445">
        <w:rPr>
          <w:rFonts w:ascii="Times New Roman" w:hAnsi="Times New Roman" w:cs="Times New Roman"/>
          <w:sz w:val="24"/>
          <w:szCs w:val="24"/>
          <w:rtl/>
          <w:lang w:val="en-US" w:bidi="ar-SA"/>
        </w:rPr>
        <w:t>ذا النوع من البرامج</w:t>
      </w:r>
      <w:r w:rsidRPr="00BF2445">
        <w:rPr>
          <w:rFonts w:ascii="Times New Roman" w:hAnsi="Times New Roman" w:cs="Times New Roman"/>
          <w:sz w:val="24"/>
          <w:szCs w:val="24"/>
          <w:rtl/>
          <w:lang w:val="en-US"/>
        </w:rPr>
        <w:t>.</w:t>
      </w:r>
      <w:r w:rsidRPr="00BF2445">
        <w:rPr>
          <w:rFonts w:ascii="Times New Roman" w:hAnsi="Times New Roman" w:cs="Times New Roman"/>
          <w:sz w:val="24"/>
          <w:szCs w:val="24"/>
          <w:rtl/>
          <w:lang w:val="en-US" w:bidi="ar-SA"/>
        </w:rPr>
        <w:t xml:space="preserve"> وفي السياق</w:t>
      </w:r>
      <w:r w:rsidR="000A19E0" w:rsidRPr="00BF2445">
        <w:rPr>
          <w:rFonts w:ascii="Times New Roman" w:hAnsi="Times New Roman" w:cs="Times New Roman"/>
          <w:sz w:val="24"/>
          <w:szCs w:val="24"/>
          <w:rtl/>
          <w:lang w:val="en-US" w:bidi="ar-SA"/>
        </w:rPr>
        <w:t xml:space="preserve"> الحالي للأزمة الغذائية وارتفاع </w:t>
      </w:r>
      <w:r w:rsidRPr="00BF2445">
        <w:rPr>
          <w:rFonts w:ascii="Times New Roman" w:hAnsi="Times New Roman" w:cs="Times New Roman"/>
          <w:sz w:val="24"/>
          <w:szCs w:val="24"/>
          <w:rtl/>
          <w:lang w:val="en-US" w:bidi="ar-SA"/>
        </w:rPr>
        <w:t>أ</w:t>
      </w:r>
      <w:r w:rsidR="000A19E0" w:rsidRPr="00BF2445">
        <w:rPr>
          <w:rFonts w:ascii="Times New Roman" w:hAnsi="Times New Roman" w:cs="Times New Roman"/>
          <w:sz w:val="24"/>
          <w:szCs w:val="24"/>
          <w:rtl/>
          <w:lang w:val="en-US" w:bidi="ar-SA"/>
        </w:rPr>
        <w:t>سعار المواد الأساسية التي تزيد من هشاشة حياة السكان الفقراء</w:t>
      </w:r>
      <w:r w:rsidRPr="00BF2445">
        <w:rPr>
          <w:rFonts w:ascii="Times New Roman" w:hAnsi="Times New Roman" w:cs="Times New Roman"/>
          <w:sz w:val="24"/>
          <w:szCs w:val="24"/>
          <w:rtl/>
          <w:lang w:val="en-US" w:bidi="ar-SA"/>
        </w:rPr>
        <w:t>،</w:t>
      </w:r>
      <w:r w:rsidR="000A19E0" w:rsidRPr="00BF2445">
        <w:rPr>
          <w:rFonts w:ascii="Times New Roman" w:hAnsi="Times New Roman" w:cs="Times New Roman"/>
          <w:sz w:val="24"/>
          <w:szCs w:val="24"/>
          <w:rtl/>
          <w:lang w:val="en-US" w:bidi="ar-SA"/>
        </w:rPr>
        <w:t xml:space="preserve"> فإن البحث عن آليات فعالة </w:t>
      </w:r>
      <w:r w:rsidRPr="00BF2445">
        <w:rPr>
          <w:rFonts w:ascii="Times New Roman" w:hAnsi="Times New Roman" w:cs="Times New Roman"/>
          <w:sz w:val="24"/>
          <w:szCs w:val="24"/>
          <w:rtl/>
          <w:lang w:val="en-US" w:bidi="ar-SA"/>
        </w:rPr>
        <w:t>للحماية الاجتماعية يصبح أ</w:t>
      </w:r>
      <w:r w:rsidR="000A19E0" w:rsidRPr="00BF2445">
        <w:rPr>
          <w:rFonts w:ascii="Times New Roman" w:hAnsi="Times New Roman" w:cs="Times New Roman"/>
          <w:sz w:val="24"/>
          <w:szCs w:val="24"/>
          <w:rtl/>
          <w:lang w:val="en-US" w:bidi="ar-SA"/>
        </w:rPr>
        <w:t>كثر إلحاحا ويجب إطلاق برنامج واسع للتحولات النقدية لصالح الأسر الأكثر هشاشة</w:t>
      </w:r>
      <w:r w:rsidR="000A19E0" w:rsidRPr="00BF2445">
        <w:rPr>
          <w:rFonts w:ascii="Times New Roman" w:hAnsi="Times New Roman" w:cs="Times New Roman"/>
          <w:sz w:val="24"/>
          <w:szCs w:val="24"/>
          <w:rtl/>
          <w:lang w:val="en-US"/>
        </w:rPr>
        <w:t xml:space="preserve">. </w:t>
      </w:r>
    </w:p>
    <w:p w:rsidR="000A19E0" w:rsidRPr="00BF2445" w:rsidRDefault="000A19E0" w:rsidP="00355DAB">
      <w:pPr>
        <w:shd w:val="clear" w:color="auto" w:fill="C6D9F1"/>
        <w:bidi/>
        <w:spacing w:before="120" w:after="0" w:line="240" w:lineRule="auto"/>
        <w:ind w:left="357"/>
        <w:jc w:val="both"/>
        <w:rPr>
          <w:rFonts w:ascii="Times New Roman" w:hAnsi="Times New Roman" w:cs="Times New Roman"/>
          <w:sz w:val="24"/>
          <w:szCs w:val="24"/>
          <w:rtl/>
          <w:lang w:val="en-US"/>
        </w:rPr>
      </w:pPr>
      <w:r w:rsidRPr="00BF2445">
        <w:rPr>
          <w:rFonts w:ascii="Times New Roman" w:hAnsi="Times New Roman" w:cs="Times New Roman"/>
          <w:sz w:val="24"/>
          <w:szCs w:val="24"/>
          <w:rtl/>
          <w:lang w:val="en-US" w:bidi="ar-SA"/>
        </w:rPr>
        <w:t xml:space="preserve">وهذا </w:t>
      </w:r>
      <w:r w:rsidR="00147A02" w:rsidRPr="00BF2445">
        <w:rPr>
          <w:rFonts w:ascii="Times New Roman" w:hAnsi="Times New Roman" w:cs="Times New Roman"/>
          <w:sz w:val="24"/>
          <w:szCs w:val="24"/>
          <w:rtl/>
          <w:lang w:val="en-US" w:bidi="ar-SA"/>
        </w:rPr>
        <w:t>ما سيمكنهم من تلبية حاجياتهم الأساسية فورا ومن تغذية وتمدرس وعلاج وتنمية</w:t>
      </w:r>
      <w:r w:rsidR="00147A02" w:rsidRPr="00BF2445">
        <w:rPr>
          <w:rFonts w:ascii="Times New Roman" w:hAnsi="Times New Roman" w:cs="Times New Roman"/>
          <w:sz w:val="24"/>
          <w:szCs w:val="24"/>
          <w:rtl/>
          <w:lang w:val="en-US"/>
        </w:rPr>
        <w:t xml:space="preserve"> </w:t>
      </w:r>
      <w:r w:rsidR="00147A02" w:rsidRPr="00BF2445">
        <w:rPr>
          <w:rFonts w:ascii="Times New Roman" w:hAnsi="Times New Roman" w:cs="Times New Roman"/>
          <w:sz w:val="24"/>
          <w:szCs w:val="24"/>
          <w:rtl/>
          <w:lang w:val="en-US" w:bidi="ar-SA"/>
        </w:rPr>
        <w:t>أ</w:t>
      </w:r>
      <w:r w:rsidRPr="00BF2445">
        <w:rPr>
          <w:rFonts w:ascii="Times New Roman" w:hAnsi="Times New Roman" w:cs="Times New Roman"/>
          <w:sz w:val="24"/>
          <w:szCs w:val="24"/>
          <w:rtl/>
          <w:lang w:val="en-US" w:bidi="ar-SA"/>
        </w:rPr>
        <w:t>طفالهم على المدى المتوسط</w:t>
      </w:r>
      <w:r w:rsidRPr="00BF2445">
        <w:rPr>
          <w:rFonts w:ascii="Times New Roman" w:hAnsi="Times New Roman" w:cs="Times New Roman"/>
          <w:sz w:val="24"/>
          <w:szCs w:val="24"/>
          <w:rtl/>
          <w:lang w:val="en-US"/>
        </w:rPr>
        <w:t xml:space="preserve">. </w:t>
      </w:r>
      <w:r w:rsidRPr="00BF2445">
        <w:rPr>
          <w:rFonts w:ascii="Times New Roman" w:hAnsi="Times New Roman" w:cs="Times New Roman"/>
          <w:sz w:val="24"/>
          <w:szCs w:val="24"/>
          <w:rtl/>
          <w:lang w:val="en-US" w:bidi="ar-SA"/>
        </w:rPr>
        <w:t>أما على المدى الطويل وبفعل التراكمات فستسمح هذه التحولات للسكان الم</w:t>
      </w:r>
      <w:r w:rsidR="00147A02" w:rsidRPr="00BF2445">
        <w:rPr>
          <w:rFonts w:ascii="Times New Roman" w:hAnsi="Times New Roman" w:cs="Times New Roman"/>
          <w:sz w:val="24"/>
          <w:szCs w:val="24"/>
          <w:rtl/>
          <w:lang w:val="en-US" w:bidi="ar-SA"/>
        </w:rPr>
        <w:t>عوزين ال</w:t>
      </w:r>
      <w:r w:rsidRPr="00BF2445">
        <w:rPr>
          <w:rFonts w:ascii="Times New Roman" w:hAnsi="Times New Roman" w:cs="Times New Roman"/>
          <w:sz w:val="24"/>
          <w:szCs w:val="24"/>
          <w:rtl/>
          <w:lang w:val="en-US" w:bidi="ar-SA"/>
        </w:rPr>
        <w:t>ذين يستفيدون منها من الاندماج في دورة الإنتاج الاقتصادية</w:t>
      </w:r>
      <w:r w:rsidRPr="00BF2445">
        <w:rPr>
          <w:rFonts w:ascii="Times New Roman" w:hAnsi="Times New Roman" w:cs="Times New Roman"/>
          <w:sz w:val="24"/>
          <w:szCs w:val="24"/>
          <w:rtl/>
          <w:lang w:val="en-US"/>
        </w:rPr>
        <w:t xml:space="preserve">. </w:t>
      </w:r>
    </w:p>
    <w:p w:rsidR="00A8334C" w:rsidRPr="00BF2445" w:rsidRDefault="00A8334C" w:rsidP="00A4519A">
      <w:pPr>
        <w:pStyle w:val="Lgende"/>
        <w:spacing w:after="0" w:line="240" w:lineRule="auto"/>
        <w:rPr>
          <w:rFonts w:ascii="Times New Roman" w:hAnsi="Times New Roman" w:cs="Arabic Transparent"/>
          <w:sz w:val="24"/>
          <w:szCs w:val="24"/>
        </w:rPr>
      </w:pPr>
    </w:p>
    <w:bookmarkEnd w:id="31"/>
    <w:p w:rsidR="004C1B61" w:rsidRPr="00BF2445" w:rsidRDefault="004C1B61" w:rsidP="00355DAB">
      <w:pPr>
        <w:bidi/>
        <w:spacing w:after="0"/>
        <w:jc w:val="both"/>
        <w:rPr>
          <w:rFonts w:ascii="Times New Roman" w:hAnsi="Times New Roman" w:cs="Times New Roman"/>
          <w:b/>
          <w:bCs/>
          <w:sz w:val="24"/>
          <w:szCs w:val="24"/>
          <w:rtl/>
          <w:lang w:val="en-US"/>
        </w:rPr>
      </w:pPr>
      <w:r w:rsidRPr="00BF2445">
        <w:rPr>
          <w:rFonts w:ascii="Times New Roman" w:hAnsi="Times New Roman" w:cs="Times New Roman"/>
          <w:b/>
          <w:bCs/>
          <w:sz w:val="24"/>
          <w:szCs w:val="24"/>
          <w:rtl/>
          <w:lang w:val="en-US" w:bidi="ar-SA"/>
        </w:rPr>
        <w:t xml:space="preserve">المؤطر رقم </w:t>
      </w:r>
      <w:r w:rsidRPr="00BF2445">
        <w:rPr>
          <w:rFonts w:ascii="Times New Roman" w:hAnsi="Times New Roman" w:cs="Times New Roman"/>
          <w:b/>
          <w:bCs/>
          <w:sz w:val="24"/>
          <w:szCs w:val="24"/>
          <w:rtl/>
          <w:lang w:val="en-US"/>
        </w:rPr>
        <w:t xml:space="preserve">4 </w:t>
      </w:r>
      <w:r w:rsidRPr="00BF2445">
        <w:rPr>
          <w:rFonts w:ascii="Times New Roman" w:hAnsi="Times New Roman" w:cs="Times New Roman"/>
          <w:b/>
          <w:bCs/>
          <w:sz w:val="24"/>
          <w:szCs w:val="24"/>
          <w:rtl/>
          <w:lang w:val="en-US" w:bidi="ar-SA"/>
        </w:rPr>
        <w:t xml:space="preserve">: سنة </w:t>
      </w:r>
      <w:r w:rsidRPr="00BF2445">
        <w:rPr>
          <w:rFonts w:ascii="Times New Roman" w:hAnsi="Times New Roman" w:cs="Times New Roman"/>
          <w:b/>
          <w:bCs/>
          <w:sz w:val="24"/>
          <w:szCs w:val="24"/>
          <w:rtl/>
          <w:lang w:val="en-US"/>
        </w:rPr>
        <w:t xml:space="preserve">2011 </w:t>
      </w:r>
      <w:r w:rsidRPr="00BF2445">
        <w:rPr>
          <w:rFonts w:ascii="Times New Roman" w:hAnsi="Times New Roman" w:cs="Times New Roman"/>
          <w:b/>
          <w:bCs/>
          <w:sz w:val="24"/>
          <w:szCs w:val="24"/>
          <w:rtl/>
          <w:lang w:val="en-US" w:bidi="ar-SA"/>
        </w:rPr>
        <w:t xml:space="preserve">: وضعية حرجة </w:t>
      </w:r>
    </w:p>
    <w:p w:rsidR="00AA173E" w:rsidRPr="00BF2445" w:rsidRDefault="00AA173E" w:rsidP="00355DAB">
      <w:pPr>
        <w:shd w:val="clear" w:color="auto" w:fill="C6D9F1"/>
        <w:bidi/>
        <w:spacing w:before="120" w:after="0" w:line="240" w:lineRule="auto"/>
        <w:ind w:left="284"/>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بدا الوضع الغذائي حرجا سنة </w:t>
      </w:r>
      <w:r w:rsidRPr="00BF2445">
        <w:rPr>
          <w:rFonts w:ascii="Times New Roman" w:hAnsi="Times New Roman" w:cs="Times New Roman"/>
          <w:sz w:val="26"/>
          <w:szCs w:val="26"/>
          <w:rtl/>
          <w:lang w:val="en-US"/>
        </w:rPr>
        <w:t xml:space="preserve">2011 </w:t>
      </w:r>
      <w:r w:rsidRPr="00BF2445">
        <w:rPr>
          <w:rFonts w:ascii="Times New Roman" w:hAnsi="Times New Roman" w:cs="Times New Roman"/>
          <w:sz w:val="26"/>
          <w:szCs w:val="26"/>
          <w:rtl/>
          <w:lang w:val="en-US" w:bidi="ar-SA"/>
        </w:rPr>
        <w:t>نظرا لقلة الأمطار في موسم الخريف وسوء توزيعها في المكان والزمان مما أثر تأثيرا معتبرا على سير الحملة الزراعية على مستوى ال</w:t>
      </w:r>
      <w:r w:rsidR="00B55B76" w:rsidRPr="00BF2445">
        <w:rPr>
          <w:rFonts w:ascii="Times New Roman" w:hAnsi="Times New Roman" w:cs="Times New Roman"/>
          <w:sz w:val="26"/>
          <w:szCs w:val="26"/>
          <w:rtl/>
          <w:lang w:val="en-US" w:bidi="ar-SA"/>
        </w:rPr>
        <w:t>محاصيل</w:t>
      </w:r>
      <w:r w:rsidRPr="00BF2445">
        <w:rPr>
          <w:rFonts w:ascii="Times New Roman" w:hAnsi="Times New Roman" w:cs="Times New Roman"/>
          <w:sz w:val="26"/>
          <w:szCs w:val="26"/>
          <w:rtl/>
          <w:lang w:val="en-US" w:bidi="ar-SA"/>
        </w:rPr>
        <w:t xml:space="preserve"> ال</w:t>
      </w:r>
      <w:r w:rsidR="00B55B76" w:rsidRPr="00BF2445">
        <w:rPr>
          <w:rFonts w:ascii="Times New Roman" w:hAnsi="Times New Roman" w:cs="Times New Roman"/>
          <w:sz w:val="26"/>
          <w:szCs w:val="26"/>
          <w:rtl/>
          <w:lang w:val="en-US" w:bidi="ar-SA"/>
        </w:rPr>
        <w:t>إعاشية</w:t>
      </w:r>
      <w:r w:rsidRPr="00BF2445">
        <w:rPr>
          <w:rFonts w:ascii="Times New Roman" w:hAnsi="Times New Roman" w:cs="Times New Roman"/>
          <w:sz w:val="26"/>
          <w:szCs w:val="26"/>
          <w:rtl/>
          <w:lang w:val="en-US" w:bidi="ar-SA"/>
        </w:rPr>
        <w:t xml:space="preserve"> المطرية وفي السدود والأودية من جهة </w:t>
      </w:r>
      <w:r w:rsidRPr="00BF2445">
        <w:rPr>
          <w:rFonts w:ascii="Times New Roman" w:hAnsi="Times New Roman" w:cs="Times New Roman"/>
          <w:sz w:val="26"/>
          <w:szCs w:val="26"/>
          <w:rtl/>
          <w:lang w:val="en-US"/>
        </w:rPr>
        <w:t>(</w:t>
      </w:r>
      <w:r w:rsidR="00B55B76" w:rsidRPr="00BF2445">
        <w:rPr>
          <w:rFonts w:ascii="Times New Roman" w:hAnsi="Times New Roman" w:cs="Times New Roman"/>
          <w:sz w:val="26"/>
          <w:szCs w:val="26"/>
          <w:rtl/>
          <w:lang w:val="en-US" w:bidi="ar-SA"/>
        </w:rPr>
        <w:t>أهم أ</w:t>
      </w:r>
      <w:r w:rsidRPr="00BF2445">
        <w:rPr>
          <w:rFonts w:ascii="Times New Roman" w:hAnsi="Times New Roman" w:cs="Times New Roman"/>
          <w:sz w:val="26"/>
          <w:szCs w:val="26"/>
          <w:rtl/>
          <w:lang w:val="en-US" w:bidi="ar-SA"/>
        </w:rPr>
        <w:t>نواع ال</w:t>
      </w:r>
      <w:r w:rsidR="00B55B76" w:rsidRPr="00BF2445">
        <w:rPr>
          <w:rFonts w:ascii="Times New Roman" w:hAnsi="Times New Roman" w:cs="Times New Roman"/>
          <w:sz w:val="26"/>
          <w:szCs w:val="26"/>
          <w:rtl/>
          <w:lang w:val="en-US" w:bidi="ar-SA"/>
        </w:rPr>
        <w:t xml:space="preserve">محاصيل في موريتانيا وتمثل </w:t>
      </w:r>
      <w:r w:rsidR="00B55B76" w:rsidRPr="00BF2445">
        <w:rPr>
          <w:rFonts w:ascii="Times New Roman" w:hAnsi="Times New Roman" w:cs="Times New Roman"/>
          <w:sz w:val="26"/>
          <w:szCs w:val="26"/>
          <w:rtl/>
          <w:lang w:val="en-US"/>
        </w:rPr>
        <w:t xml:space="preserve">2/3 </w:t>
      </w:r>
      <w:r w:rsidR="00B55B76" w:rsidRPr="00BF2445">
        <w:rPr>
          <w:rFonts w:ascii="Times New Roman" w:hAnsi="Times New Roman" w:cs="Times New Roman"/>
          <w:sz w:val="26"/>
          <w:szCs w:val="26"/>
          <w:rtl/>
          <w:lang w:val="en-US" w:bidi="ar-SA"/>
        </w:rPr>
        <w:t>من إنتاج الحبوب</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ومن جهة أخرى كانت المراعي المتوفرة لسد حاجيات قطاع التنمية الحيوانية </w:t>
      </w:r>
      <w:r w:rsidRPr="00BF2445">
        <w:rPr>
          <w:rFonts w:ascii="Times New Roman" w:hAnsi="Times New Roman" w:cs="Times New Roman"/>
          <w:sz w:val="26"/>
          <w:szCs w:val="26"/>
          <w:rtl/>
          <w:lang w:val="en-US"/>
        </w:rPr>
        <w:t>(</w:t>
      </w:r>
      <w:r w:rsidR="00B55B76" w:rsidRPr="00BF2445">
        <w:rPr>
          <w:rFonts w:ascii="Times New Roman" w:hAnsi="Times New Roman" w:cs="Times New Roman"/>
          <w:sz w:val="26"/>
          <w:szCs w:val="26"/>
          <w:rtl/>
          <w:lang w:val="en-US" w:bidi="ar-SA"/>
        </w:rPr>
        <w:t>80%</w:t>
      </w:r>
      <w:r w:rsidRPr="00BF2445">
        <w:rPr>
          <w:rFonts w:ascii="Times New Roman" w:hAnsi="Times New Roman" w:cs="Times New Roman"/>
          <w:sz w:val="26"/>
          <w:szCs w:val="26"/>
          <w:rtl/>
          <w:lang w:val="en-US"/>
        </w:rPr>
        <w:t xml:space="preserve"> </w:t>
      </w:r>
      <w:r w:rsidR="00B55B76" w:rsidRPr="00BF2445">
        <w:rPr>
          <w:rFonts w:ascii="Times New Roman" w:hAnsi="Times New Roman" w:cs="Times New Roman"/>
          <w:sz w:val="26"/>
          <w:szCs w:val="26"/>
          <w:rtl/>
          <w:lang w:val="en-US" w:bidi="ar-SA"/>
        </w:rPr>
        <w:t>من الناتج الوطني الخام الريفي</w:t>
      </w:r>
      <w:r w:rsidR="00B55B76" w:rsidRPr="00BF2445">
        <w:rPr>
          <w:rFonts w:ascii="Times New Roman" w:hAnsi="Times New Roman" w:cs="Times New Roman"/>
          <w:sz w:val="26"/>
          <w:szCs w:val="26"/>
          <w:rtl/>
          <w:lang w:val="en-US"/>
        </w:rPr>
        <w:t xml:space="preserve">) </w:t>
      </w:r>
      <w:r w:rsidR="00B55B76"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قل بكثير من متوسطها الإعتيادي</w:t>
      </w:r>
      <w:r w:rsidR="00B55B76" w:rsidRPr="00BF2445">
        <w:rPr>
          <w:rFonts w:ascii="Times New Roman" w:hAnsi="Times New Roman" w:cs="Times New Roman"/>
          <w:sz w:val="26"/>
          <w:szCs w:val="26"/>
          <w:rtl/>
          <w:lang w:val="en-US" w:bidi="ar-SA"/>
        </w:rPr>
        <w:t>.</w:t>
      </w:r>
      <w:r w:rsidRPr="00BF2445">
        <w:rPr>
          <w:rFonts w:ascii="Times New Roman" w:hAnsi="Times New Roman" w:cs="Times New Roman"/>
          <w:sz w:val="26"/>
          <w:szCs w:val="26"/>
          <w:rtl/>
          <w:lang w:val="en-US" w:bidi="ar-SA"/>
        </w:rPr>
        <w:t xml:space="preserve"> وهكذا ووفق الإنذارات الأولية </w:t>
      </w:r>
      <w:r w:rsidR="006C3EAA" w:rsidRPr="00BF2445">
        <w:rPr>
          <w:rFonts w:ascii="Times New Roman" w:hAnsi="Times New Roman" w:cs="Times New Roman"/>
          <w:sz w:val="26"/>
          <w:szCs w:val="26"/>
          <w:rtl/>
          <w:lang w:val="en-US" w:bidi="ar-SA"/>
        </w:rPr>
        <w:t xml:space="preserve">كان يتوقع أن تكون فترة الجفاف سابقة لأوانها </w:t>
      </w:r>
      <w:r w:rsidR="00B55B76" w:rsidRPr="00BF2445">
        <w:rPr>
          <w:rFonts w:ascii="Times New Roman" w:hAnsi="Times New Roman" w:cs="Times New Roman"/>
          <w:sz w:val="26"/>
          <w:szCs w:val="26"/>
          <w:rtl/>
          <w:lang w:val="en-US"/>
        </w:rPr>
        <w:t>(</w:t>
      </w:r>
      <w:r w:rsidR="006C3EAA" w:rsidRPr="00BF2445">
        <w:rPr>
          <w:rFonts w:ascii="Times New Roman" w:hAnsi="Times New Roman" w:cs="Times New Roman"/>
          <w:sz w:val="26"/>
          <w:szCs w:val="26"/>
          <w:rtl/>
          <w:lang w:val="en-US" w:bidi="ar-SA"/>
        </w:rPr>
        <w:t xml:space="preserve">تمتد على فترة </w:t>
      </w:r>
      <w:r w:rsidR="00B55B76" w:rsidRPr="00BF2445">
        <w:rPr>
          <w:rFonts w:ascii="Times New Roman" w:hAnsi="Times New Roman" w:cs="Times New Roman"/>
          <w:sz w:val="26"/>
          <w:szCs w:val="26"/>
          <w:rtl/>
          <w:lang w:val="en-US"/>
        </w:rPr>
        <w:t xml:space="preserve">10 </w:t>
      </w:r>
      <w:r w:rsidR="00B55B76"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شهر</w:t>
      </w:r>
      <w:r w:rsidRPr="00BF2445">
        <w:rPr>
          <w:rFonts w:ascii="Times New Roman" w:hAnsi="Times New Roman" w:cs="Times New Roman"/>
          <w:sz w:val="26"/>
          <w:szCs w:val="26"/>
          <w:rtl/>
          <w:lang w:val="en-US"/>
        </w:rPr>
        <w:t xml:space="preserve">) </w:t>
      </w:r>
      <w:r w:rsidR="006C3EAA" w:rsidRPr="00BF2445">
        <w:rPr>
          <w:rFonts w:ascii="Times New Roman" w:hAnsi="Times New Roman" w:cs="Times New Roman"/>
          <w:sz w:val="26"/>
          <w:szCs w:val="26"/>
          <w:rtl/>
          <w:lang w:val="en-US" w:bidi="ar-SA"/>
        </w:rPr>
        <w:t>مع زيادة الاحتياجات التي يجب تلبيتها لضمان</w:t>
      </w:r>
      <w:r w:rsidRPr="00BF2445">
        <w:rPr>
          <w:rFonts w:ascii="Times New Roman" w:hAnsi="Times New Roman" w:cs="Times New Roman"/>
          <w:sz w:val="26"/>
          <w:szCs w:val="26"/>
          <w:rtl/>
          <w:lang w:val="en-US" w:bidi="ar-SA"/>
        </w:rPr>
        <w:t xml:space="preserve"> كميات كبيرة من الغذاء لمساعدة السكان المنكوبين</w:t>
      </w:r>
      <w:r w:rsidRPr="00BF2445">
        <w:rPr>
          <w:rFonts w:ascii="Times New Roman" w:hAnsi="Times New Roman" w:cs="Times New Roman"/>
          <w:sz w:val="26"/>
          <w:szCs w:val="26"/>
          <w:rtl/>
          <w:lang w:val="en-US"/>
        </w:rPr>
        <w:t xml:space="preserve">. </w:t>
      </w:r>
    </w:p>
    <w:p w:rsidR="00AA173E" w:rsidRPr="00BF2445" w:rsidRDefault="00AA173E" w:rsidP="00355DAB">
      <w:pPr>
        <w:shd w:val="clear" w:color="auto" w:fill="C6D9F1"/>
        <w:bidi/>
        <w:spacing w:before="120" w:after="0" w:line="240" w:lineRule="auto"/>
        <w:ind w:left="284"/>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و</w:t>
      </w:r>
      <w:r w:rsidR="006E64B3" w:rsidRPr="00BF2445">
        <w:rPr>
          <w:rFonts w:ascii="Times New Roman" w:hAnsi="Times New Roman" w:cs="Times New Roman"/>
          <w:sz w:val="26"/>
          <w:szCs w:val="26"/>
          <w:rtl/>
          <w:lang w:val="en-US" w:bidi="ar-SA"/>
        </w:rPr>
        <w:t xml:space="preserve">أكد </w:t>
      </w:r>
      <w:r w:rsidRPr="00BF2445">
        <w:rPr>
          <w:rFonts w:ascii="Times New Roman" w:hAnsi="Times New Roman" w:cs="Times New Roman"/>
          <w:sz w:val="26"/>
          <w:szCs w:val="26"/>
          <w:rtl/>
          <w:lang w:val="en-US" w:bidi="ar-SA"/>
        </w:rPr>
        <w:t xml:space="preserve">هذا </w:t>
      </w:r>
      <w:r w:rsidR="006E64B3" w:rsidRPr="00BF2445">
        <w:rPr>
          <w:rFonts w:ascii="Times New Roman" w:hAnsi="Times New Roman" w:cs="Times New Roman"/>
          <w:sz w:val="26"/>
          <w:szCs w:val="26"/>
          <w:rtl/>
          <w:lang w:val="en-US" w:bidi="ar-SA"/>
        </w:rPr>
        <w:t xml:space="preserve">الاتجاه </w:t>
      </w:r>
      <w:r w:rsidRPr="00BF2445">
        <w:rPr>
          <w:rFonts w:ascii="Times New Roman" w:hAnsi="Times New Roman" w:cs="Times New Roman"/>
          <w:sz w:val="26"/>
          <w:szCs w:val="26"/>
          <w:rtl/>
          <w:lang w:val="en-US" w:bidi="ar-SA"/>
        </w:rPr>
        <w:t>تطور مؤشرات الأسعار والتموين</w:t>
      </w:r>
      <w:r w:rsidR="006C3EAA" w:rsidRPr="00BF2445">
        <w:rPr>
          <w:rFonts w:ascii="Times New Roman" w:hAnsi="Times New Roman" w:cs="Times New Roman"/>
          <w:sz w:val="26"/>
          <w:szCs w:val="26"/>
          <w:rtl/>
          <w:lang w:val="en-US" w:bidi="ar-SA"/>
        </w:rPr>
        <w:t>.</w:t>
      </w:r>
      <w:r w:rsidRPr="00BF2445">
        <w:rPr>
          <w:rFonts w:ascii="Times New Roman" w:hAnsi="Times New Roman" w:cs="Times New Roman"/>
          <w:sz w:val="26"/>
          <w:szCs w:val="26"/>
          <w:rtl/>
          <w:lang w:val="en-US" w:bidi="ar-SA"/>
        </w:rPr>
        <w:t xml:space="preserve"> وحسب </w:t>
      </w:r>
      <w:r w:rsidR="006E64B3" w:rsidRPr="00BF2445">
        <w:rPr>
          <w:rFonts w:ascii="Times New Roman" w:hAnsi="Times New Roman" w:cs="Times New Roman"/>
          <w:sz w:val="26"/>
          <w:szCs w:val="26"/>
          <w:rtl/>
          <w:lang w:val="en-US" w:bidi="ar-SA"/>
        </w:rPr>
        <w:t xml:space="preserve">المسح الذي أجري في شهرأغسطس 2011 بالتعاون بين </w:t>
      </w:r>
      <w:r w:rsidRPr="00BF2445">
        <w:rPr>
          <w:rFonts w:ascii="Times New Roman" w:hAnsi="Times New Roman" w:cs="Times New Roman"/>
          <w:sz w:val="26"/>
          <w:szCs w:val="26"/>
          <w:rtl/>
          <w:lang w:val="en-US" w:bidi="ar-SA"/>
        </w:rPr>
        <w:t xml:space="preserve">برنامج الغذاء العالمي </w:t>
      </w:r>
      <w:r w:rsidR="006E64B3" w:rsidRPr="00BF2445">
        <w:rPr>
          <w:rFonts w:ascii="Times New Roman" w:hAnsi="Times New Roman" w:cs="Times New Roman"/>
          <w:sz w:val="26"/>
          <w:szCs w:val="26"/>
          <w:rtl/>
          <w:lang w:val="en-US" w:bidi="ar-SA"/>
        </w:rPr>
        <w:t>و</w:t>
      </w:r>
      <w:r w:rsidRPr="00BF2445">
        <w:rPr>
          <w:rFonts w:ascii="Times New Roman" w:hAnsi="Times New Roman" w:cs="Times New Roman"/>
          <w:sz w:val="26"/>
          <w:szCs w:val="26"/>
          <w:rtl/>
          <w:lang w:val="en-US" w:bidi="ar-SA"/>
        </w:rPr>
        <w:t>مفوضية الأمن الغذائي</w:t>
      </w:r>
      <w:r w:rsidR="0029212B" w:rsidRPr="00BF2445">
        <w:rPr>
          <w:rFonts w:ascii="Times New Roman" w:hAnsi="Times New Roman" w:cs="Times New Roman"/>
          <w:sz w:val="26"/>
          <w:szCs w:val="26"/>
          <w:rtl/>
          <w:lang w:val="en-US" w:bidi="ar-SA"/>
        </w:rPr>
        <w:t xml:space="preserve"> ومنظمة</w:t>
      </w:r>
      <w:r w:rsidRPr="00BF2445">
        <w:rPr>
          <w:rFonts w:ascii="Times New Roman" w:hAnsi="Times New Roman" w:cs="Times New Roman"/>
          <w:sz w:val="26"/>
          <w:szCs w:val="26"/>
          <w:rtl/>
          <w:lang w:val="en-US" w:bidi="ar-SA"/>
        </w:rPr>
        <w:t xml:space="preserve"> العمل ضد الجوع</w:t>
      </w:r>
      <w:r w:rsidR="0029212B" w:rsidRPr="00BF2445">
        <w:rPr>
          <w:rFonts w:ascii="Times New Roman" w:hAnsi="Times New Roman" w:cs="Times New Roman"/>
          <w:sz w:val="26"/>
          <w:szCs w:val="26"/>
          <w:rtl/>
          <w:lang w:val="en-US" w:bidi="ar-SA"/>
        </w:rPr>
        <w:t xml:space="preserve"> و</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Pr>
        <w:t>Fewsnet</w:t>
      </w:r>
      <w:r w:rsidRPr="00BF2445">
        <w:rPr>
          <w:rFonts w:ascii="Times New Roman" w:hAnsi="Times New Roman" w:cs="Times New Roman"/>
          <w:sz w:val="26"/>
          <w:szCs w:val="26"/>
          <w:rtl/>
          <w:lang w:val="en-US"/>
        </w:rPr>
        <w:t xml:space="preserve">) </w:t>
      </w:r>
      <w:r w:rsidR="0029212B" w:rsidRPr="00BF2445">
        <w:rPr>
          <w:rFonts w:ascii="Times New Roman" w:hAnsi="Times New Roman" w:cs="Times New Roman"/>
          <w:sz w:val="26"/>
          <w:szCs w:val="26"/>
          <w:rtl/>
          <w:lang w:val="en-US" w:bidi="ar-SA"/>
        </w:rPr>
        <w:t>لوحظ ما يلي</w:t>
      </w:r>
      <w:r w:rsidRPr="00BF2445">
        <w:rPr>
          <w:rFonts w:ascii="Times New Roman" w:hAnsi="Times New Roman" w:cs="Times New Roman"/>
          <w:sz w:val="26"/>
          <w:szCs w:val="26"/>
          <w:rtl/>
          <w:lang w:val="en-US"/>
        </w:rPr>
        <w:t xml:space="preserve"> : 1) </w:t>
      </w:r>
      <w:r w:rsidRPr="00BF2445">
        <w:rPr>
          <w:rFonts w:ascii="Times New Roman" w:hAnsi="Times New Roman" w:cs="Times New Roman"/>
          <w:sz w:val="26"/>
          <w:szCs w:val="26"/>
          <w:rtl/>
          <w:lang w:val="en-US" w:bidi="ar-SA"/>
        </w:rPr>
        <w:t>ارتفاع أسعار المواد التقليدية في ال</w:t>
      </w:r>
      <w:r w:rsidR="0029212B"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 xml:space="preserve">سواق الحضرية </w:t>
      </w:r>
      <w:r w:rsidR="0029212B" w:rsidRPr="00BF2445">
        <w:rPr>
          <w:rFonts w:ascii="Times New Roman" w:hAnsi="Times New Roman" w:cs="Times New Roman"/>
          <w:sz w:val="26"/>
          <w:szCs w:val="26"/>
          <w:rtl/>
          <w:lang w:val="en-US" w:bidi="ar-SA"/>
        </w:rPr>
        <w:t>سواء تعلق الأمر بالتغيرات الشهرية أو السنوية؛</w:t>
      </w:r>
      <w:r w:rsidRPr="00BF2445">
        <w:rPr>
          <w:rFonts w:ascii="Times New Roman" w:hAnsi="Times New Roman" w:cs="Times New Roman"/>
          <w:sz w:val="26"/>
          <w:szCs w:val="26"/>
          <w:rtl/>
          <w:lang w:val="en-US"/>
        </w:rPr>
        <w:t xml:space="preserve"> 2) </w:t>
      </w:r>
      <w:r w:rsidRPr="00BF2445">
        <w:rPr>
          <w:rFonts w:ascii="Times New Roman" w:hAnsi="Times New Roman" w:cs="Times New Roman"/>
          <w:sz w:val="26"/>
          <w:szCs w:val="26"/>
          <w:rtl/>
          <w:lang w:val="en-US" w:bidi="ar-SA"/>
        </w:rPr>
        <w:t xml:space="preserve">ارتفاع أسعار المواد المستوردة من </w:t>
      </w:r>
      <w:r w:rsidR="0029212B" w:rsidRPr="00BF2445">
        <w:rPr>
          <w:rFonts w:ascii="Times New Roman" w:hAnsi="Times New Roman" w:cs="Times New Roman"/>
          <w:sz w:val="26"/>
          <w:szCs w:val="26"/>
          <w:rtl/>
          <w:lang w:val="en-US" w:bidi="ar-SA"/>
        </w:rPr>
        <w:t>18%</w:t>
      </w:r>
      <w:r w:rsidRPr="00BF2445">
        <w:rPr>
          <w:rFonts w:ascii="Times New Roman" w:hAnsi="Times New Roman" w:cs="Times New Roman"/>
          <w:sz w:val="26"/>
          <w:szCs w:val="26"/>
          <w:rtl/>
          <w:lang w:val="en-US" w:bidi="ar-SA"/>
        </w:rPr>
        <w:t xml:space="preserve"> إلى </w:t>
      </w:r>
      <w:r w:rsidR="0029212B" w:rsidRPr="00BF2445">
        <w:rPr>
          <w:rFonts w:ascii="Times New Roman" w:hAnsi="Times New Roman" w:cs="Times New Roman"/>
          <w:sz w:val="26"/>
          <w:szCs w:val="26"/>
          <w:rtl/>
          <w:lang w:val="en-US" w:bidi="ar-SA"/>
        </w:rPr>
        <w:t>40%</w:t>
      </w:r>
      <w:r w:rsidRPr="00BF2445">
        <w:rPr>
          <w:rFonts w:ascii="Times New Roman" w:hAnsi="Times New Roman" w:cs="Times New Roman"/>
          <w:sz w:val="26"/>
          <w:szCs w:val="26"/>
          <w:rtl/>
          <w:lang w:val="en-US" w:bidi="ar-SA"/>
        </w:rPr>
        <w:t xml:space="preserve"> حسب السنوات</w:t>
      </w:r>
      <w:r w:rsidR="0029212B" w:rsidRPr="00BF2445">
        <w:rPr>
          <w:rFonts w:ascii="Times New Roman" w:hAnsi="Times New Roman" w:cs="Times New Roman"/>
          <w:sz w:val="26"/>
          <w:szCs w:val="26"/>
          <w:rtl/>
          <w:lang w:val="en-US" w:bidi="ar-SA"/>
        </w:rPr>
        <w:t>؛</w:t>
      </w:r>
      <w:r w:rsidRPr="00BF2445">
        <w:rPr>
          <w:rFonts w:ascii="Times New Roman" w:hAnsi="Times New Roman" w:cs="Times New Roman"/>
          <w:sz w:val="26"/>
          <w:szCs w:val="26"/>
          <w:rtl/>
          <w:lang w:val="en-US"/>
        </w:rPr>
        <w:t xml:space="preserve"> 3) </w:t>
      </w:r>
      <w:r w:rsidRPr="00BF2445">
        <w:rPr>
          <w:rFonts w:ascii="Times New Roman" w:hAnsi="Times New Roman" w:cs="Times New Roman"/>
          <w:sz w:val="26"/>
          <w:szCs w:val="26"/>
          <w:rtl/>
          <w:lang w:val="en-US" w:bidi="ar-SA"/>
        </w:rPr>
        <w:t xml:space="preserve">تراجع التموين في الدول المجاورة أو توقيفه لأن الوضعية صعبة كذلك في مالي وفي السنغال؛ </w:t>
      </w:r>
      <w:r w:rsidRPr="00BF2445">
        <w:rPr>
          <w:rFonts w:ascii="Times New Roman" w:hAnsi="Times New Roman" w:cs="Times New Roman"/>
          <w:sz w:val="26"/>
          <w:szCs w:val="26"/>
          <w:rtl/>
          <w:lang w:val="en-US"/>
        </w:rPr>
        <w:t xml:space="preserve">4) </w:t>
      </w:r>
      <w:r w:rsidRPr="00BF2445">
        <w:rPr>
          <w:rFonts w:ascii="Times New Roman" w:hAnsi="Times New Roman" w:cs="Times New Roman"/>
          <w:sz w:val="26"/>
          <w:szCs w:val="26"/>
          <w:rtl/>
          <w:lang w:val="en-US" w:bidi="ar-SA"/>
        </w:rPr>
        <w:t xml:space="preserve">ارتفاع أسعار القمح والأرز عند التصدير ب </w:t>
      </w:r>
      <w:r w:rsidR="00A66BB5" w:rsidRPr="00BF2445">
        <w:rPr>
          <w:rFonts w:ascii="Times New Roman" w:hAnsi="Times New Roman" w:cs="Times New Roman"/>
          <w:sz w:val="26"/>
          <w:szCs w:val="26"/>
          <w:rtl/>
          <w:lang w:val="en-US" w:bidi="ar-SA"/>
        </w:rPr>
        <w:t>9%</w:t>
      </w:r>
      <w:r w:rsidRPr="00BF2445">
        <w:rPr>
          <w:rFonts w:ascii="Times New Roman" w:hAnsi="Times New Roman" w:cs="Times New Roman"/>
          <w:sz w:val="26"/>
          <w:szCs w:val="26"/>
          <w:rtl/>
          <w:lang w:val="en-US" w:bidi="ar-SA"/>
        </w:rPr>
        <w:t xml:space="preserve"> بالنسبة للقمح ال</w:t>
      </w:r>
      <w:r w:rsidR="00A66BB5" w:rsidRPr="00BF2445">
        <w:rPr>
          <w:rFonts w:ascii="Times New Roman" w:hAnsi="Times New Roman" w:cs="Times New Roman"/>
          <w:sz w:val="26"/>
          <w:szCs w:val="26"/>
          <w:rtl/>
          <w:lang w:val="en-US" w:bidi="ar-SA"/>
        </w:rPr>
        <w:t>ناعم</w:t>
      </w:r>
      <w:r w:rsidRPr="00BF2445">
        <w:rPr>
          <w:rFonts w:ascii="Times New Roman" w:hAnsi="Times New Roman" w:cs="Times New Roman"/>
          <w:sz w:val="26"/>
          <w:szCs w:val="26"/>
          <w:rtl/>
          <w:lang w:val="en-US" w:bidi="ar-SA"/>
        </w:rPr>
        <w:t xml:space="preserve"> و </w:t>
      </w:r>
      <w:r w:rsidR="00A66BB5" w:rsidRPr="00BF2445">
        <w:rPr>
          <w:rFonts w:ascii="Times New Roman" w:hAnsi="Times New Roman" w:cs="Times New Roman"/>
          <w:sz w:val="26"/>
          <w:szCs w:val="26"/>
          <w:rtl/>
          <w:lang w:val="en-US" w:bidi="ar-SA"/>
        </w:rPr>
        <w:t>26%</w:t>
      </w:r>
      <w:r w:rsidRPr="00BF2445">
        <w:rPr>
          <w:rFonts w:ascii="Times New Roman" w:hAnsi="Times New Roman" w:cs="Times New Roman"/>
          <w:sz w:val="26"/>
          <w:szCs w:val="26"/>
          <w:rtl/>
          <w:lang w:val="en-US" w:bidi="ar-SA"/>
        </w:rPr>
        <w:t xml:space="preserve"> بالنسبة للأرز مقارنة بشهر أغسطس </w:t>
      </w:r>
      <w:r w:rsidRPr="00BF2445">
        <w:rPr>
          <w:rFonts w:ascii="Times New Roman" w:hAnsi="Times New Roman" w:cs="Times New Roman"/>
          <w:sz w:val="26"/>
          <w:szCs w:val="26"/>
          <w:rtl/>
          <w:lang w:val="en-US"/>
        </w:rPr>
        <w:t xml:space="preserve">2010. </w:t>
      </w:r>
      <w:r w:rsidRPr="00BF2445">
        <w:rPr>
          <w:rFonts w:ascii="Times New Roman" w:hAnsi="Times New Roman" w:cs="Times New Roman"/>
          <w:sz w:val="26"/>
          <w:szCs w:val="26"/>
          <w:rtl/>
          <w:lang w:val="en-US" w:bidi="ar-SA"/>
        </w:rPr>
        <w:t xml:space="preserve">وعلى الرغم من محاولات الاستهداف الجارية أو المستقبلية فإن </w:t>
      </w:r>
      <w:r w:rsidR="00A66BB5" w:rsidRPr="00BF2445">
        <w:rPr>
          <w:rFonts w:ascii="Times New Roman" w:hAnsi="Times New Roman" w:cs="Times New Roman"/>
          <w:sz w:val="26"/>
          <w:szCs w:val="26"/>
          <w:rtl/>
          <w:lang w:val="en-US" w:bidi="ar-SA"/>
        </w:rPr>
        <w:t xml:space="preserve">نسبة </w:t>
      </w:r>
      <w:r w:rsidRPr="00BF2445">
        <w:rPr>
          <w:rFonts w:ascii="Times New Roman" w:hAnsi="Times New Roman" w:cs="Times New Roman"/>
          <w:sz w:val="26"/>
          <w:szCs w:val="26"/>
          <w:rtl/>
          <w:lang w:val="en-US" w:bidi="ar-SA"/>
        </w:rPr>
        <w:t xml:space="preserve">السكان الموجودين في وضعيات عدم الأمن الغذائي والذين يتعين التكفل بهم </w:t>
      </w:r>
      <w:r w:rsidR="00A66BB5" w:rsidRPr="00BF2445">
        <w:rPr>
          <w:rFonts w:ascii="Times New Roman" w:hAnsi="Times New Roman" w:cs="Times New Roman"/>
          <w:sz w:val="26"/>
          <w:szCs w:val="26"/>
          <w:rtl/>
          <w:lang w:val="en-US" w:bidi="ar-SA"/>
        </w:rPr>
        <w:t>تقترب من</w:t>
      </w:r>
      <w:r w:rsidRPr="00BF2445">
        <w:rPr>
          <w:rFonts w:ascii="Times New Roman" w:hAnsi="Times New Roman" w:cs="Times New Roman"/>
          <w:sz w:val="26"/>
          <w:szCs w:val="26"/>
          <w:rtl/>
          <w:lang w:val="en-US"/>
        </w:rPr>
        <w:t xml:space="preserve"> </w:t>
      </w:r>
      <w:r w:rsidR="00A66BB5" w:rsidRPr="00BF2445">
        <w:rPr>
          <w:rFonts w:ascii="Times New Roman" w:hAnsi="Times New Roman" w:cs="Times New Roman"/>
          <w:sz w:val="26"/>
          <w:szCs w:val="26"/>
          <w:rtl/>
          <w:lang w:val="en-US" w:bidi="ar-SA"/>
        </w:rPr>
        <w:t>25%</w:t>
      </w:r>
      <w:r w:rsidRPr="00BF2445">
        <w:rPr>
          <w:rFonts w:ascii="Times New Roman" w:hAnsi="Times New Roman" w:cs="Times New Roman"/>
          <w:sz w:val="26"/>
          <w:szCs w:val="26"/>
          <w:rtl/>
          <w:lang w:val="en-US" w:bidi="ar-SA"/>
        </w:rPr>
        <w:t xml:space="preserve"> من مجموع السكان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 xml:space="preserve">أي </w:t>
      </w:r>
      <w:r w:rsidRPr="00BF2445">
        <w:rPr>
          <w:rFonts w:ascii="Times New Roman" w:hAnsi="Times New Roman" w:cs="Times New Roman"/>
          <w:sz w:val="26"/>
          <w:szCs w:val="26"/>
          <w:rtl/>
          <w:lang w:val="en-US"/>
        </w:rPr>
        <w:t xml:space="preserve">750.000 </w:t>
      </w:r>
      <w:r w:rsidRPr="00BF2445">
        <w:rPr>
          <w:rFonts w:ascii="Times New Roman" w:hAnsi="Times New Roman" w:cs="Times New Roman"/>
          <w:sz w:val="26"/>
          <w:szCs w:val="26"/>
          <w:rtl/>
          <w:lang w:val="en-US" w:bidi="ar-SA"/>
        </w:rPr>
        <w:t>شخص في المناطق الريفية والحضرية</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وستقع عمليات ن</w:t>
      </w:r>
      <w:r w:rsidR="00A66BB5" w:rsidRPr="00BF2445">
        <w:rPr>
          <w:rFonts w:ascii="Times New Roman" w:hAnsi="Times New Roman" w:cs="Times New Roman"/>
          <w:sz w:val="26"/>
          <w:szCs w:val="26"/>
          <w:rtl/>
          <w:lang w:val="en-US" w:bidi="ar-SA"/>
        </w:rPr>
        <w:t>زوح ريفي نتيجة الجفاف، ويجب أ</w:t>
      </w:r>
      <w:r w:rsidRPr="00BF2445">
        <w:rPr>
          <w:rFonts w:ascii="Times New Roman" w:hAnsi="Times New Roman" w:cs="Times New Roman"/>
          <w:sz w:val="26"/>
          <w:szCs w:val="26"/>
          <w:rtl/>
          <w:lang w:val="en-US" w:bidi="ar-SA"/>
        </w:rPr>
        <w:t>ن توجد لها اجراءات مرافقة ت</w:t>
      </w:r>
      <w:r w:rsidR="00A66BB5" w:rsidRPr="00BF2445">
        <w:rPr>
          <w:rFonts w:ascii="Times New Roman" w:hAnsi="Times New Roman" w:cs="Times New Roman"/>
          <w:sz w:val="26"/>
          <w:szCs w:val="26"/>
          <w:rtl/>
          <w:lang w:val="en-US" w:bidi="ar-SA"/>
        </w:rPr>
        <w:t>غ</w:t>
      </w:r>
      <w:r w:rsidRPr="00BF2445">
        <w:rPr>
          <w:rFonts w:ascii="Times New Roman" w:hAnsi="Times New Roman" w:cs="Times New Roman"/>
          <w:sz w:val="26"/>
          <w:szCs w:val="26"/>
          <w:rtl/>
          <w:lang w:val="en-US" w:bidi="ar-SA"/>
        </w:rPr>
        <w:t xml:space="preserve">طي حاجيات </w:t>
      </w:r>
      <w:r w:rsidR="009C0405" w:rsidRPr="00BF2445">
        <w:rPr>
          <w:rFonts w:ascii="Times New Roman" w:hAnsi="Times New Roman" w:cs="Times New Roman"/>
          <w:sz w:val="26"/>
          <w:szCs w:val="26"/>
          <w:rtl/>
          <w:lang w:val="en-US" w:bidi="ar-SA"/>
        </w:rPr>
        <w:t>الإقامة</w:t>
      </w:r>
      <w:r w:rsidRPr="00BF2445">
        <w:rPr>
          <w:rFonts w:ascii="Times New Roman" w:hAnsi="Times New Roman" w:cs="Times New Roman"/>
          <w:sz w:val="26"/>
          <w:szCs w:val="26"/>
          <w:rtl/>
          <w:lang w:val="en-US"/>
        </w:rPr>
        <w:t xml:space="preserve">. </w:t>
      </w:r>
    </w:p>
    <w:p w:rsidR="00AA173E" w:rsidRPr="00BF2445" w:rsidRDefault="00AA173E" w:rsidP="00355DAB">
      <w:pPr>
        <w:shd w:val="clear" w:color="auto" w:fill="C6D9F1"/>
        <w:bidi/>
        <w:spacing w:before="120" w:after="0" w:line="240" w:lineRule="auto"/>
        <w:ind w:left="284"/>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ولمواجهة هذه الوضعية نقترح مجموعة التدخلات التالية</w:t>
      </w:r>
      <w:r w:rsidRPr="00BF2445">
        <w:rPr>
          <w:rFonts w:ascii="Times New Roman" w:hAnsi="Times New Roman" w:cs="Times New Roman"/>
          <w:sz w:val="26"/>
          <w:szCs w:val="26"/>
          <w:rtl/>
          <w:lang w:val="en-US"/>
        </w:rPr>
        <w:t xml:space="preserve">: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العمل على استهداف سريع وفعال للسكان الموجودين في حالة خطر؛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القيام بتوزيعات مجانية والبيع بأسعار مدعومة؛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w:t>
      </w:r>
      <w:r w:rsidR="009C0405" w:rsidRPr="00BF2445">
        <w:rPr>
          <w:rFonts w:ascii="Times New Roman" w:hAnsi="Times New Roman" w:cs="Times New Roman"/>
          <w:sz w:val="26"/>
          <w:szCs w:val="26"/>
          <w:rtl/>
          <w:lang w:val="en-US" w:bidi="ar-SA"/>
        </w:rPr>
        <w:t>وفير</w:t>
      </w:r>
      <w:r w:rsidRPr="00BF2445">
        <w:rPr>
          <w:rFonts w:ascii="Times New Roman" w:hAnsi="Times New Roman" w:cs="Times New Roman"/>
          <w:sz w:val="26"/>
          <w:szCs w:val="26"/>
          <w:rtl/>
          <w:lang w:val="en-US" w:bidi="ar-SA"/>
        </w:rPr>
        <w:t xml:space="preserve"> المدخلات الزراعية مجانا أو دعمها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البذور، الأسمدة، المعدات الزراعية</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في المناطق التي توجد بها السدود وأماكن حبس المياه</w:t>
      </w:r>
    </w:p>
    <w:p w:rsidR="009C0405"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حماية ال</w:t>
      </w:r>
      <w:r w:rsidR="009C0405" w:rsidRPr="00BF2445">
        <w:rPr>
          <w:rFonts w:ascii="Times New Roman" w:hAnsi="Times New Roman" w:cs="Times New Roman"/>
          <w:sz w:val="26"/>
          <w:szCs w:val="26"/>
          <w:rtl/>
          <w:lang w:val="en-US" w:bidi="ar-SA"/>
        </w:rPr>
        <w:t>محاصيل</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سيا</w:t>
      </w:r>
      <w:r w:rsidR="009C0405" w:rsidRPr="00BF2445">
        <w:rPr>
          <w:rFonts w:ascii="Times New Roman" w:hAnsi="Times New Roman" w:cs="Times New Roman"/>
          <w:sz w:val="26"/>
          <w:szCs w:val="26"/>
          <w:rtl/>
          <w:lang w:val="en-US" w:bidi="ar-SA"/>
        </w:rPr>
        <w:t xml:space="preserve">ج، </w:t>
      </w:r>
      <w:r w:rsidRPr="00BF2445">
        <w:rPr>
          <w:rFonts w:ascii="Times New Roman" w:hAnsi="Times New Roman" w:cs="Times New Roman"/>
          <w:sz w:val="26"/>
          <w:szCs w:val="26"/>
          <w:rtl/>
          <w:lang w:val="en-US" w:bidi="ar-SA"/>
        </w:rPr>
        <w:t>محاربة الجراد والطيور</w:t>
      </w:r>
      <w:r w:rsidRPr="00BF2445">
        <w:rPr>
          <w:rFonts w:ascii="Times New Roman" w:hAnsi="Times New Roman" w:cs="Times New Roman"/>
          <w:sz w:val="26"/>
          <w:szCs w:val="26"/>
          <w:rtl/>
          <w:lang w:val="en-US"/>
        </w:rPr>
        <w:t xml:space="preserve">)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تقديم مساعدات غذائية خاصة لتغطية حاجيات المجموعات الهشة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المسنون، المعوقون المرضى المزمنون، النساء، ربات ال</w:t>
      </w:r>
      <w:r w:rsidR="009C0405"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سر</w:t>
      </w:r>
      <w:r w:rsidRPr="00BF2445">
        <w:rPr>
          <w:rFonts w:ascii="Times New Roman" w:hAnsi="Times New Roman" w:cs="Times New Roman"/>
          <w:sz w:val="26"/>
          <w:szCs w:val="26"/>
          <w:rtl/>
          <w:lang w:val="en-US"/>
        </w:rPr>
        <w:t xml:space="preserve">)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القيام بأنشطة الغذاء مقابل العمل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تموين المخزونات الغذائية القروية </w:t>
      </w:r>
      <w:r w:rsidR="009C0405" w:rsidRPr="00BF2445">
        <w:rPr>
          <w:rFonts w:ascii="Times New Roman" w:hAnsi="Times New Roman" w:cs="Times New Roman"/>
          <w:sz w:val="26"/>
          <w:szCs w:val="26"/>
          <w:rtl/>
          <w:lang w:val="en-US" w:bidi="ar-SA"/>
        </w:rPr>
        <w:t>الاحتياطية</w:t>
      </w:r>
      <w:r w:rsidRPr="00BF2445">
        <w:rPr>
          <w:rFonts w:ascii="Times New Roman" w:hAnsi="Times New Roman" w:cs="Times New Roman"/>
          <w:sz w:val="26"/>
          <w:szCs w:val="26"/>
          <w:rtl/>
          <w:lang w:val="en-US" w:bidi="ar-SA"/>
        </w:rPr>
        <w:t xml:space="preserve"> الموجودة وتوسيعها إلى مناطق هشة أخرى،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خلق أنشطة مدرة للدخل لصالح السكان الأكثر هشاشة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الشباب، النساء</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في الوسطين الريفي والحضري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الترقية</w:t>
      </w:r>
      <w:r w:rsidRPr="00BF2445">
        <w:rPr>
          <w:rFonts w:ascii="Times New Roman" w:hAnsi="Times New Roman" w:cs="Times New Roman"/>
          <w:sz w:val="26"/>
          <w:szCs w:val="26"/>
          <w:rtl/>
          <w:lang w:val="en-US"/>
        </w:rPr>
        <w:t xml:space="preserve">)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تعزيز المنشآت المائية القروية والرعوية لخلق نقاط مياه قروية وعلى مسارات الحيوانات المتنقلة من أجل استغلال صغار المنتجين للمراعي الاستغلال الأمثل</w:t>
      </w:r>
      <w:r w:rsidRPr="00BF2445">
        <w:rPr>
          <w:rFonts w:ascii="Times New Roman" w:hAnsi="Times New Roman" w:cs="Times New Roman"/>
          <w:sz w:val="26"/>
          <w:szCs w:val="26"/>
          <w:rtl/>
          <w:lang w:val="en-US"/>
        </w:rPr>
        <w:t xml:space="preserve">.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تعزيز ودعم </w:t>
      </w:r>
      <w:r w:rsidR="008917AA"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نشطة الك</w:t>
      </w:r>
      <w:r w:rsidR="008917AA" w:rsidRPr="00BF2445">
        <w:rPr>
          <w:rFonts w:ascii="Times New Roman" w:hAnsi="Times New Roman" w:cs="Times New Roman"/>
          <w:sz w:val="26"/>
          <w:szCs w:val="26"/>
          <w:rtl/>
          <w:lang w:val="en-US" w:bidi="ar-SA"/>
        </w:rPr>
        <w:t>ثافة</w:t>
      </w:r>
      <w:r w:rsidRPr="00BF2445">
        <w:rPr>
          <w:rFonts w:ascii="Times New Roman" w:hAnsi="Times New Roman" w:cs="Times New Roman"/>
          <w:sz w:val="26"/>
          <w:szCs w:val="26"/>
          <w:rtl/>
          <w:lang w:val="en-US"/>
        </w:rPr>
        <w:t xml:space="preserve"> </w:t>
      </w:r>
      <w:r w:rsidR="008917AA" w:rsidRPr="00BF2445">
        <w:rPr>
          <w:rFonts w:ascii="Times New Roman" w:hAnsi="Times New Roman" w:cs="Times New Roman"/>
          <w:sz w:val="26"/>
          <w:szCs w:val="26"/>
          <w:rtl/>
          <w:lang w:val="en-US" w:bidi="ar-SA"/>
        </w:rPr>
        <w:t>العالية من اليد العاملة كشبكة لتأ</w:t>
      </w:r>
      <w:r w:rsidRPr="00BF2445">
        <w:rPr>
          <w:rFonts w:ascii="Times New Roman" w:hAnsi="Times New Roman" w:cs="Times New Roman"/>
          <w:sz w:val="26"/>
          <w:szCs w:val="26"/>
          <w:rtl/>
          <w:lang w:val="en-US" w:bidi="ar-SA"/>
        </w:rPr>
        <w:t>م</w:t>
      </w:r>
      <w:r w:rsidR="008917AA" w:rsidRPr="00BF2445">
        <w:rPr>
          <w:rFonts w:ascii="Times New Roman" w:hAnsi="Times New Roman" w:cs="Times New Roman"/>
          <w:sz w:val="26"/>
          <w:szCs w:val="26"/>
          <w:rtl/>
          <w:lang w:val="en-US" w:bidi="ar-SA"/>
        </w:rPr>
        <w:t>ي</w:t>
      </w:r>
      <w:r w:rsidRPr="00BF2445">
        <w:rPr>
          <w:rFonts w:ascii="Times New Roman" w:hAnsi="Times New Roman" w:cs="Times New Roman"/>
          <w:sz w:val="26"/>
          <w:szCs w:val="26"/>
          <w:rtl/>
          <w:lang w:val="en-US" w:bidi="ar-SA"/>
        </w:rPr>
        <w:t>ن ال</w:t>
      </w:r>
      <w:r w:rsidR="008917AA"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 xml:space="preserve">سر الفقيرة ذات القدرة الذاتية على العمل </w:t>
      </w:r>
    </w:p>
    <w:p w:rsidR="00AA173E" w:rsidRPr="00BF2445" w:rsidRDefault="00AA173E" w:rsidP="00DF091D">
      <w:pPr>
        <w:pStyle w:val="Paragraphedeliste"/>
        <w:numPr>
          <w:ilvl w:val="0"/>
          <w:numId w:val="38"/>
        </w:numPr>
        <w:shd w:val="clear" w:color="auto" w:fill="C6D9F1"/>
        <w:bidi/>
        <w:spacing w:before="120" w:after="0" w:line="240" w:lineRule="auto"/>
        <w:ind w:hanging="436"/>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إعداد وتنفيذ برنامج خاص لزراعة البقول لصالح التعاونيات النسوية</w:t>
      </w:r>
      <w:r w:rsidRPr="00BF2445">
        <w:rPr>
          <w:rFonts w:ascii="Times New Roman" w:hAnsi="Times New Roman" w:cs="Times New Roman"/>
          <w:sz w:val="26"/>
          <w:szCs w:val="26"/>
          <w:rtl/>
          <w:lang w:val="en-US"/>
        </w:rPr>
        <w:t xml:space="preserve">. </w:t>
      </w:r>
    </w:p>
    <w:p w:rsidR="00AA173E" w:rsidRPr="00BF2445" w:rsidRDefault="00AA173E" w:rsidP="005052D3">
      <w:pPr>
        <w:pStyle w:val="Titre3"/>
        <w:bidi/>
        <w:spacing w:before="0" w:after="120"/>
        <w:rPr>
          <w:rFonts w:ascii="Times New Roman" w:hAnsi="Times New Roman" w:cs="Arabic Transparent"/>
          <w:sz w:val="28"/>
          <w:szCs w:val="28"/>
          <w:rtl/>
          <w:lang w:bidi="ar-SA"/>
        </w:rPr>
      </w:pPr>
    </w:p>
    <w:p w:rsidR="0097212F" w:rsidRPr="00BF2445" w:rsidRDefault="008B603A" w:rsidP="008C7513">
      <w:pPr>
        <w:pStyle w:val="Titre3"/>
        <w:bidi/>
        <w:spacing w:before="120" w:after="120" w:line="240" w:lineRule="auto"/>
        <w:rPr>
          <w:rFonts w:ascii="Times New Roman" w:hAnsi="Times New Roman"/>
          <w:sz w:val="32"/>
          <w:szCs w:val="32"/>
          <w:lang w:bidi="ar-SA"/>
        </w:rPr>
      </w:pPr>
      <w:bookmarkStart w:id="32" w:name="_Toc331982575"/>
      <w:r w:rsidRPr="00BF2445">
        <w:rPr>
          <w:rFonts w:ascii="Times New Roman" w:hAnsi="Times New Roman"/>
          <w:sz w:val="32"/>
          <w:szCs w:val="32"/>
          <w:lang w:bidi="ar-SA"/>
        </w:rPr>
        <w:t>6</w:t>
      </w:r>
      <w:r w:rsidR="0097212F" w:rsidRPr="00BF2445">
        <w:rPr>
          <w:rFonts w:ascii="Times New Roman" w:hAnsi="Times New Roman"/>
          <w:sz w:val="32"/>
          <w:szCs w:val="32"/>
          <w:lang w:bidi="ar-SA"/>
        </w:rPr>
        <w:t xml:space="preserve">.3 </w:t>
      </w:r>
      <w:r w:rsidR="00B645C1" w:rsidRPr="00BF2445">
        <w:rPr>
          <w:rFonts w:ascii="Times New Roman" w:hAnsi="Times New Roman"/>
          <w:sz w:val="32"/>
          <w:szCs w:val="32"/>
          <w:rtl/>
          <w:lang w:bidi="ar-SA"/>
        </w:rPr>
        <w:t xml:space="preserve"> التغذية</w:t>
      </w:r>
      <w:bookmarkEnd w:id="32"/>
    </w:p>
    <w:p w:rsidR="006325FA" w:rsidRPr="00BF2445" w:rsidRDefault="008B603A" w:rsidP="009526B7">
      <w:pPr>
        <w:bidi/>
        <w:spacing w:after="120" w:line="240" w:lineRule="auto"/>
        <w:jc w:val="both"/>
        <w:rPr>
          <w:rFonts w:ascii="Times New Roman" w:eastAsia="Times New Roman" w:hAnsi="Times New Roman" w:cs="Times New Roman"/>
          <w:b/>
          <w:sz w:val="28"/>
          <w:szCs w:val="28"/>
          <w:rtl/>
          <w:lang w:eastAsia="fr-FR" w:bidi="ar-SA"/>
        </w:rPr>
      </w:pPr>
      <w:r w:rsidRPr="00BF2445">
        <w:rPr>
          <w:rFonts w:ascii="Times New Roman" w:eastAsia="Times New Roman" w:hAnsi="Times New Roman" w:cs="Times New Roman"/>
          <w:b/>
          <w:sz w:val="28"/>
          <w:szCs w:val="28"/>
          <w:lang w:eastAsia="fr-FR"/>
        </w:rPr>
        <w:t>6</w:t>
      </w:r>
      <w:r w:rsidR="0097212F" w:rsidRPr="00BF2445">
        <w:rPr>
          <w:rFonts w:ascii="Times New Roman" w:eastAsia="Times New Roman" w:hAnsi="Times New Roman" w:cs="Times New Roman"/>
          <w:b/>
          <w:sz w:val="28"/>
          <w:szCs w:val="28"/>
          <w:lang w:eastAsia="fr-FR"/>
        </w:rPr>
        <w:t>.3.1</w:t>
      </w:r>
      <w:r w:rsidR="00C05ABB" w:rsidRPr="00BF2445">
        <w:rPr>
          <w:rFonts w:ascii="Times New Roman" w:eastAsia="Times New Roman" w:hAnsi="Times New Roman" w:cs="Times New Roman"/>
          <w:b/>
          <w:sz w:val="28"/>
          <w:szCs w:val="28"/>
          <w:rtl/>
          <w:lang w:eastAsia="fr-FR" w:bidi="ar-SA"/>
        </w:rPr>
        <w:t xml:space="preserve"> </w:t>
      </w:r>
      <w:r w:rsidR="00C05ABB" w:rsidRPr="00BF2445">
        <w:rPr>
          <w:rFonts w:ascii="Times New Roman" w:hAnsi="Times New Roman" w:cs="Times New Roman"/>
          <w:bCs/>
          <w:sz w:val="28"/>
          <w:szCs w:val="28"/>
          <w:rtl/>
          <w:lang w:val="en-US" w:bidi="ar-SA"/>
        </w:rPr>
        <w:t>الإطار العام</w:t>
      </w:r>
      <w:r w:rsidR="0097212F" w:rsidRPr="00BF2445">
        <w:rPr>
          <w:rFonts w:ascii="Times New Roman" w:eastAsia="Times New Roman" w:hAnsi="Times New Roman" w:cs="Times New Roman"/>
          <w:b/>
          <w:sz w:val="28"/>
          <w:szCs w:val="28"/>
          <w:lang w:eastAsia="fr-FR"/>
        </w:rPr>
        <w:t xml:space="preserve"> </w:t>
      </w:r>
    </w:p>
    <w:p w:rsidR="00C05ABB" w:rsidRPr="00BF2445" w:rsidRDefault="00C05ABB" w:rsidP="009526B7">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bidi="ar-SA"/>
        </w:rPr>
        <w:t xml:space="preserve">يشكل سوء التغذية لدى الأطفال ما بين السن </w:t>
      </w:r>
      <w:r w:rsidR="00081A4A" w:rsidRPr="00BF2445">
        <w:rPr>
          <w:rFonts w:ascii="Times New Roman" w:hAnsi="Times New Roman" w:cs="Times New Roman"/>
          <w:sz w:val="28"/>
          <w:szCs w:val="28"/>
          <w:rtl/>
          <w:lang w:bidi="ar-SA"/>
        </w:rPr>
        <w:t>0-5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سنوات مشكلة كبرى على مستوى جميع ولايات الوطن وبصفة خاصة على مستوى المناطق والمجموعات الأكثر فقرا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ويصل سوء التغذية الحاد إلى </w:t>
      </w:r>
      <w:r w:rsidR="00CC7E0C" w:rsidRPr="00BF2445">
        <w:rPr>
          <w:rFonts w:ascii="Times New Roman" w:hAnsi="Times New Roman" w:cs="Times New Roman"/>
          <w:sz w:val="28"/>
          <w:szCs w:val="28"/>
          <w:rtl/>
          <w:lang w:bidi="ar-SA"/>
        </w:rPr>
        <w:t>12,7%</w:t>
      </w:r>
      <w:r w:rsidRPr="00BF2445">
        <w:rPr>
          <w:rFonts w:ascii="Times New Roman" w:hAnsi="Times New Roman" w:cs="Times New Roman"/>
          <w:sz w:val="28"/>
          <w:szCs w:val="28"/>
          <w:rtl/>
          <w:lang w:bidi="ar-SA"/>
        </w:rPr>
        <w:t xml:space="preserve"> مع وجود تباينات كبيرة بين مختلف المناطق الجغرافية فى البلاد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وتعتبر مناطق الوسط </w:t>
      </w:r>
      <w:r w:rsidRPr="00BF2445">
        <w:rPr>
          <w:rFonts w:ascii="Times New Roman" w:hAnsi="Times New Roman" w:cs="Times New Roman"/>
          <w:sz w:val="28"/>
          <w:szCs w:val="28"/>
          <w:rtl/>
        </w:rPr>
        <w:t>(</w:t>
      </w:r>
      <w:r w:rsidR="00CC7E0C" w:rsidRPr="00BF2445">
        <w:rPr>
          <w:rFonts w:ascii="Times New Roman" w:hAnsi="Times New Roman" w:cs="Times New Roman"/>
          <w:sz w:val="28"/>
          <w:szCs w:val="28"/>
          <w:rtl/>
          <w:lang w:bidi="ar-SA"/>
        </w:rPr>
        <w:t>19,3%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والجنوب </w:t>
      </w:r>
      <w:r w:rsidRPr="00BF2445">
        <w:rPr>
          <w:rFonts w:ascii="Times New Roman" w:hAnsi="Times New Roman" w:cs="Times New Roman"/>
          <w:sz w:val="28"/>
          <w:szCs w:val="28"/>
          <w:rtl/>
          <w:lang w:val="en-US"/>
        </w:rPr>
        <w:t>(16</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8</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 </w:t>
      </w:r>
      <w:r w:rsidRPr="00BF2445">
        <w:rPr>
          <w:rFonts w:ascii="Times New Roman" w:hAnsi="Times New Roman" w:cs="Times New Roman"/>
          <w:sz w:val="28"/>
          <w:szCs w:val="28"/>
          <w:rtl/>
          <w:lang w:val="en-US" w:bidi="ar-SA"/>
        </w:rPr>
        <w:t xml:space="preserve">والجنوب الشرقي </w:t>
      </w:r>
      <w:r w:rsidRPr="00BF2445">
        <w:rPr>
          <w:rFonts w:ascii="Times New Roman" w:hAnsi="Times New Roman" w:cs="Times New Roman"/>
          <w:sz w:val="28"/>
          <w:szCs w:val="28"/>
          <w:rtl/>
          <w:lang w:val="en-US"/>
        </w:rPr>
        <w:t>(12</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5</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bidi="ar-SA"/>
        </w:rPr>
        <w:t>أكثر تضررا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أما منطقة الشمال </w:t>
      </w:r>
      <w:r w:rsidRPr="00BF2445">
        <w:rPr>
          <w:rFonts w:ascii="Times New Roman" w:hAnsi="Times New Roman" w:cs="Times New Roman"/>
          <w:sz w:val="28"/>
          <w:szCs w:val="28"/>
          <w:rtl/>
        </w:rPr>
        <w:t>(</w:t>
      </w:r>
      <w:r w:rsidR="00CC7E0C" w:rsidRPr="00BF2445">
        <w:rPr>
          <w:rFonts w:ascii="Times New Roman" w:hAnsi="Times New Roman" w:cs="Times New Roman"/>
          <w:sz w:val="28"/>
          <w:szCs w:val="28"/>
          <w:rtl/>
          <w:lang w:bidi="ar-SA"/>
        </w:rPr>
        <w:t>6,4%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فهي النسبة الأخفض</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وهكذا تنقسم البلاد إلى منطقتين</w:t>
      </w:r>
      <w:r w:rsidRPr="00BF2445">
        <w:rPr>
          <w:rFonts w:ascii="Times New Roman" w:hAnsi="Times New Roman" w:cs="Times New Roman"/>
          <w:sz w:val="28"/>
          <w:szCs w:val="28"/>
          <w:rtl/>
        </w:rPr>
        <w:t xml:space="preserve">: </w:t>
      </w:r>
      <w:r w:rsidR="0061763A" w:rsidRPr="00BF2445">
        <w:rPr>
          <w:rFonts w:ascii="Times New Roman" w:hAnsi="Times New Roman" w:cs="Times New Roman"/>
          <w:sz w:val="28"/>
          <w:szCs w:val="28"/>
          <w:rtl/>
          <w:lang w:bidi="ar-SA"/>
        </w:rPr>
        <w:t>الولايات التي يتسع فيها سوء التغذية</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0061763A" w:rsidRPr="00BF2445">
        <w:rPr>
          <w:rFonts w:ascii="Times New Roman" w:hAnsi="Times New Roman" w:cs="Times New Roman"/>
          <w:sz w:val="28"/>
          <w:szCs w:val="28"/>
          <w:rtl/>
          <w:lang w:bidi="ar-SA"/>
        </w:rPr>
        <w:t>الوسط</w:t>
      </w:r>
      <w:r w:rsidRPr="00BF2445">
        <w:rPr>
          <w:rFonts w:ascii="Times New Roman" w:hAnsi="Times New Roman" w:cs="Times New Roman"/>
          <w:sz w:val="28"/>
          <w:szCs w:val="28"/>
          <w:rtl/>
          <w:lang w:bidi="ar-SA"/>
        </w:rPr>
        <w:t>، الجنوب والشرق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إذ يتراوح بين </w:t>
      </w:r>
      <w:r w:rsidRPr="00BF2445">
        <w:rPr>
          <w:rFonts w:ascii="Times New Roman" w:hAnsi="Times New Roman" w:cs="Times New Roman"/>
          <w:sz w:val="28"/>
          <w:szCs w:val="28"/>
          <w:rtl/>
        </w:rPr>
        <w:t>12</w:t>
      </w:r>
      <w:r w:rsidR="00CC7E0C"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5</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0061763A" w:rsidRPr="00BF2445">
        <w:rPr>
          <w:rFonts w:ascii="Times New Roman" w:hAnsi="Times New Roman" w:cs="Times New Roman"/>
          <w:sz w:val="28"/>
          <w:szCs w:val="28"/>
          <w:rtl/>
          <w:lang w:val="en-US" w:bidi="ar-SA"/>
        </w:rPr>
        <w:t>و20%</w:t>
      </w:r>
      <w:r w:rsidRPr="00BF2445">
        <w:rPr>
          <w:rFonts w:ascii="Times New Roman" w:hAnsi="Times New Roman" w:cs="Times New Roman"/>
          <w:sz w:val="28"/>
          <w:szCs w:val="28"/>
          <w:rtl/>
          <w:lang w:bidi="ar-SA"/>
        </w:rPr>
        <w:t xml:space="preserve"> والولايات </w:t>
      </w:r>
      <w:r w:rsidR="0061763A" w:rsidRPr="00BF2445">
        <w:rPr>
          <w:rFonts w:ascii="Times New Roman" w:hAnsi="Times New Roman" w:cs="Times New Roman"/>
          <w:sz w:val="28"/>
          <w:szCs w:val="28"/>
          <w:rtl/>
          <w:lang w:bidi="ar-SA"/>
        </w:rPr>
        <w:t>الأقل تأثرا</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الشمال</w:t>
      </w:r>
      <w:r w:rsidR="0061763A" w:rsidRPr="00BF2445">
        <w:rPr>
          <w:rFonts w:ascii="Times New Roman" w:hAnsi="Times New Roman" w:cs="Times New Roman"/>
          <w:sz w:val="28"/>
          <w:szCs w:val="28"/>
          <w:rtl/>
          <w:lang w:bidi="ar-SA"/>
        </w:rPr>
        <w:t>، نواكشوط، ا</w:t>
      </w:r>
      <w:r w:rsidRPr="00BF2445">
        <w:rPr>
          <w:rFonts w:ascii="Times New Roman" w:hAnsi="Times New Roman" w:cs="Times New Roman"/>
          <w:sz w:val="28"/>
          <w:szCs w:val="28"/>
          <w:rtl/>
          <w:lang w:bidi="ar-SA"/>
        </w:rPr>
        <w:t>ترارزة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بأقل من </w:t>
      </w:r>
      <w:r w:rsidR="00CC7E0C" w:rsidRPr="00BF2445">
        <w:rPr>
          <w:rFonts w:ascii="Times New Roman" w:hAnsi="Times New Roman" w:cs="Times New Roman"/>
          <w:sz w:val="28"/>
          <w:szCs w:val="28"/>
          <w:rtl/>
          <w:lang w:bidi="ar-SA"/>
        </w:rPr>
        <w:t>10%</w:t>
      </w:r>
      <w:r w:rsidR="0061763A" w:rsidRPr="00BF2445">
        <w:rPr>
          <w:rFonts w:ascii="Times New Roman" w:hAnsi="Times New Roman" w:cs="Times New Roman"/>
          <w:sz w:val="28"/>
          <w:szCs w:val="28"/>
          <w:rtl/>
          <w:lang w:bidi="ar-SA"/>
        </w:rPr>
        <w:t xml:space="preserve"> مهما كان</w:t>
      </w:r>
      <w:r w:rsidRPr="00BF2445">
        <w:rPr>
          <w:rFonts w:ascii="Times New Roman" w:hAnsi="Times New Roman" w:cs="Times New Roman"/>
          <w:sz w:val="28"/>
          <w:szCs w:val="28"/>
          <w:rtl/>
          <w:lang w:bidi="ar-SA"/>
        </w:rPr>
        <w:t xml:space="preserve"> الفصل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وقد تجاوزت مناطق الجنوب والوسط حد الاستعجال الذى حددته المنظمة العالمية للصحة ب </w:t>
      </w:r>
      <w:r w:rsidRPr="00BF2445">
        <w:rPr>
          <w:rFonts w:ascii="Times New Roman" w:hAnsi="Times New Roman" w:cs="Times New Roman"/>
          <w:sz w:val="28"/>
          <w:szCs w:val="28"/>
          <w:rtl/>
        </w:rPr>
        <w:t>15</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w:t>
      </w:r>
    </w:p>
    <w:p w:rsidR="00C05ABB" w:rsidRPr="00BF2445" w:rsidRDefault="00C05ABB" w:rsidP="004A053E">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وقد ظلت نسبة </w:t>
      </w:r>
      <w:r w:rsidR="004A053E" w:rsidRPr="00BF2445">
        <w:rPr>
          <w:rFonts w:ascii="Times New Roman" w:hAnsi="Times New Roman" w:cs="Times New Roman"/>
          <w:sz w:val="28"/>
          <w:szCs w:val="28"/>
          <w:rtl/>
          <w:lang w:bidi="ar-SA"/>
        </w:rPr>
        <w:t>نقص الوزن</w:t>
      </w:r>
      <w:r w:rsidRPr="00BF2445">
        <w:rPr>
          <w:rFonts w:ascii="Times New Roman" w:hAnsi="Times New Roman" w:cs="Times New Roman"/>
          <w:sz w:val="28"/>
          <w:szCs w:val="28"/>
          <w:rtl/>
          <w:lang w:bidi="ar-SA"/>
        </w:rPr>
        <w:t xml:space="preserve"> </w:t>
      </w:r>
      <w:r w:rsidR="004A053E" w:rsidRPr="00BF2445">
        <w:rPr>
          <w:rFonts w:ascii="Times New Roman" w:hAnsi="Times New Roman" w:cs="Times New Roman"/>
          <w:sz w:val="28"/>
          <w:szCs w:val="28"/>
          <w:rtl/>
          <w:lang w:bidi="ar-SA"/>
        </w:rPr>
        <w:t xml:space="preserve">لدى الأطفال </w:t>
      </w:r>
      <w:r w:rsidRPr="00BF2445">
        <w:rPr>
          <w:rFonts w:ascii="Times New Roman" w:hAnsi="Times New Roman" w:cs="Times New Roman"/>
          <w:sz w:val="28"/>
          <w:szCs w:val="28"/>
          <w:rtl/>
          <w:lang w:bidi="ar-SA"/>
        </w:rPr>
        <w:t xml:space="preserve">خلال العقد الأخير مرتفعة في حدود </w:t>
      </w:r>
      <w:r w:rsidRPr="00BF2445">
        <w:rPr>
          <w:rFonts w:ascii="Times New Roman" w:hAnsi="Times New Roman" w:cs="Times New Roman"/>
          <w:sz w:val="28"/>
          <w:szCs w:val="28"/>
          <w:rtl/>
        </w:rPr>
        <w:t>30</w:t>
      </w:r>
      <w:r w:rsidRPr="00BF2445">
        <w:rPr>
          <w:rFonts w:ascii="Times New Roman" w:hAnsi="Times New Roman" w:cs="Times New Roman"/>
          <w:sz w:val="28"/>
          <w:szCs w:val="28"/>
        </w:rPr>
        <w:t>%</w:t>
      </w:r>
      <w:r w:rsidRPr="00BF2445">
        <w:rPr>
          <w:rFonts w:ascii="Times New Roman" w:hAnsi="Times New Roman" w:cs="Times New Roman"/>
          <w:sz w:val="28"/>
          <w:szCs w:val="28"/>
          <w:rtl/>
          <w:lang w:bidi="ar-SA"/>
        </w:rPr>
        <w:t xml:space="preserve"> دون تغيير يذكر في موريتانيا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ول</w:t>
      </w:r>
      <w:r w:rsidR="004A053E" w:rsidRPr="00BF2445">
        <w:rPr>
          <w:rFonts w:ascii="Times New Roman" w:hAnsi="Times New Roman" w:cs="Times New Roman"/>
          <w:sz w:val="28"/>
          <w:szCs w:val="28"/>
          <w:rtl/>
          <w:lang w:bidi="ar-SA"/>
        </w:rPr>
        <w:t>ا تزال هذه الوضعية مقلقة نظرا لأ</w:t>
      </w:r>
      <w:r w:rsidRPr="00BF2445">
        <w:rPr>
          <w:rFonts w:ascii="Times New Roman" w:hAnsi="Times New Roman" w:cs="Times New Roman"/>
          <w:sz w:val="28"/>
          <w:szCs w:val="28"/>
          <w:rtl/>
          <w:lang w:bidi="ar-SA"/>
        </w:rPr>
        <w:t>سباب</w:t>
      </w:r>
      <w:r w:rsidR="004A053E" w:rsidRPr="00BF2445">
        <w:rPr>
          <w:rFonts w:ascii="Times New Roman" w:hAnsi="Times New Roman" w:cs="Times New Roman"/>
          <w:sz w:val="28"/>
          <w:szCs w:val="28"/>
          <w:rtl/>
          <w:lang w:bidi="ar-SA"/>
        </w:rPr>
        <w:t xml:space="preserve"> منها</w:t>
      </w:r>
      <w:r w:rsidRPr="00BF2445">
        <w:rPr>
          <w:rFonts w:ascii="Times New Roman" w:hAnsi="Times New Roman" w:cs="Times New Roman"/>
          <w:sz w:val="28"/>
          <w:szCs w:val="28"/>
          <w:rtl/>
          <w:lang w:bidi="ar-SA"/>
        </w:rPr>
        <w:t xml:space="preserve"> تأخر النمو البدني والعقلي  لدى الأطفال الذين يشكلون خطرا  </w:t>
      </w:r>
      <w:r w:rsidR="004A053E" w:rsidRPr="00BF2445">
        <w:rPr>
          <w:rFonts w:ascii="Times New Roman" w:hAnsi="Times New Roman" w:cs="Times New Roman"/>
          <w:sz w:val="28"/>
          <w:szCs w:val="28"/>
          <w:rtl/>
          <w:lang w:bidi="ar-SA"/>
        </w:rPr>
        <w:t>على نمو</w:t>
      </w:r>
      <w:r w:rsidRPr="00BF2445">
        <w:rPr>
          <w:rFonts w:ascii="Times New Roman" w:hAnsi="Times New Roman" w:cs="Times New Roman"/>
          <w:sz w:val="28"/>
          <w:szCs w:val="28"/>
          <w:rtl/>
          <w:lang w:bidi="ar-SA"/>
        </w:rPr>
        <w:t xml:space="preserve"> أجيال المستقبل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ويجب ان لا ينظر إلى الرخاء الغذائي للسكان الفقراء على أنه نتيجة للتنمية بل على العكس يجب ان ينظر إليه على أنه واحد من شروطه</w:t>
      </w:r>
      <w:r w:rsidR="004A053E" w:rsidRPr="00BF2445">
        <w:rPr>
          <w:rFonts w:ascii="Times New Roman" w:hAnsi="Times New Roman" w:cs="Times New Roman"/>
          <w:sz w:val="28"/>
          <w:szCs w:val="28"/>
          <w:rtl/>
          <w:lang w:bidi="ar-SA"/>
        </w:rPr>
        <w:t>ا ذات الأولية</w:t>
      </w:r>
      <w:r w:rsidRPr="00BF2445">
        <w:rPr>
          <w:rFonts w:ascii="Times New Roman" w:hAnsi="Times New Roman" w:cs="Times New Roman"/>
          <w:sz w:val="28"/>
          <w:szCs w:val="28"/>
          <w:rtl/>
        </w:rPr>
        <w:t>.</w:t>
      </w:r>
      <w:r w:rsidR="004A053E"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والخيار الاستراتيجي الذي ينتج عن هذا هو أن محاربة سوء التغذية  او المجاعة تم اعتبارها ضمن أولويات محاربة الفقر </w:t>
      </w:r>
      <w:r w:rsidRPr="00BF2445">
        <w:rPr>
          <w:rFonts w:ascii="Times New Roman" w:hAnsi="Times New Roman" w:cs="Times New Roman"/>
          <w:sz w:val="28"/>
          <w:szCs w:val="28"/>
          <w:rtl/>
        </w:rPr>
        <w:t>.</w:t>
      </w:r>
    </w:p>
    <w:p w:rsidR="00C05ABB" w:rsidRPr="00BF2445" w:rsidRDefault="00C05ABB" w:rsidP="00415C0D">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ولا تزال أسباب سوء التغذية لدى الأطفال معقدة ومتعددة حيث ترتبط بالوضعية الصحية العامة للطفل </w:t>
      </w:r>
      <w:r w:rsidR="00926C45" w:rsidRPr="00BF2445">
        <w:rPr>
          <w:rFonts w:ascii="Times New Roman" w:hAnsi="Times New Roman" w:cs="Times New Roman"/>
          <w:sz w:val="28"/>
          <w:szCs w:val="28"/>
          <w:rtl/>
          <w:lang w:bidi="ar-SA"/>
        </w:rPr>
        <w:t>وصحة و</w:t>
      </w:r>
      <w:r w:rsidRPr="00BF2445">
        <w:rPr>
          <w:rFonts w:ascii="Times New Roman" w:hAnsi="Times New Roman" w:cs="Times New Roman"/>
          <w:sz w:val="28"/>
          <w:szCs w:val="28"/>
          <w:rtl/>
          <w:lang w:bidi="ar-SA"/>
        </w:rPr>
        <w:t>غذ</w:t>
      </w:r>
      <w:r w:rsidR="00926C45" w:rsidRPr="00BF2445">
        <w:rPr>
          <w:rFonts w:ascii="Times New Roman" w:hAnsi="Times New Roman" w:cs="Times New Roman"/>
          <w:sz w:val="28"/>
          <w:szCs w:val="28"/>
          <w:rtl/>
          <w:lang w:bidi="ar-SA"/>
        </w:rPr>
        <w:t>اء</w:t>
      </w:r>
      <w:r w:rsidRPr="00BF2445">
        <w:rPr>
          <w:rFonts w:ascii="Times New Roman" w:hAnsi="Times New Roman" w:cs="Times New Roman"/>
          <w:sz w:val="28"/>
          <w:szCs w:val="28"/>
          <w:rtl/>
          <w:lang w:bidi="ar-SA"/>
        </w:rPr>
        <w:t xml:space="preserve"> الأم وال</w:t>
      </w:r>
      <w:r w:rsidR="00926C45" w:rsidRPr="00BF2445">
        <w:rPr>
          <w:rFonts w:ascii="Times New Roman" w:hAnsi="Times New Roman" w:cs="Times New Roman"/>
          <w:sz w:val="28"/>
          <w:szCs w:val="28"/>
          <w:rtl/>
          <w:lang w:bidi="ar-SA"/>
        </w:rPr>
        <w:t>عادات</w:t>
      </w:r>
      <w:r w:rsidR="00CC7E0C" w:rsidRPr="00BF2445">
        <w:rPr>
          <w:rFonts w:ascii="Times New Roman" w:hAnsi="Times New Roman" w:cs="Times New Roman"/>
          <w:sz w:val="28"/>
          <w:szCs w:val="28"/>
          <w:rtl/>
          <w:lang w:bidi="ar-SA"/>
        </w:rPr>
        <w:t xml:space="preserve"> الغذائية العائلية </w:t>
      </w:r>
      <w:r w:rsidR="00CC7E0C"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عدم اللجوء</w:t>
      </w:r>
      <w:r w:rsidR="00CC7E0C" w:rsidRPr="00BF2445">
        <w:rPr>
          <w:rFonts w:ascii="Times New Roman" w:hAnsi="Times New Roman" w:cs="Times New Roman"/>
          <w:sz w:val="28"/>
          <w:szCs w:val="28"/>
          <w:rtl/>
          <w:lang w:bidi="ar-SA"/>
        </w:rPr>
        <w:t xml:space="preserve"> إلى الرضاعة الطبيعية اللازمة و</w:t>
      </w:r>
      <w:r w:rsidRPr="00BF2445">
        <w:rPr>
          <w:rFonts w:ascii="Times New Roman" w:hAnsi="Times New Roman" w:cs="Times New Roman"/>
          <w:sz w:val="28"/>
          <w:szCs w:val="28"/>
          <w:rtl/>
          <w:lang w:bidi="ar-SA"/>
        </w:rPr>
        <w:t>عدم إدخال بعض الأغذية التكميلية  إلخ</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وتوفر الأغذية المختلفة الغنية بالم</w:t>
      </w:r>
      <w:r w:rsidR="00926C45" w:rsidRPr="00BF2445">
        <w:rPr>
          <w:rFonts w:ascii="Times New Roman" w:hAnsi="Times New Roman" w:cs="Times New Roman"/>
          <w:sz w:val="28"/>
          <w:szCs w:val="28"/>
          <w:rtl/>
          <w:lang w:bidi="ar-SA"/>
        </w:rPr>
        <w:t xml:space="preserve">كونات الأساسية </w:t>
      </w:r>
      <w:r w:rsidRPr="00BF2445">
        <w:rPr>
          <w:rFonts w:ascii="Times New Roman" w:hAnsi="Times New Roman" w:cs="Times New Roman"/>
          <w:sz w:val="28"/>
          <w:szCs w:val="28"/>
          <w:rtl/>
          <w:lang w:bidi="ar-SA"/>
        </w:rPr>
        <w:t>و</w:t>
      </w:r>
      <w:r w:rsidR="00415C0D" w:rsidRPr="00BF2445">
        <w:rPr>
          <w:rFonts w:ascii="Times New Roman" w:hAnsi="Times New Roman" w:cs="Times New Roman"/>
          <w:sz w:val="28"/>
          <w:szCs w:val="28"/>
          <w:rtl/>
          <w:lang w:bidi="ar-SA"/>
        </w:rPr>
        <w:t xml:space="preserve">توفر شروط النظافة </w:t>
      </w:r>
      <w:r w:rsidRPr="00BF2445">
        <w:rPr>
          <w:rFonts w:ascii="Times New Roman" w:hAnsi="Times New Roman" w:cs="Times New Roman"/>
          <w:sz w:val="28"/>
          <w:szCs w:val="28"/>
          <w:rtl/>
          <w:lang w:bidi="ar-SA"/>
        </w:rPr>
        <w:t xml:space="preserve">والحصول على الماء الشروب </w:t>
      </w:r>
      <w:r w:rsidR="00415C0D" w:rsidRPr="00BF2445">
        <w:rPr>
          <w:rFonts w:ascii="Times New Roman" w:hAnsi="Times New Roman" w:cs="Times New Roman"/>
          <w:sz w:val="28"/>
          <w:szCs w:val="28"/>
          <w:rtl/>
          <w:lang w:bidi="ar-SA"/>
        </w:rPr>
        <w:t>والصرف الصحي</w:t>
      </w:r>
      <w:r w:rsidRPr="00BF2445">
        <w:rPr>
          <w:rFonts w:ascii="Times New Roman" w:hAnsi="Times New Roman" w:cs="Times New Roman"/>
          <w:sz w:val="28"/>
          <w:szCs w:val="28"/>
          <w:rtl/>
        </w:rPr>
        <w:t xml:space="preserve">. </w:t>
      </w:r>
    </w:p>
    <w:p w:rsidR="00C05ABB" w:rsidRPr="00BF2445" w:rsidRDefault="00C05ABB" w:rsidP="005052D3">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وهناك عوامل تساعد هي الأخرى فى سوء تغذية الطفل مثل الفقر والأزمات البيئية والتغيرات المناخية  المتعلقة بتوفر الغذاء وعدم التمكن من الاستفادة من الخدمات الاجتماعية والحمل المتعدد وتعدد الأسر   ومستوى وعي الأمهات والعلاقات الجنسية  المشبوهة</w:t>
      </w:r>
      <w:r w:rsidRPr="00BF2445">
        <w:rPr>
          <w:rFonts w:ascii="Times New Roman" w:hAnsi="Times New Roman" w:cs="Times New Roman"/>
          <w:sz w:val="28"/>
          <w:szCs w:val="28"/>
          <w:rtl/>
        </w:rPr>
        <w:t>.</w:t>
      </w:r>
    </w:p>
    <w:p w:rsidR="00C05ABB" w:rsidRPr="00BF2445" w:rsidRDefault="00C05ABB" w:rsidP="00CC7E0C">
      <w:pPr>
        <w:bidi/>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 وتتمثل المؤشرات الأساسية لسوء التغذية في ما  يلي</w:t>
      </w:r>
      <w:r w:rsidRPr="00BF2445">
        <w:rPr>
          <w:rFonts w:ascii="Times New Roman" w:hAnsi="Times New Roman" w:cs="Times New Roman"/>
          <w:sz w:val="28"/>
          <w:szCs w:val="28"/>
          <w:rtl/>
          <w:lang w:val="en-US"/>
        </w:rPr>
        <w:t xml:space="preserve">: </w:t>
      </w:r>
    </w:p>
    <w:p w:rsidR="00C05ABB" w:rsidRPr="00BF2445" w:rsidRDefault="00C05ABB" w:rsidP="00DF091D">
      <w:pPr>
        <w:pStyle w:val="Paragraphedeliste"/>
        <w:numPr>
          <w:ilvl w:val="0"/>
          <w:numId w:val="20"/>
        </w:numPr>
        <w:bidi/>
        <w:spacing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سوء التغذية بمختلف أشكاله المتسبب في </w:t>
      </w:r>
      <w:r w:rsidRPr="00BF2445">
        <w:rPr>
          <w:rFonts w:ascii="Times New Roman" w:hAnsi="Times New Roman" w:cs="Times New Roman"/>
          <w:sz w:val="28"/>
          <w:szCs w:val="28"/>
          <w:rtl/>
          <w:lang w:val="en-US"/>
        </w:rPr>
        <w:t>30</w:t>
      </w:r>
      <w:r w:rsidRPr="00BF2445">
        <w:rPr>
          <w:rFonts w:ascii="Times New Roman" w:hAnsi="Times New Roman" w:cs="Times New Roman"/>
          <w:sz w:val="28"/>
          <w:szCs w:val="28"/>
        </w:rPr>
        <w:t>%</w:t>
      </w:r>
      <w:r w:rsidR="00881FC4" w:rsidRPr="00BF2445">
        <w:rPr>
          <w:rFonts w:ascii="Times New Roman" w:hAnsi="Times New Roman" w:cs="Times New Roman"/>
          <w:sz w:val="28"/>
          <w:szCs w:val="28"/>
          <w:rtl/>
          <w:lang w:val="en-US" w:bidi="ar-SA"/>
        </w:rPr>
        <w:t xml:space="preserve"> من وفيات الأطفال دون </w:t>
      </w:r>
      <w:r w:rsidRPr="00BF2445">
        <w:rPr>
          <w:rFonts w:ascii="Times New Roman" w:hAnsi="Times New Roman" w:cs="Times New Roman"/>
          <w:sz w:val="28"/>
          <w:szCs w:val="28"/>
          <w:rtl/>
          <w:lang w:val="en-US" w:bidi="ar-SA"/>
        </w:rPr>
        <w:t xml:space="preserve">سن الخامسة؛ </w:t>
      </w:r>
    </w:p>
    <w:p w:rsidR="00C05ABB" w:rsidRPr="00BF2445" w:rsidRDefault="00C05ABB" w:rsidP="00DF091D">
      <w:pPr>
        <w:pStyle w:val="Paragraphedeliste"/>
        <w:numPr>
          <w:ilvl w:val="0"/>
          <w:numId w:val="20"/>
        </w:numPr>
        <w:bidi/>
        <w:spacing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قد يسبب سوء التغذية تأخر </w:t>
      </w:r>
      <w:r w:rsidR="00CC7E0C" w:rsidRPr="00BF2445">
        <w:rPr>
          <w:rFonts w:ascii="Times New Roman" w:hAnsi="Times New Roman" w:cs="Times New Roman"/>
          <w:sz w:val="28"/>
          <w:szCs w:val="28"/>
          <w:rtl/>
          <w:lang w:val="en-US" w:bidi="ar-SA"/>
        </w:rPr>
        <w:t>النمو و</w:t>
      </w:r>
      <w:r w:rsidRPr="00BF2445">
        <w:rPr>
          <w:rFonts w:ascii="Times New Roman" w:hAnsi="Times New Roman" w:cs="Times New Roman"/>
          <w:sz w:val="28"/>
          <w:szCs w:val="28"/>
          <w:rtl/>
          <w:lang w:val="en-US" w:bidi="ar-SA"/>
        </w:rPr>
        <w:t xml:space="preserve">ضعف المقاومة ضد الالتهابات وتزايد </w:t>
      </w:r>
      <w:r w:rsidR="00881FC4" w:rsidRPr="00BF2445">
        <w:rPr>
          <w:rFonts w:ascii="Times New Roman" w:hAnsi="Times New Roman" w:cs="Times New Roman"/>
          <w:sz w:val="28"/>
          <w:szCs w:val="28"/>
          <w:rtl/>
          <w:lang w:val="en-US" w:bidi="ar-SA"/>
        </w:rPr>
        <w:t xml:space="preserve">الإصابة بالأمراض </w:t>
      </w:r>
      <w:r w:rsidRPr="00BF2445">
        <w:rPr>
          <w:rFonts w:ascii="Times New Roman" w:hAnsi="Times New Roman" w:cs="Times New Roman"/>
          <w:sz w:val="28"/>
          <w:szCs w:val="28"/>
          <w:rtl/>
          <w:lang w:val="en-US" w:bidi="ar-SA"/>
        </w:rPr>
        <w:t>كما أن</w:t>
      </w:r>
      <w:r w:rsidR="00881FC4" w:rsidRPr="00BF2445">
        <w:rPr>
          <w:rFonts w:ascii="Times New Roman" w:hAnsi="Times New Roman" w:cs="Times New Roman"/>
          <w:sz w:val="28"/>
          <w:szCs w:val="28"/>
          <w:rtl/>
          <w:lang w:val="en-US" w:bidi="ar-SA"/>
        </w:rPr>
        <w:t>ه</w:t>
      </w:r>
      <w:r w:rsidRPr="00BF2445">
        <w:rPr>
          <w:rFonts w:ascii="Times New Roman" w:hAnsi="Times New Roman" w:cs="Times New Roman"/>
          <w:sz w:val="28"/>
          <w:szCs w:val="28"/>
          <w:rtl/>
          <w:lang w:val="en-US" w:bidi="ar-SA"/>
        </w:rPr>
        <w:t xml:space="preserve"> </w:t>
      </w:r>
      <w:r w:rsidR="00881FC4" w:rsidRPr="00BF2445">
        <w:rPr>
          <w:rFonts w:ascii="Times New Roman" w:hAnsi="Times New Roman" w:cs="Times New Roman"/>
          <w:sz w:val="28"/>
          <w:szCs w:val="28"/>
          <w:rtl/>
          <w:lang w:val="en-US" w:bidi="ar-SA"/>
        </w:rPr>
        <w:t xml:space="preserve">قد </w:t>
      </w:r>
      <w:r w:rsidRPr="00BF2445">
        <w:rPr>
          <w:rFonts w:ascii="Times New Roman" w:hAnsi="Times New Roman" w:cs="Times New Roman"/>
          <w:sz w:val="28"/>
          <w:szCs w:val="28"/>
          <w:rtl/>
          <w:lang w:val="en-US" w:bidi="ar-SA"/>
        </w:rPr>
        <w:t xml:space="preserve">يكون سببا في العجز والوفاة؛ </w:t>
      </w:r>
    </w:p>
    <w:p w:rsidR="00C05ABB" w:rsidRPr="00BF2445" w:rsidRDefault="00C05ABB" w:rsidP="00DF091D">
      <w:pPr>
        <w:pStyle w:val="Paragraphedeliste"/>
        <w:numPr>
          <w:ilvl w:val="0"/>
          <w:numId w:val="20"/>
        </w:numPr>
        <w:bidi/>
        <w:spacing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تصل نسبة تفشى سوء التغذية الحاد إلى </w:t>
      </w:r>
      <w:r w:rsidRPr="00BF2445">
        <w:rPr>
          <w:rFonts w:ascii="Times New Roman" w:hAnsi="Times New Roman" w:cs="Times New Roman"/>
          <w:sz w:val="28"/>
          <w:szCs w:val="28"/>
          <w:rtl/>
          <w:lang w:val="en-US"/>
        </w:rPr>
        <w:t>12</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7</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موزعة بين الشكل العادي </w:t>
      </w:r>
      <w:r w:rsidRPr="00BF2445">
        <w:rPr>
          <w:rFonts w:ascii="Times New Roman" w:hAnsi="Times New Roman" w:cs="Times New Roman"/>
          <w:sz w:val="28"/>
          <w:szCs w:val="28"/>
          <w:rtl/>
          <w:lang w:val="en-US"/>
        </w:rPr>
        <w:t>(11</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7</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والشكل  الخطير </w:t>
      </w:r>
      <w:r w:rsidRPr="00BF2445">
        <w:rPr>
          <w:rFonts w:ascii="Times New Roman" w:hAnsi="Times New Roman" w:cs="Times New Roman"/>
          <w:sz w:val="28"/>
          <w:szCs w:val="28"/>
          <w:rtl/>
          <w:lang w:val="en-US"/>
        </w:rPr>
        <w:t>(1</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0</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w:t>
      </w:r>
    </w:p>
    <w:p w:rsidR="00C05ABB" w:rsidRPr="00BF2445" w:rsidRDefault="00C05ABB" w:rsidP="00DF091D">
      <w:pPr>
        <w:pStyle w:val="Paragraphedeliste"/>
        <w:numPr>
          <w:ilvl w:val="0"/>
          <w:numId w:val="20"/>
        </w:numPr>
        <w:bidi/>
        <w:spacing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تقع نسبة تفشى التغذية المزمنة الإجمالية فى حدود </w:t>
      </w:r>
      <w:r w:rsidRPr="00BF2445">
        <w:rPr>
          <w:rFonts w:ascii="Times New Roman" w:hAnsi="Times New Roman" w:cs="Times New Roman"/>
          <w:sz w:val="28"/>
          <w:szCs w:val="28"/>
          <w:rtl/>
          <w:lang w:val="en-US"/>
        </w:rPr>
        <w:t>18</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8</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مع وجود فروق كبيرة بين مختلف المناطق</w:t>
      </w:r>
      <w:r w:rsidRPr="00BF2445">
        <w:rPr>
          <w:rFonts w:ascii="Times New Roman" w:hAnsi="Times New Roman" w:cs="Times New Roman"/>
          <w:sz w:val="28"/>
          <w:szCs w:val="28"/>
          <w:rtl/>
          <w:lang w:val="en-US"/>
        </w:rPr>
        <w:t xml:space="preserve">. </w:t>
      </w:r>
    </w:p>
    <w:p w:rsidR="00C05ABB" w:rsidRPr="00BF2445" w:rsidRDefault="00C05ABB" w:rsidP="00DF091D">
      <w:pPr>
        <w:pStyle w:val="Paragraphedeliste"/>
        <w:numPr>
          <w:ilvl w:val="0"/>
          <w:numId w:val="20"/>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يصيب </w:t>
      </w:r>
      <w:r w:rsidR="00881FC4" w:rsidRPr="00BF2445">
        <w:rPr>
          <w:rFonts w:ascii="Times New Roman" w:hAnsi="Times New Roman" w:cs="Times New Roman"/>
          <w:sz w:val="28"/>
          <w:szCs w:val="28"/>
          <w:rtl/>
          <w:lang w:val="en-US" w:bidi="ar-SA"/>
        </w:rPr>
        <w:t>نقص الوزن</w:t>
      </w:r>
      <w:r w:rsidRPr="00BF2445">
        <w:rPr>
          <w:rFonts w:ascii="Times New Roman" w:hAnsi="Times New Roman" w:cs="Times New Roman"/>
          <w:sz w:val="28"/>
          <w:szCs w:val="28"/>
          <w:rtl/>
          <w:lang w:val="en-US" w:bidi="ar-SA"/>
        </w:rPr>
        <w:t xml:space="preserve"> </w:t>
      </w:r>
      <w:r w:rsidR="00073E40" w:rsidRPr="00BF2445">
        <w:rPr>
          <w:rFonts w:ascii="Times New Roman" w:hAnsi="Times New Roman" w:cs="Times New Roman"/>
          <w:sz w:val="28"/>
          <w:szCs w:val="28"/>
          <w:rtl/>
          <w:lang w:val="en-US" w:bidi="ar-SA"/>
        </w:rPr>
        <w:t xml:space="preserve">تقريبا </w:t>
      </w:r>
      <w:r w:rsidRPr="00BF2445">
        <w:rPr>
          <w:rFonts w:ascii="Times New Roman" w:hAnsi="Times New Roman" w:cs="Times New Roman"/>
          <w:sz w:val="28"/>
          <w:szCs w:val="28"/>
          <w:rtl/>
          <w:lang w:val="en-US" w:bidi="ar-SA"/>
        </w:rPr>
        <w:t>طفل</w:t>
      </w:r>
      <w:r w:rsidR="00073E40"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 xml:space="preserve"> من أصل ثلاثة </w:t>
      </w:r>
      <w:r w:rsidRPr="00BF2445">
        <w:rPr>
          <w:rFonts w:ascii="Times New Roman" w:hAnsi="Times New Roman" w:cs="Times New Roman"/>
          <w:sz w:val="28"/>
          <w:szCs w:val="28"/>
          <w:rtl/>
          <w:lang w:val="en-US"/>
        </w:rPr>
        <w:t>(27</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9</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00073E40" w:rsidRPr="00BF2445">
        <w:rPr>
          <w:rFonts w:ascii="Times New Roman" w:hAnsi="Times New Roman" w:cs="Times New Roman"/>
          <w:sz w:val="28"/>
          <w:szCs w:val="28"/>
          <w:rtl/>
          <w:lang w:val="en-US" w:bidi="ar-SA"/>
        </w:rPr>
        <w:t xml:space="preserve">مع إصابة 1 من أصل 40 طفلا </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(2</w:t>
      </w:r>
      <w:r w:rsidR="00CC7E0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9</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بال</w:t>
      </w:r>
      <w:r w:rsidR="00073E40" w:rsidRPr="00BF2445">
        <w:rPr>
          <w:rFonts w:ascii="Times New Roman" w:hAnsi="Times New Roman" w:cs="Times New Roman"/>
          <w:sz w:val="28"/>
          <w:szCs w:val="28"/>
          <w:rtl/>
          <w:lang w:val="en-US" w:bidi="ar-SA"/>
        </w:rPr>
        <w:t>شكل</w:t>
      </w:r>
      <w:r w:rsidRPr="00BF2445">
        <w:rPr>
          <w:rFonts w:ascii="Times New Roman" w:hAnsi="Times New Roman" w:cs="Times New Roman"/>
          <w:sz w:val="28"/>
          <w:szCs w:val="28"/>
          <w:rtl/>
          <w:lang w:val="en-US" w:bidi="ar-SA"/>
        </w:rPr>
        <w:t xml:space="preserve"> الخطير؛</w:t>
      </w:r>
    </w:p>
    <w:p w:rsidR="00C05ABB" w:rsidRPr="00BF2445" w:rsidRDefault="00C05ABB" w:rsidP="00DF091D">
      <w:pPr>
        <w:pStyle w:val="Paragraphedeliste"/>
        <w:numPr>
          <w:ilvl w:val="0"/>
          <w:numId w:val="20"/>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 مهما تكن نوعية سوء التغذية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حادة، مزمنة، نقص الوزن</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فإن شريحة الأطفال في السن ما بين </w:t>
      </w:r>
      <w:r w:rsidRPr="00BF2445">
        <w:rPr>
          <w:rFonts w:ascii="Times New Roman" w:hAnsi="Times New Roman" w:cs="Times New Roman"/>
          <w:sz w:val="28"/>
          <w:szCs w:val="28"/>
          <w:rtl/>
          <w:lang w:val="en-US"/>
        </w:rPr>
        <w:t xml:space="preserve">12-23 </w:t>
      </w:r>
      <w:r w:rsidRPr="00BF2445">
        <w:rPr>
          <w:rFonts w:ascii="Times New Roman" w:hAnsi="Times New Roman" w:cs="Times New Roman"/>
          <w:sz w:val="28"/>
          <w:szCs w:val="28"/>
          <w:rtl/>
          <w:lang w:val="en-US" w:bidi="ar-SA"/>
        </w:rPr>
        <w:t>شهرا تبقى أكثر تعرضا</w:t>
      </w:r>
      <w:r w:rsidRPr="00BF2445">
        <w:rPr>
          <w:rFonts w:ascii="Times New Roman" w:hAnsi="Times New Roman" w:cs="Times New Roman"/>
          <w:sz w:val="28"/>
          <w:szCs w:val="28"/>
          <w:rtl/>
          <w:lang w:val="en-US"/>
        </w:rPr>
        <w:t xml:space="preserve">. </w:t>
      </w:r>
    </w:p>
    <w:p w:rsidR="00C05ABB" w:rsidRPr="00BF2445" w:rsidRDefault="00C05ABB" w:rsidP="000048F3">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إضافة إلى </w:t>
      </w:r>
      <w:r w:rsidR="000048F3" w:rsidRPr="00BF2445">
        <w:rPr>
          <w:rFonts w:ascii="Times New Roman" w:hAnsi="Times New Roman" w:cs="Times New Roman"/>
          <w:sz w:val="28"/>
          <w:szCs w:val="28"/>
          <w:rtl/>
          <w:lang w:val="en-US" w:bidi="ar-SA"/>
        </w:rPr>
        <w:t xml:space="preserve">ما سبق، </w:t>
      </w:r>
      <w:r w:rsidRPr="00BF2445">
        <w:rPr>
          <w:rFonts w:ascii="Times New Roman" w:hAnsi="Times New Roman" w:cs="Times New Roman"/>
          <w:sz w:val="28"/>
          <w:szCs w:val="28"/>
          <w:rtl/>
          <w:lang w:val="en-US" w:bidi="ar-SA"/>
        </w:rPr>
        <w:t>فإن المشاكل المتعلقة بسوء التغذية ونقص المواد الغنية وعدم توفر المياه الصالح</w:t>
      </w:r>
      <w:r w:rsidR="000048F3"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للشرب والضعف فى مجال التحمل والمتابعة والتقييم خاصة فى مجال صحة الأم والطفل هي عوامل داخلية لسوء التغذية</w:t>
      </w:r>
      <w:r w:rsidRPr="00BF2445">
        <w:rPr>
          <w:rFonts w:ascii="Times New Roman" w:hAnsi="Times New Roman" w:cs="Times New Roman"/>
          <w:sz w:val="28"/>
          <w:szCs w:val="28"/>
          <w:rtl/>
          <w:lang w:val="en-US"/>
        </w:rPr>
        <w:t xml:space="preserve">. </w:t>
      </w:r>
    </w:p>
    <w:p w:rsidR="00C05ABB" w:rsidRPr="00BF2445" w:rsidRDefault="00C05ABB" w:rsidP="000048F3">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ويرتبط سوء التغذية المزمن أو التأخر في النمو ارتباطا وثيقا بالفقر وتوجد عدة إشارات لتفشى سوء التغذية المزمنة بين مختلف ا</w:t>
      </w:r>
      <w:r w:rsidR="000048F3" w:rsidRPr="00BF2445">
        <w:rPr>
          <w:rFonts w:ascii="Times New Roman" w:hAnsi="Times New Roman" w:cs="Times New Roman"/>
          <w:sz w:val="28"/>
          <w:szCs w:val="28"/>
          <w:rtl/>
          <w:lang w:val="en-US" w:bidi="ar-SA"/>
        </w:rPr>
        <w:t>لأجزاء الخمسية</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 ويمكن </w:t>
      </w:r>
      <w:r w:rsidR="000048F3"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bidi="ar-SA"/>
        </w:rPr>
        <w:t>ن يؤدي تحليل التباين إلى فهم أحسن لأسباب سوء التغذية والمساعدة فى تحديد التدخلات لصالح السكان الأكثر احتياجا</w:t>
      </w:r>
      <w:r w:rsidRPr="00BF2445">
        <w:rPr>
          <w:rFonts w:ascii="Times New Roman" w:hAnsi="Times New Roman" w:cs="Times New Roman"/>
          <w:sz w:val="28"/>
          <w:szCs w:val="28"/>
          <w:rtl/>
          <w:lang w:val="en-US"/>
        </w:rPr>
        <w:t>.</w:t>
      </w:r>
    </w:p>
    <w:p w:rsidR="00C05ABB" w:rsidRPr="00BF2445" w:rsidRDefault="00C05ABB" w:rsidP="001C2DAE">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ونعتبر </w:t>
      </w:r>
      <w:r w:rsidR="00CC7E0C" w:rsidRPr="00BF2445">
        <w:rPr>
          <w:rFonts w:ascii="Times New Roman" w:hAnsi="Times New Roman" w:cs="Times New Roman"/>
          <w:sz w:val="28"/>
          <w:szCs w:val="28"/>
          <w:rtl/>
          <w:lang w:val="en-US" w:bidi="ar-SA"/>
        </w:rPr>
        <w:t>أن فترة الألف يوما الأ</w:t>
      </w:r>
      <w:r w:rsidRPr="00BF2445">
        <w:rPr>
          <w:rFonts w:ascii="Times New Roman" w:hAnsi="Times New Roman" w:cs="Times New Roman"/>
          <w:sz w:val="28"/>
          <w:szCs w:val="28"/>
          <w:rtl/>
          <w:lang w:val="en-US" w:bidi="ar-SA"/>
        </w:rPr>
        <w:t xml:space="preserve">ولى </w:t>
      </w:r>
      <w:r w:rsidRPr="00BF2445">
        <w:rPr>
          <w:rFonts w:ascii="Times New Roman" w:hAnsi="Times New Roman" w:cs="Times New Roman"/>
          <w:sz w:val="28"/>
          <w:szCs w:val="28"/>
          <w:rtl/>
          <w:lang w:val="en-US"/>
        </w:rPr>
        <w:t>(</w:t>
      </w:r>
      <w:r w:rsidR="001C2DAE"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لحمل والسنتين الأوليين من حياة الطفل</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هي فرصة </w:t>
      </w:r>
      <w:r w:rsidR="00FF775E" w:rsidRPr="00BF2445">
        <w:rPr>
          <w:rFonts w:ascii="Times New Roman" w:hAnsi="Times New Roman" w:cs="Times New Roman"/>
          <w:sz w:val="28"/>
          <w:szCs w:val="28"/>
          <w:rtl/>
          <w:lang w:val="en-US" w:bidi="ar-SA"/>
        </w:rPr>
        <w:t>حرجة</w:t>
      </w:r>
      <w:r w:rsidRPr="00BF2445">
        <w:rPr>
          <w:rFonts w:ascii="Times New Roman" w:hAnsi="Times New Roman" w:cs="Times New Roman"/>
          <w:sz w:val="28"/>
          <w:szCs w:val="28"/>
          <w:rtl/>
          <w:lang w:val="en-US" w:bidi="ar-SA"/>
        </w:rPr>
        <w:t xml:space="preserve"> للوقاية من تأخر النمو</w:t>
      </w:r>
      <w:r w:rsidRPr="00BF2445">
        <w:rPr>
          <w:rFonts w:ascii="Times New Roman" w:hAnsi="Times New Roman" w:cs="Times New Roman"/>
          <w:sz w:val="28"/>
          <w:szCs w:val="28"/>
          <w:rtl/>
          <w:lang w:val="en-US"/>
        </w:rPr>
        <w:t>.</w:t>
      </w:r>
    </w:p>
    <w:p w:rsidR="006325FA" w:rsidRPr="00BF2445" w:rsidRDefault="006325FA" w:rsidP="00C05ABB">
      <w:pPr>
        <w:pStyle w:val="Retraitcorpsdetexte"/>
        <w:bidi/>
        <w:spacing w:after="0"/>
        <w:ind w:left="0" w:right="50"/>
        <w:jc w:val="both"/>
        <w:rPr>
          <w:rFonts w:ascii="Times New Roman" w:hAnsi="Times New Roman"/>
          <w:lang w:val="fr-FR" w:bidi="he-IL"/>
        </w:rPr>
      </w:pPr>
    </w:p>
    <w:p w:rsidR="0097212F" w:rsidRPr="00BF2445" w:rsidRDefault="008B603A" w:rsidP="00C05ABB">
      <w:pPr>
        <w:bidi/>
        <w:spacing w:after="0" w:line="240" w:lineRule="auto"/>
        <w:jc w:val="both"/>
        <w:rPr>
          <w:rFonts w:ascii="Times New Roman" w:eastAsia="Times New Roman" w:hAnsi="Times New Roman" w:cs="Times New Roman"/>
          <w:b/>
          <w:i/>
          <w:iCs/>
          <w:lang w:eastAsia="fr-FR" w:bidi="ar-SA"/>
        </w:rPr>
      </w:pPr>
      <w:r w:rsidRPr="00BF2445">
        <w:rPr>
          <w:rFonts w:ascii="Times New Roman" w:hAnsi="Times New Roman" w:cs="Times New Roman"/>
          <w:b/>
          <w:bCs/>
          <w:sz w:val="28"/>
          <w:szCs w:val="28"/>
          <w:lang w:val="en-US"/>
        </w:rPr>
        <w:t>6</w:t>
      </w:r>
      <w:r w:rsidR="0097212F" w:rsidRPr="00BF2445">
        <w:rPr>
          <w:rFonts w:ascii="Times New Roman" w:hAnsi="Times New Roman" w:cs="Times New Roman"/>
          <w:b/>
          <w:bCs/>
          <w:sz w:val="28"/>
          <w:szCs w:val="28"/>
          <w:lang w:val="en-US"/>
        </w:rPr>
        <w:t xml:space="preserve">.3.2 </w:t>
      </w:r>
      <w:r w:rsidR="00C05ABB" w:rsidRPr="00BF2445">
        <w:rPr>
          <w:rFonts w:ascii="Times New Roman" w:hAnsi="Times New Roman" w:cs="Times New Roman"/>
          <w:b/>
          <w:bCs/>
          <w:sz w:val="28"/>
          <w:szCs w:val="28"/>
          <w:rtl/>
          <w:lang w:val="en-US" w:bidi="ar-SA"/>
        </w:rPr>
        <w:t xml:space="preserve"> الاطار المؤسسي والأولويات الوطنية</w:t>
      </w:r>
    </w:p>
    <w:p w:rsidR="00C05ABB" w:rsidRPr="00BF2445" w:rsidRDefault="00C05ABB" w:rsidP="001C2DAE">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إن إنشاء المجلس الوطني لت</w:t>
      </w:r>
      <w:r w:rsidR="001C2DAE" w:rsidRPr="00BF2445">
        <w:rPr>
          <w:rFonts w:ascii="Times New Roman" w:hAnsi="Times New Roman" w:cs="Times New Roman"/>
          <w:sz w:val="28"/>
          <w:szCs w:val="28"/>
          <w:rtl/>
          <w:lang w:val="en-US" w:bidi="ar-SA"/>
        </w:rPr>
        <w:t xml:space="preserve">طوير </w:t>
      </w:r>
      <w:r w:rsidRPr="00BF2445">
        <w:rPr>
          <w:rFonts w:ascii="Times New Roman" w:hAnsi="Times New Roman" w:cs="Times New Roman"/>
          <w:sz w:val="28"/>
          <w:szCs w:val="28"/>
          <w:rtl/>
          <w:lang w:val="en-US" w:bidi="ar-SA"/>
        </w:rPr>
        <w:t xml:space="preserve">التغذية </w:t>
      </w:r>
      <w:r w:rsidR="001C2DAE" w:rsidRPr="00BF2445">
        <w:rPr>
          <w:rFonts w:ascii="Times New Roman" w:hAnsi="Times New Roman" w:cs="Times New Roman"/>
          <w:sz w:val="28"/>
          <w:szCs w:val="28"/>
          <w:rtl/>
          <w:lang w:val="en-US" w:bidi="ar-SA"/>
        </w:rPr>
        <w:t>في</w:t>
      </w:r>
      <w:r w:rsidRPr="00BF2445">
        <w:rPr>
          <w:rFonts w:ascii="Times New Roman" w:hAnsi="Times New Roman" w:cs="Times New Roman"/>
          <w:sz w:val="28"/>
          <w:szCs w:val="28"/>
          <w:rtl/>
          <w:lang w:val="en-US" w:bidi="ar-SA"/>
        </w:rPr>
        <w:t xml:space="preserve"> شهر فبراير </w:t>
      </w:r>
      <w:r w:rsidRPr="00BF2445">
        <w:rPr>
          <w:rFonts w:ascii="Times New Roman" w:hAnsi="Times New Roman" w:cs="Times New Roman"/>
          <w:sz w:val="28"/>
          <w:szCs w:val="28"/>
          <w:rtl/>
          <w:lang w:val="en-US"/>
        </w:rPr>
        <w:t xml:space="preserve">2010 </w:t>
      </w:r>
      <w:r w:rsidRPr="00BF2445">
        <w:rPr>
          <w:rFonts w:ascii="Times New Roman" w:hAnsi="Times New Roman" w:cs="Times New Roman"/>
          <w:sz w:val="28"/>
          <w:szCs w:val="28"/>
          <w:rtl/>
          <w:lang w:val="en-US" w:bidi="ar-SA"/>
        </w:rPr>
        <w:t>والمصادقة على مخطط  العمل القطاعي  للتغذية يبرهنان على التزام الدولة ببلوغ الهدف فى إطار أهداف الألفية  للتنمية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تقليص نسبة الأشخاص الذين يعانون من المجاعة إلى </w:t>
      </w:r>
      <w:r w:rsidRPr="00BF2445">
        <w:rPr>
          <w:rFonts w:ascii="Times New Roman" w:hAnsi="Times New Roman" w:cs="Times New Roman"/>
          <w:sz w:val="28"/>
          <w:szCs w:val="28"/>
          <w:rtl/>
          <w:lang w:val="en-US"/>
        </w:rPr>
        <w:t>50</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w:t>
      </w:r>
    </w:p>
    <w:p w:rsidR="00C05ABB" w:rsidRPr="00BF2445" w:rsidRDefault="00C05ABB" w:rsidP="00F26C42">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يهدف مخطط العمل القطاعي للتغذية إلى أن تحظى التغذية بالعناية التي تستحق من طرف جميع الفاعلين،  كما يهدف إلى تحديد وإضافة التدخ</w:t>
      </w:r>
      <w:r w:rsidR="00F26C42" w:rsidRPr="00BF2445">
        <w:rPr>
          <w:rFonts w:ascii="Times New Roman" w:hAnsi="Times New Roman" w:cs="Times New Roman"/>
          <w:sz w:val="28"/>
          <w:szCs w:val="28"/>
          <w:rtl/>
          <w:lang w:val="en-US" w:bidi="ar-SA"/>
        </w:rPr>
        <w:t>لات إلى الأسباب المباشرة وغير المباشرة</w:t>
      </w:r>
      <w:r w:rsidRPr="00BF2445">
        <w:rPr>
          <w:rFonts w:ascii="Times New Roman" w:hAnsi="Times New Roman" w:cs="Times New Roman"/>
          <w:sz w:val="28"/>
          <w:szCs w:val="28"/>
          <w:rtl/>
          <w:lang w:val="en-US" w:bidi="ar-SA"/>
        </w:rPr>
        <w:t xml:space="preserve"> لسوء التغذية وعدم الاستقرار الغذائي، كما يحاول  تفعيل آليات تنفيذها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دعم القدرات والت</w:t>
      </w:r>
      <w:r w:rsidR="00F26C42" w:rsidRPr="00BF2445">
        <w:rPr>
          <w:rFonts w:ascii="Times New Roman" w:hAnsi="Times New Roman" w:cs="Times New Roman"/>
          <w:sz w:val="28"/>
          <w:szCs w:val="28"/>
          <w:rtl/>
          <w:lang w:val="en-US" w:bidi="ar-SA"/>
        </w:rPr>
        <w:t>عميم</w:t>
      </w:r>
      <w:r w:rsidRPr="00BF2445">
        <w:rPr>
          <w:rFonts w:ascii="Times New Roman" w:hAnsi="Times New Roman" w:cs="Times New Roman"/>
          <w:sz w:val="28"/>
          <w:szCs w:val="28"/>
          <w:rtl/>
          <w:lang w:val="en-US" w:bidi="ar-SA"/>
        </w:rPr>
        <w:t xml:space="preserve"> على المستوى الوطني</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كما يحدد كذلك آليات المتابعة والتقييم ويحدد التكلفة التقديرية للتنفيذ</w:t>
      </w:r>
      <w:r w:rsidRPr="00BF2445">
        <w:rPr>
          <w:rFonts w:ascii="Times New Roman" w:hAnsi="Times New Roman" w:cs="Times New Roman"/>
          <w:sz w:val="28"/>
          <w:szCs w:val="28"/>
          <w:rtl/>
          <w:lang w:val="en-US"/>
        </w:rPr>
        <w:t xml:space="preserve">. </w:t>
      </w:r>
    </w:p>
    <w:p w:rsidR="00C05ABB" w:rsidRPr="00BF2445" w:rsidRDefault="00C05ABB" w:rsidP="005052D3">
      <w:pPr>
        <w:bidi/>
        <w:spacing w:before="240" w:after="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 وترتكز التدخلات المقترحة على خمسة ميادين أولية</w:t>
      </w:r>
      <w:r w:rsidR="006C5BF6" w:rsidRPr="00BF2445">
        <w:rPr>
          <w:rFonts w:ascii="Times New Roman" w:hAnsi="Times New Roman" w:cs="Times New Roman"/>
          <w:sz w:val="28"/>
          <w:szCs w:val="28"/>
          <w:rtl/>
          <w:lang w:val="en-US" w:bidi="ar-SA"/>
        </w:rPr>
        <w:t xml:space="preserve"> تستهدف الأ</w:t>
      </w:r>
      <w:r w:rsidRPr="00BF2445">
        <w:rPr>
          <w:rFonts w:ascii="Times New Roman" w:hAnsi="Times New Roman" w:cs="Times New Roman"/>
          <w:sz w:val="28"/>
          <w:szCs w:val="28"/>
          <w:rtl/>
          <w:lang w:val="en-US" w:bidi="ar-SA"/>
        </w:rPr>
        <w:t>سباب المباشرة والخفية لسوء التغذية</w:t>
      </w:r>
      <w:r w:rsidRPr="00BF2445">
        <w:rPr>
          <w:rFonts w:ascii="Times New Roman" w:hAnsi="Times New Roman" w:cs="Times New Roman"/>
          <w:sz w:val="28"/>
          <w:szCs w:val="28"/>
          <w:rtl/>
          <w:lang w:val="en-US"/>
        </w:rPr>
        <w:t>:</w:t>
      </w:r>
    </w:p>
    <w:p w:rsidR="00C05ABB" w:rsidRPr="00BF2445" w:rsidRDefault="00C05ABB"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تشجيع الرضاعة الطبيعية الحصرية والتغذية التكميلية؛ </w:t>
      </w:r>
    </w:p>
    <w:p w:rsidR="00C05ABB" w:rsidRPr="00BF2445" w:rsidRDefault="00C05ABB" w:rsidP="009526B7">
      <w:pPr>
        <w:pStyle w:val="Paragraphedeliste"/>
        <w:numPr>
          <w:ilvl w:val="0"/>
          <w:numId w:val="21"/>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زيادة ال</w:t>
      </w:r>
      <w:r w:rsidR="0017577B" w:rsidRPr="00BF2445">
        <w:rPr>
          <w:rFonts w:ascii="Times New Roman" w:hAnsi="Times New Roman" w:cs="Times New Roman"/>
          <w:sz w:val="28"/>
          <w:szCs w:val="28"/>
          <w:rtl/>
          <w:lang w:val="en-US" w:bidi="ar-SA"/>
        </w:rPr>
        <w:t>مكونات المغذية</w:t>
      </w:r>
      <w:r w:rsidRPr="00BF2445">
        <w:rPr>
          <w:rFonts w:ascii="Times New Roman" w:hAnsi="Times New Roman" w:cs="Times New Roman"/>
          <w:sz w:val="28"/>
          <w:szCs w:val="28"/>
          <w:rtl/>
          <w:lang w:val="en-US" w:bidi="ar-SA"/>
        </w:rPr>
        <w:t>؛</w:t>
      </w:r>
    </w:p>
    <w:p w:rsidR="00C05ABB" w:rsidRPr="00BF2445" w:rsidRDefault="0017577B"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 تحسين  </w:t>
      </w:r>
      <w:r w:rsidR="00C05ABB" w:rsidRPr="00BF2445">
        <w:rPr>
          <w:rFonts w:ascii="Times New Roman" w:hAnsi="Times New Roman" w:cs="Times New Roman"/>
          <w:sz w:val="28"/>
          <w:szCs w:val="28"/>
          <w:rtl/>
          <w:lang w:val="en-US" w:bidi="ar-SA"/>
        </w:rPr>
        <w:t>مستوى معالجة الإسهال ومراقبة الطفيليات؛</w:t>
      </w:r>
    </w:p>
    <w:p w:rsidR="00C05ABB" w:rsidRPr="00BF2445" w:rsidRDefault="00C05ABB"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ت</w:t>
      </w:r>
      <w:r w:rsidR="0017577B" w:rsidRPr="00BF2445">
        <w:rPr>
          <w:rFonts w:ascii="Times New Roman" w:hAnsi="Times New Roman" w:cs="Times New Roman"/>
          <w:sz w:val="28"/>
          <w:szCs w:val="28"/>
          <w:rtl/>
          <w:lang w:val="en-US" w:bidi="ar-SA"/>
        </w:rPr>
        <w:t xml:space="preserve">حسين </w:t>
      </w:r>
      <w:r w:rsidRPr="00BF2445">
        <w:rPr>
          <w:rFonts w:ascii="Times New Roman" w:hAnsi="Times New Roman" w:cs="Times New Roman"/>
          <w:sz w:val="28"/>
          <w:szCs w:val="28"/>
          <w:rtl/>
          <w:lang w:val="en-US" w:bidi="ar-SA"/>
        </w:rPr>
        <w:t xml:space="preserve">معالجة سوء التغذية الحاد الخطير والعادي؛ </w:t>
      </w:r>
    </w:p>
    <w:p w:rsidR="00C05ABB" w:rsidRPr="00BF2445" w:rsidRDefault="00C05ABB"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 الرفع من مستوى الأمن الغذائي للأسر</w:t>
      </w:r>
      <w:r w:rsidRPr="00BF2445">
        <w:rPr>
          <w:rFonts w:ascii="Times New Roman" w:hAnsi="Times New Roman" w:cs="Times New Roman"/>
          <w:sz w:val="28"/>
          <w:szCs w:val="28"/>
          <w:rtl/>
          <w:lang w:val="en-US"/>
        </w:rPr>
        <w:t>.</w:t>
      </w:r>
    </w:p>
    <w:p w:rsidR="00C05ABB" w:rsidRPr="00BF2445" w:rsidRDefault="00C05ABB" w:rsidP="009526B7">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ويعتبر مخطط العمل القطاعي للتغذية  أداة عمل  للمجلس الوطني لتنمية التغذية ولجنته الفنية الدائمة واللجان الجهوية ل</w:t>
      </w:r>
      <w:r w:rsidR="0017577B" w:rsidRPr="00BF2445">
        <w:rPr>
          <w:rFonts w:ascii="Times New Roman" w:hAnsi="Times New Roman" w:cs="Times New Roman"/>
          <w:sz w:val="28"/>
          <w:szCs w:val="28"/>
          <w:rtl/>
          <w:lang w:val="en-US" w:bidi="ar-SA"/>
        </w:rPr>
        <w:t>تطوير</w:t>
      </w:r>
      <w:r w:rsidRPr="00BF2445">
        <w:rPr>
          <w:rFonts w:ascii="Times New Roman" w:hAnsi="Times New Roman" w:cs="Times New Roman"/>
          <w:sz w:val="28"/>
          <w:szCs w:val="28"/>
          <w:rtl/>
          <w:lang w:val="en-US" w:bidi="ar-SA"/>
        </w:rPr>
        <w:t xml:space="preserve"> </w:t>
      </w:r>
      <w:r w:rsidR="0017577B" w:rsidRPr="00BF2445">
        <w:rPr>
          <w:rFonts w:ascii="Times New Roman" w:hAnsi="Times New Roman" w:cs="Times New Roman"/>
          <w:sz w:val="28"/>
          <w:szCs w:val="28"/>
          <w:rtl/>
          <w:lang w:val="en-US" w:bidi="ar-SA"/>
        </w:rPr>
        <w:t>التغذية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وستمكن آليات المتابعة والتقييم من تقييم  سير هذه الإجراءات بصفة منتظمة</w:t>
      </w:r>
      <w:r w:rsidRPr="00BF2445">
        <w:rPr>
          <w:rFonts w:ascii="Times New Roman" w:hAnsi="Times New Roman" w:cs="Times New Roman"/>
          <w:sz w:val="28"/>
          <w:szCs w:val="28"/>
          <w:rtl/>
          <w:lang w:val="en-US"/>
        </w:rPr>
        <w:t>.</w:t>
      </w:r>
    </w:p>
    <w:p w:rsidR="00C05ABB" w:rsidRPr="00BF2445" w:rsidRDefault="000F2DD2" w:rsidP="009526B7">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وتسعى</w:t>
      </w:r>
      <w:r w:rsidR="00C05ABB" w:rsidRPr="00BF2445">
        <w:rPr>
          <w:rFonts w:ascii="Times New Roman" w:hAnsi="Times New Roman" w:cs="Times New Roman"/>
          <w:sz w:val="28"/>
          <w:szCs w:val="28"/>
          <w:rtl/>
          <w:lang w:val="en-US" w:bidi="ar-SA"/>
        </w:rPr>
        <w:t xml:space="preserve"> الأهداف</w:t>
      </w:r>
      <w:r w:rsidRPr="00BF2445">
        <w:rPr>
          <w:rFonts w:ascii="Times New Roman" w:hAnsi="Times New Roman" w:cs="Times New Roman"/>
          <w:sz w:val="28"/>
          <w:szCs w:val="28"/>
          <w:rtl/>
          <w:lang w:val="en-US" w:bidi="ar-SA"/>
        </w:rPr>
        <w:t xml:space="preserve"> المرسومة ل</w:t>
      </w:r>
      <w:r w:rsidR="00C05ABB" w:rsidRPr="00BF2445">
        <w:rPr>
          <w:rFonts w:ascii="Times New Roman" w:hAnsi="Times New Roman" w:cs="Times New Roman"/>
          <w:sz w:val="28"/>
          <w:szCs w:val="28"/>
          <w:rtl/>
          <w:lang w:val="en-US" w:bidi="ar-SA"/>
        </w:rPr>
        <w:t xml:space="preserve">لفترة </w:t>
      </w:r>
      <w:r w:rsidR="00011DD9" w:rsidRPr="00BF2445">
        <w:rPr>
          <w:rFonts w:ascii="Times New Roman" w:hAnsi="Times New Roman" w:cs="Times New Roman"/>
          <w:sz w:val="28"/>
          <w:szCs w:val="28"/>
          <w:rtl/>
          <w:lang w:val="en-US" w:bidi="ar-SA"/>
        </w:rPr>
        <w:t>2011-2015</w:t>
      </w:r>
      <w:r w:rsidR="00C05ABB"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إلى </w:t>
      </w:r>
      <w:r w:rsidR="00C05ABB" w:rsidRPr="00BF2445">
        <w:rPr>
          <w:rFonts w:ascii="Times New Roman" w:hAnsi="Times New Roman" w:cs="Times New Roman"/>
          <w:sz w:val="28"/>
          <w:szCs w:val="28"/>
          <w:rtl/>
          <w:lang w:val="en-US" w:bidi="ar-SA"/>
        </w:rPr>
        <w:t>تحسين الوضع الغذائي للسكان من خلال</w:t>
      </w:r>
      <w:r w:rsidR="00C05ABB" w:rsidRPr="00BF2445">
        <w:rPr>
          <w:rFonts w:ascii="Times New Roman" w:hAnsi="Times New Roman" w:cs="Times New Roman"/>
          <w:sz w:val="28"/>
          <w:szCs w:val="28"/>
          <w:rtl/>
          <w:lang w:val="en-US"/>
        </w:rPr>
        <w:t xml:space="preserve">: 1- </w:t>
      </w:r>
      <w:r w:rsidR="00C05ABB" w:rsidRPr="00BF2445">
        <w:rPr>
          <w:rFonts w:ascii="Times New Roman" w:hAnsi="Times New Roman" w:cs="Times New Roman"/>
          <w:sz w:val="28"/>
          <w:szCs w:val="28"/>
          <w:rtl/>
          <w:lang w:val="en-US" w:bidi="ar-SA"/>
        </w:rPr>
        <w:t>تنفيذ السياسة الوطنية لت</w:t>
      </w:r>
      <w:r w:rsidRPr="00BF2445">
        <w:rPr>
          <w:rFonts w:ascii="Times New Roman" w:hAnsi="Times New Roman" w:cs="Times New Roman"/>
          <w:sz w:val="28"/>
          <w:szCs w:val="28"/>
          <w:rtl/>
          <w:lang w:val="en-US" w:bidi="ar-SA"/>
        </w:rPr>
        <w:t>طوير</w:t>
      </w:r>
      <w:r w:rsidR="00C05ABB" w:rsidRPr="00BF2445">
        <w:rPr>
          <w:rFonts w:ascii="Times New Roman" w:hAnsi="Times New Roman" w:cs="Times New Roman"/>
          <w:sz w:val="28"/>
          <w:szCs w:val="28"/>
          <w:rtl/>
          <w:lang w:val="en-US" w:bidi="ar-SA"/>
        </w:rPr>
        <w:t xml:space="preserve"> التغذية،</w:t>
      </w:r>
      <w:r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2</w:t>
      </w:r>
      <w:r w:rsidR="009526B7" w:rsidRPr="00BF2445">
        <w:rPr>
          <w:rFonts w:ascii="Times New Roman" w:hAnsi="Times New Roman" w:cs="Times New Roman" w:hint="cs"/>
          <w:sz w:val="28"/>
          <w:szCs w:val="28"/>
          <w:rtl/>
          <w:lang w:val="en-US" w:bidi="ar-SA"/>
        </w:rPr>
        <w:t>-</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متابعة تنفيذ الاستيراتيجية الوطنية  لبقاء الطفل، </w:t>
      </w:r>
      <w:r w:rsidR="00C05ABB" w:rsidRPr="00BF2445">
        <w:rPr>
          <w:rFonts w:ascii="Times New Roman" w:hAnsi="Times New Roman" w:cs="Times New Roman"/>
          <w:sz w:val="28"/>
          <w:szCs w:val="28"/>
          <w:rtl/>
          <w:lang w:val="en-US"/>
        </w:rPr>
        <w:t>3</w:t>
      </w:r>
      <w:r w:rsidRPr="00BF2445">
        <w:rPr>
          <w:rFonts w:ascii="Times New Roman" w:hAnsi="Times New Roman" w:cs="Times New Roman"/>
          <w:sz w:val="28"/>
          <w:szCs w:val="28"/>
          <w:rtl/>
          <w:lang w:val="en-US" w:bidi="ar-SA"/>
        </w:rPr>
        <w:t>-</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وضع مخطط عمل وطني ف</w:t>
      </w:r>
      <w:r w:rsidRPr="00BF2445">
        <w:rPr>
          <w:rFonts w:ascii="Times New Roman" w:hAnsi="Times New Roman" w:cs="Times New Roman"/>
          <w:sz w:val="28"/>
          <w:szCs w:val="28"/>
          <w:rtl/>
          <w:lang w:val="en-US" w:bidi="ar-SA"/>
        </w:rPr>
        <w:t>ي</w:t>
      </w:r>
      <w:r w:rsidR="00C05ABB" w:rsidRPr="00BF2445">
        <w:rPr>
          <w:rFonts w:ascii="Times New Roman" w:hAnsi="Times New Roman" w:cs="Times New Roman"/>
          <w:sz w:val="28"/>
          <w:szCs w:val="28"/>
          <w:rtl/>
          <w:lang w:val="en-US" w:bidi="ar-SA"/>
        </w:rPr>
        <w:t xml:space="preserve"> مجال التغذية،</w:t>
      </w:r>
      <w:r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4</w:t>
      </w:r>
      <w:r w:rsidRPr="00BF2445">
        <w:rPr>
          <w:rFonts w:ascii="Times New Roman" w:hAnsi="Times New Roman" w:cs="Times New Roman"/>
          <w:sz w:val="28"/>
          <w:szCs w:val="28"/>
          <w:rtl/>
          <w:lang w:val="en-US" w:bidi="ar-SA"/>
        </w:rPr>
        <w:t>-</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تنفيذ البروتوكول الوطني للتكفل بسوء التغذية، </w:t>
      </w:r>
      <w:r w:rsidR="00C05ABB" w:rsidRPr="00BF2445">
        <w:rPr>
          <w:rFonts w:ascii="Times New Roman" w:hAnsi="Times New Roman" w:cs="Times New Roman"/>
          <w:sz w:val="28"/>
          <w:szCs w:val="28"/>
          <w:rtl/>
          <w:lang w:val="en-US"/>
        </w:rPr>
        <w:t>5</w:t>
      </w:r>
      <w:r w:rsidRPr="00BF2445">
        <w:rPr>
          <w:rFonts w:ascii="Times New Roman" w:hAnsi="Times New Roman" w:cs="Times New Roman"/>
          <w:sz w:val="28"/>
          <w:szCs w:val="28"/>
          <w:rtl/>
          <w:lang w:val="en-US" w:bidi="ar-SA"/>
        </w:rPr>
        <w:t>-</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إجراء تقييم  موضوعي  لجميع نظريات ومقاربات العمل لمختلف المتدخلين واقتراح خطة عمل وطنية للتدخل </w:t>
      </w:r>
      <w:r w:rsidRPr="00BF2445">
        <w:rPr>
          <w:rFonts w:ascii="Times New Roman" w:hAnsi="Times New Roman" w:cs="Times New Roman"/>
          <w:sz w:val="28"/>
          <w:szCs w:val="28"/>
          <w:rtl/>
          <w:lang w:val="en-US" w:bidi="ar-SA"/>
        </w:rPr>
        <w:t>في مجال التغذية</w:t>
      </w:r>
      <w:r w:rsidR="00C05ABB"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6</w:t>
      </w:r>
      <w:r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bidi="ar-SA"/>
        </w:rPr>
        <w:t>دعم  تكوين الفنيين المهتمين فى مجال التغذية</w:t>
      </w:r>
      <w:r w:rsidR="00070813" w:rsidRPr="00BF2445">
        <w:rPr>
          <w:rFonts w:ascii="Times New Roman" w:hAnsi="Times New Roman" w:cs="Times New Roman"/>
          <w:sz w:val="28"/>
          <w:szCs w:val="28"/>
          <w:rtl/>
          <w:lang w:val="en-US" w:bidi="ar-SA"/>
        </w:rPr>
        <w:t>،</w:t>
      </w:r>
      <w:r w:rsidR="00C05ABB"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7</w:t>
      </w:r>
      <w:r w:rsidR="00070813" w:rsidRPr="00BF2445">
        <w:rPr>
          <w:rFonts w:ascii="Times New Roman" w:hAnsi="Times New Roman" w:cs="Times New Roman"/>
          <w:sz w:val="28"/>
          <w:szCs w:val="28"/>
          <w:rtl/>
          <w:lang w:val="en-US" w:bidi="ar-SA"/>
        </w:rPr>
        <w:t>-</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إشراك المجموعات فى مجال الترقية والوقاية الغذائية </w:t>
      </w:r>
      <w:r w:rsidR="00C05ABB" w:rsidRPr="00BF2445">
        <w:rPr>
          <w:rFonts w:ascii="Times New Roman" w:hAnsi="Times New Roman" w:cs="Times New Roman"/>
          <w:sz w:val="28"/>
          <w:szCs w:val="28"/>
          <w:rtl/>
          <w:lang w:val="en-US"/>
        </w:rPr>
        <w:t>8</w:t>
      </w:r>
      <w:r w:rsidR="00070813" w:rsidRPr="00BF2445">
        <w:rPr>
          <w:rFonts w:ascii="Times New Roman" w:hAnsi="Times New Roman" w:cs="Times New Roman"/>
          <w:sz w:val="28"/>
          <w:szCs w:val="28"/>
          <w:rtl/>
          <w:lang w:val="en-US" w:bidi="ar-SA"/>
        </w:rPr>
        <w:t>-</w:t>
      </w:r>
      <w:r w:rsidR="009526B7" w:rsidRPr="00BF2445">
        <w:rPr>
          <w:rFonts w:ascii="Times New Roman" w:hAnsi="Times New Roman" w:cs="Times New Roman" w:hint="cs"/>
          <w:sz w:val="28"/>
          <w:szCs w:val="28"/>
          <w:rtl/>
          <w:lang w:val="en-US" w:bidi="ar-SA"/>
        </w:rPr>
        <w:t xml:space="preserve"> </w:t>
      </w:r>
      <w:r w:rsidR="00C05ABB" w:rsidRPr="00BF2445">
        <w:rPr>
          <w:rFonts w:ascii="Times New Roman" w:hAnsi="Times New Roman" w:cs="Times New Roman"/>
          <w:sz w:val="28"/>
          <w:szCs w:val="28"/>
          <w:rtl/>
          <w:lang w:val="en-US" w:bidi="ar-SA"/>
        </w:rPr>
        <w:t>المتابعة المنتظمة للوضعية الغذائية للسكان المحتاجين إضافة إلى تعيين وكلاء مراقبين في مجال الإنذار المبكر</w:t>
      </w:r>
      <w:r w:rsidR="00C05ABB" w:rsidRPr="00BF2445">
        <w:rPr>
          <w:rFonts w:ascii="Times New Roman" w:hAnsi="Times New Roman" w:cs="Times New Roman"/>
          <w:sz w:val="28"/>
          <w:szCs w:val="28"/>
          <w:rtl/>
          <w:lang w:val="en-US"/>
        </w:rPr>
        <w:t>.</w:t>
      </w:r>
    </w:p>
    <w:p w:rsidR="006325FA" w:rsidRPr="00BF2445" w:rsidRDefault="006325FA" w:rsidP="00B92B27">
      <w:pPr>
        <w:bidi/>
        <w:spacing w:before="240" w:after="0"/>
        <w:rPr>
          <w:rFonts w:ascii="Times New Roman" w:hAnsi="Times New Roman" w:cs="Times New Roman"/>
          <w:b/>
          <w:i/>
          <w:lang w:bidi="ar-SA"/>
        </w:rPr>
      </w:pPr>
      <w:r w:rsidRPr="00BF2445">
        <w:rPr>
          <w:rFonts w:ascii="Times New Roman" w:hAnsi="Times New Roman" w:cs="Times New Roman"/>
          <w:b/>
          <w:iCs/>
          <w:sz w:val="28"/>
          <w:szCs w:val="28"/>
        </w:rPr>
        <w:t xml:space="preserve">6.3.3 </w:t>
      </w:r>
      <w:r w:rsidR="00C05ABB" w:rsidRPr="00BF2445">
        <w:rPr>
          <w:rFonts w:ascii="Times New Roman" w:hAnsi="Times New Roman" w:cs="Times New Roman"/>
          <w:b/>
          <w:iCs/>
          <w:sz w:val="28"/>
          <w:szCs w:val="28"/>
          <w:rtl/>
          <w:lang w:bidi="ar-SA"/>
        </w:rPr>
        <w:t xml:space="preserve"> </w:t>
      </w:r>
      <w:r w:rsidR="00C05ABB" w:rsidRPr="00BF2445">
        <w:rPr>
          <w:rFonts w:ascii="Times New Roman" w:hAnsi="Times New Roman" w:cs="Times New Roman"/>
          <w:b/>
          <w:bCs/>
          <w:sz w:val="28"/>
          <w:szCs w:val="28"/>
          <w:rtl/>
          <w:lang w:val="en-US" w:bidi="ar-SA"/>
        </w:rPr>
        <w:t>الاجراءات الرئيسية وآليات التدخل</w:t>
      </w:r>
    </w:p>
    <w:p w:rsidR="00C05ABB" w:rsidRPr="00BF2445" w:rsidRDefault="00C05ABB" w:rsidP="00C05ABB">
      <w:pPr>
        <w:bidi/>
        <w:spacing w:line="240" w:lineRule="auto"/>
        <w:jc w:val="both"/>
        <w:rPr>
          <w:rFonts w:ascii="Times New Roman" w:hAnsi="Times New Roman" w:cs="Arabic Transparent"/>
          <w:bCs/>
          <w:rtl/>
          <w:lang w:bidi="ar-SA"/>
        </w:rPr>
      </w:pPr>
      <w:r w:rsidRPr="00BF2445">
        <w:rPr>
          <w:rFonts w:ascii="Times New Roman" w:hAnsi="Times New Roman" w:cs="Arabic Transparent"/>
          <w:sz w:val="28"/>
          <w:szCs w:val="28"/>
          <w:rtl/>
          <w:lang w:val="en-US" w:bidi="ar-SA"/>
        </w:rPr>
        <w:t>نشاطات الدعم و التدخل المطلوبة  فى إطار الاستيراتيجة الوطنية للحماية الاجتماعية هي</w:t>
      </w:r>
      <w:r w:rsidR="00070813" w:rsidRPr="00BF2445">
        <w:rPr>
          <w:rFonts w:ascii="Times New Roman" w:hAnsi="Times New Roman" w:cs="Arabic Transparent" w:hint="cs"/>
          <w:sz w:val="28"/>
          <w:szCs w:val="28"/>
          <w:rtl/>
          <w:lang w:val="en-US" w:bidi="ar-SA"/>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C05ABB" w:rsidRPr="00BF2445">
        <w:tc>
          <w:tcPr>
            <w:tcW w:w="2376" w:type="dxa"/>
          </w:tcPr>
          <w:p w:rsidR="00C05ABB" w:rsidRPr="00BF2445" w:rsidRDefault="00C05ABB" w:rsidP="000350A2">
            <w:p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فى مجال  الوقاية </w:t>
            </w:r>
          </w:p>
        </w:tc>
        <w:tc>
          <w:tcPr>
            <w:tcW w:w="6836" w:type="dxa"/>
          </w:tcPr>
          <w:p w:rsidR="00C05ABB" w:rsidRPr="00BF2445" w:rsidRDefault="00C05ABB" w:rsidP="00DF091D">
            <w:pPr>
              <w:pStyle w:val="Paragraphedeliste"/>
              <w:numPr>
                <w:ilvl w:val="0"/>
                <w:numId w:val="21"/>
              </w:numPr>
              <w:bidi/>
              <w:spacing w:after="0" w:line="240" w:lineRule="auto"/>
              <w:ind w:left="318" w:hanging="318"/>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دعم تقوية وتوسيع وتسريع برامج التكفل بسوء التغذية الحاد من خلال </w:t>
            </w:r>
            <w:r w:rsidR="00B57FDE" w:rsidRPr="00BF2445">
              <w:rPr>
                <w:rFonts w:ascii="Times New Roman" w:hAnsi="Times New Roman" w:cs="Times New Roman"/>
                <w:sz w:val="26"/>
                <w:szCs w:val="26"/>
                <w:rtl/>
                <w:lang w:val="en-US" w:bidi="ar-SA"/>
              </w:rPr>
              <w:t>ال</w:t>
            </w:r>
            <w:r w:rsidRPr="00BF2445">
              <w:rPr>
                <w:rFonts w:ascii="Times New Roman" w:hAnsi="Times New Roman" w:cs="Times New Roman"/>
                <w:sz w:val="26"/>
                <w:szCs w:val="26"/>
                <w:rtl/>
                <w:lang w:val="en-US" w:bidi="ar-SA"/>
              </w:rPr>
              <w:t>مر</w:t>
            </w:r>
            <w:r w:rsidR="007E2120" w:rsidRPr="00BF2445">
              <w:rPr>
                <w:rFonts w:ascii="Times New Roman" w:hAnsi="Times New Roman" w:cs="Times New Roman"/>
                <w:sz w:val="26"/>
                <w:szCs w:val="26"/>
                <w:rtl/>
                <w:lang w:val="en-US" w:bidi="ar-SA"/>
              </w:rPr>
              <w:t>ا</w:t>
            </w:r>
            <w:r w:rsidRPr="00BF2445">
              <w:rPr>
                <w:rFonts w:ascii="Times New Roman" w:hAnsi="Times New Roman" w:cs="Times New Roman"/>
                <w:sz w:val="26"/>
                <w:szCs w:val="26"/>
                <w:rtl/>
                <w:lang w:val="en-US" w:bidi="ar-SA"/>
              </w:rPr>
              <w:t xml:space="preserve">كز </w:t>
            </w:r>
            <w:r w:rsidR="00B57FDE" w:rsidRPr="00BF2445">
              <w:rPr>
                <w:rFonts w:ascii="Times New Roman" w:hAnsi="Times New Roman" w:cs="Times New Roman"/>
                <w:sz w:val="26"/>
                <w:szCs w:val="26"/>
                <w:rtl/>
                <w:lang w:val="en-US" w:bidi="ar-SA"/>
              </w:rPr>
              <w:t>المتجول</w:t>
            </w:r>
            <w:r w:rsidR="007E2120" w:rsidRPr="00BF2445">
              <w:rPr>
                <w:rFonts w:ascii="Times New Roman" w:hAnsi="Times New Roman" w:cs="Times New Roman"/>
                <w:sz w:val="26"/>
                <w:szCs w:val="26"/>
                <w:rtl/>
                <w:lang w:val="en-US" w:bidi="ar-SA"/>
              </w:rPr>
              <w:t>ة</w:t>
            </w:r>
            <w:r w:rsidR="00B57FDE" w:rsidRPr="00BF2445">
              <w:rPr>
                <w:rFonts w:ascii="Times New Roman" w:hAnsi="Times New Roman" w:cs="Times New Roman"/>
                <w:sz w:val="26"/>
                <w:szCs w:val="26"/>
                <w:rtl/>
                <w:lang w:val="en-US" w:bidi="ar-SA"/>
              </w:rPr>
              <w:t xml:space="preserve"> لتعويض نقص التغذية </w:t>
            </w:r>
            <w:r w:rsidRPr="00BF2445">
              <w:rPr>
                <w:rFonts w:ascii="Times New Roman" w:hAnsi="Times New Roman" w:cs="Times New Roman"/>
                <w:sz w:val="26"/>
                <w:szCs w:val="26"/>
                <w:rtl/>
                <w:lang w:val="en-US" w:bidi="ar-SA"/>
              </w:rPr>
              <w:t>بالنسبة للحالات ال</w:t>
            </w:r>
            <w:r w:rsidR="00C160B7" w:rsidRPr="00BF2445">
              <w:rPr>
                <w:rFonts w:ascii="Times New Roman" w:hAnsi="Times New Roman" w:cs="Times New Roman"/>
                <w:sz w:val="26"/>
                <w:szCs w:val="26"/>
                <w:rtl/>
                <w:lang w:val="en-US" w:bidi="ar-SA"/>
              </w:rPr>
              <w:t>حادة</w:t>
            </w:r>
            <w:r w:rsidRPr="00BF2445">
              <w:rPr>
                <w:rFonts w:ascii="Times New Roman" w:hAnsi="Times New Roman" w:cs="Times New Roman"/>
                <w:sz w:val="26"/>
                <w:szCs w:val="26"/>
                <w:rtl/>
                <w:lang w:val="en-US" w:bidi="ar-SA"/>
              </w:rPr>
              <w:t xml:space="preserve"> ومر</w:t>
            </w:r>
            <w:r w:rsidR="007E2120" w:rsidRPr="00BF2445">
              <w:rPr>
                <w:rFonts w:ascii="Times New Roman" w:hAnsi="Times New Roman" w:cs="Times New Roman"/>
                <w:sz w:val="26"/>
                <w:szCs w:val="26"/>
                <w:rtl/>
                <w:lang w:val="en-US" w:bidi="ar-SA"/>
              </w:rPr>
              <w:t>ا</w:t>
            </w:r>
            <w:r w:rsidRPr="00BF2445">
              <w:rPr>
                <w:rFonts w:ascii="Times New Roman" w:hAnsi="Times New Roman" w:cs="Times New Roman"/>
                <w:sz w:val="26"/>
                <w:szCs w:val="26"/>
                <w:rtl/>
                <w:lang w:val="en-US" w:bidi="ar-SA"/>
              </w:rPr>
              <w:t xml:space="preserve">كز </w:t>
            </w:r>
            <w:r w:rsidR="00B57FDE" w:rsidRPr="00BF2445">
              <w:rPr>
                <w:rFonts w:ascii="Times New Roman" w:hAnsi="Times New Roman" w:cs="Times New Roman"/>
                <w:sz w:val="26"/>
                <w:szCs w:val="26"/>
                <w:rtl/>
                <w:lang w:val="en-US" w:bidi="ar-SA"/>
              </w:rPr>
              <w:t>تعويض</w:t>
            </w:r>
            <w:r w:rsidRPr="00BF2445">
              <w:rPr>
                <w:rFonts w:ascii="Times New Roman" w:hAnsi="Times New Roman" w:cs="Times New Roman"/>
                <w:sz w:val="26"/>
                <w:szCs w:val="26"/>
                <w:rtl/>
                <w:lang w:val="en-US" w:bidi="ar-SA"/>
              </w:rPr>
              <w:t xml:space="preserve"> التغذية المكثفة</w:t>
            </w:r>
            <w:r w:rsidRPr="00BF2445">
              <w:rPr>
                <w:rFonts w:ascii="Times New Roman" w:hAnsi="Times New Roman" w:cs="Times New Roman"/>
                <w:sz w:val="26"/>
                <w:szCs w:val="26"/>
                <w:rtl/>
                <w:lang w:val="en-US"/>
              </w:rPr>
              <w:t xml:space="preserve">. </w:t>
            </w:r>
            <w:r w:rsidR="00070813" w:rsidRPr="00BF2445">
              <w:rPr>
                <w:rFonts w:ascii="Times New Roman" w:hAnsi="Times New Roman" w:cs="Times New Roman"/>
                <w:sz w:val="26"/>
                <w:szCs w:val="26"/>
                <w:rtl/>
                <w:lang w:val="en-US" w:bidi="ar-SA"/>
              </w:rPr>
              <w:t>و</w:t>
            </w:r>
            <w:r w:rsidRPr="00BF2445">
              <w:rPr>
                <w:rFonts w:ascii="Times New Roman" w:hAnsi="Times New Roman" w:cs="Times New Roman"/>
                <w:sz w:val="26"/>
                <w:szCs w:val="26"/>
                <w:rtl/>
                <w:lang w:val="en-US" w:bidi="ar-SA"/>
              </w:rPr>
              <w:t xml:space="preserve">يجب ان يتم دمج هذه الخدمات فى نشاطات المصالح الجمعوية وعليها ان تتحمل </w:t>
            </w:r>
            <w:r w:rsidR="00C160B7" w:rsidRPr="00BF2445">
              <w:rPr>
                <w:rFonts w:ascii="Times New Roman" w:hAnsi="Times New Roman" w:cs="Times New Roman"/>
                <w:sz w:val="26"/>
                <w:szCs w:val="26"/>
                <w:rtl/>
                <w:lang w:val="en-US" w:bidi="ar-SA"/>
              </w:rPr>
              <w:t>أسلوب ال</w:t>
            </w:r>
            <w:r w:rsidRPr="00BF2445">
              <w:rPr>
                <w:rFonts w:ascii="Times New Roman" w:hAnsi="Times New Roman" w:cs="Times New Roman"/>
                <w:sz w:val="26"/>
                <w:szCs w:val="26"/>
                <w:rtl/>
                <w:lang w:val="en-US" w:bidi="ar-SA"/>
              </w:rPr>
              <w:t xml:space="preserve">عمل </w:t>
            </w:r>
            <w:r w:rsidR="00C160B7" w:rsidRPr="00BF2445">
              <w:rPr>
                <w:rFonts w:ascii="Times New Roman" w:hAnsi="Times New Roman" w:cs="Times New Roman"/>
                <w:sz w:val="26"/>
                <w:szCs w:val="26"/>
                <w:rtl/>
                <w:lang w:val="en-US" w:bidi="ar-SA"/>
              </w:rPr>
              <w:t>عن قرب وتنظيم مناسبات أو أيام لصحة وغذاء الطفل</w:t>
            </w:r>
            <w:r w:rsidRPr="00BF2445">
              <w:rPr>
                <w:rFonts w:ascii="Times New Roman" w:hAnsi="Times New Roman" w:cs="Times New Roman"/>
                <w:sz w:val="26"/>
                <w:szCs w:val="26"/>
                <w:rtl/>
                <w:lang w:val="en-US"/>
              </w:rPr>
              <w:t>.</w:t>
            </w:r>
          </w:p>
          <w:p w:rsidR="00C05ABB" w:rsidRPr="00BF2445" w:rsidRDefault="00B57FDE" w:rsidP="00DF091D">
            <w:pPr>
              <w:pStyle w:val="Paragraphedeliste"/>
              <w:numPr>
                <w:ilvl w:val="0"/>
                <w:numId w:val="21"/>
              </w:numPr>
              <w:bidi/>
              <w:spacing w:after="0" w:line="240" w:lineRule="auto"/>
              <w:ind w:left="318" w:hanging="318"/>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دعم تقوية و</w:t>
            </w:r>
            <w:r w:rsidR="00C05ABB" w:rsidRPr="00BF2445">
              <w:rPr>
                <w:rFonts w:ascii="Times New Roman" w:hAnsi="Times New Roman" w:cs="Times New Roman"/>
                <w:sz w:val="26"/>
                <w:szCs w:val="26"/>
                <w:rtl/>
                <w:lang w:val="en-US" w:bidi="ar-SA"/>
              </w:rPr>
              <w:t>توسيع وتسريع ب</w:t>
            </w:r>
            <w:r w:rsidR="007E2120" w:rsidRPr="00BF2445">
              <w:rPr>
                <w:rFonts w:ascii="Times New Roman" w:hAnsi="Times New Roman" w:cs="Times New Roman"/>
                <w:sz w:val="26"/>
                <w:szCs w:val="26"/>
                <w:rtl/>
                <w:lang w:val="en-US" w:bidi="ar-SA"/>
              </w:rPr>
              <w:t>رامج التكفل بسوء التغذية العادي</w:t>
            </w:r>
            <w:r w:rsidR="00C05ABB" w:rsidRPr="00BF2445">
              <w:rPr>
                <w:rFonts w:ascii="Times New Roman" w:hAnsi="Times New Roman" w:cs="Times New Roman"/>
                <w:sz w:val="26"/>
                <w:szCs w:val="26"/>
                <w:rtl/>
                <w:lang w:val="en-US" w:bidi="ar-SA"/>
              </w:rPr>
              <w:t xml:space="preserve"> من خلال </w:t>
            </w:r>
            <w:r w:rsidR="007E2120" w:rsidRPr="00BF2445">
              <w:rPr>
                <w:rFonts w:ascii="Times New Roman" w:hAnsi="Times New Roman" w:cs="Times New Roman"/>
                <w:sz w:val="26"/>
                <w:szCs w:val="26"/>
                <w:rtl/>
                <w:lang w:val="en-US" w:bidi="ar-SA"/>
              </w:rPr>
              <w:t>ال</w:t>
            </w:r>
            <w:r w:rsidR="00C05ABB" w:rsidRPr="00BF2445">
              <w:rPr>
                <w:rFonts w:ascii="Times New Roman" w:hAnsi="Times New Roman" w:cs="Times New Roman"/>
                <w:sz w:val="26"/>
                <w:szCs w:val="26"/>
                <w:rtl/>
                <w:lang w:val="en-US" w:bidi="ar-SA"/>
              </w:rPr>
              <w:t xml:space="preserve">مراكز </w:t>
            </w:r>
            <w:r w:rsidR="007E2120" w:rsidRPr="00BF2445">
              <w:rPr>
                <w:rFonts w:ascii="Times New Roman" w:hAnsi="Times New Roman" w:cs="Times New Roman"/>
                <w:sz w:val="26"/>
                <w:szCs w:val="26"/>
                <w:rtl/>
                <w:lang w:val="en-US" w:bidi="ar-SA"/>
              </w:rPr>
              <w:t>المتجولة المشار إليها أعلاه</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دعم تنفيذ الاستيراتجية الوطنية لبقاء وتنمية الطفل </w:t>
            </w:r>
          </w:p>
          <w:p w:rsidR="00C05ABB" w:rsidRPr="00BF2445" w:rsidRDefault="00C05ABB" w:rsidP="00B92B27">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تقديم المساعدة الخاصة للسكان الذين هم فى حالة عدم أمن غذائي  من اجل الرفع من  تغذية  الأطفال،  القائم على  تقييم توفر الغذاء والاستفادة منه وا</w:t>
            </w:r>
            <w:r w:rsidR="007E2120" w:rsidRPr="00BF2445">
              <w:rPr>
                <w:rFonts w:ascii="Times New Roman" w:hAnsi="Times New Roman" w:cs="Times New Roman"/>
                <w:sz w:val="26"/>
                <w:szCs w:val="26"/>
                <w:rtl/>
                <w:lang w:val="en-US" w:bidi="ar-SA"/>
              </w:rPr>
              <w:t>لنظم القائمة والعادات الغذائية</w:t>
            </w:r>
            <w:r w:rsidRPr="00BF2445">
              <w:rPr>
                <w:rFonts w:ascii="Times New Roman" w:hAnsi="Times New Roman" w:cs="Times New Roman"/>
                <w:sz w:val="26"/>
                <w:szCs w:val="26"/>
                <w:rtl/>
                <w:lang w:val="en-US"/>
              </w:rPr>
              <w:t xml:space="preserve">. </w:t>
            </w:r>
            <w:r w:rsidR="007E2120" w:rsidRPr="00BF2445">
              <w:rPr>
                <w:rFonts w:ascii="Times New Roman" w:hAnsi="Times New Roman" w:cs="Times New Roman"/>
                <w:sz w:val="26"/>
                <w:szCs w:val="26"/>
                <w:rtl/>
                <w:lang w:val="en-US" w:bidi="ar-SA"/>
              </w:rPr>
              <w:t>و</w:t>
            </w:r>
            <w:r w:rsidRPr="00BF2445">
              <w:rPr>
                <w:rFonts w:ascii="Times New Roman" w:hAnsi="Times New Roman" w:cs="Times New Roman"/>
                <w:sz w:val="26"/>
                <w:szCs w:val="26"/>
                <w:rtl/>
                <w:lang w:val="en-US" w:bidi="ar-SA"/>
              </w:rPr>
              <w:t>يمكن أن يتم هذا عن طريق التدخلات فى مجال الوقاية الاجتماعية وتحو</w:t>
            </w:r>
            <w:r w:rsidR="007E2120" w:rsidRPr="00BF2445">
              <w:rPr>
                <w:rFonts w:ascii="Times New Roman" w:hAnsi="Times New Roman" w:cs="Times New Roman"/>
                <w:sz w:val="26"/>
                <w:szCs w:val="26"/>
                <w:rtl/>
                <w:lang w:val="en-US" w:bidi="ar-SA"/>
              </w:rPr>
              <w:t>ي</w:t>
            </w:r>
            <w:r w:rsidRPr="00BF2445">
              <w:rPr>
                <w:rFonts w:ascii="Times New Roman" w:hAnsi="Times New Roman" w:cs="Times New Roman"/>
                <w:sz w:val="26"/>
                <w:szCs w:val="26"/>
                <w:rtl/>
                <w:lang w:val="en-US" w:bidi="ar-SA"/>
              </w:rPr>
              <w:t>ل الأموال والنماذج الاقتصادية لضمان توفر الأغذية الإضافية، وتوزيع الاغذية الغنية بالفيتامينات</w:t>
            </w:r>
            <w:r w:rsidR="007E2120" w:rsidRPr="00BF2445">
              <w:rPr>
                <w:rFonts w:ascii="Times New Roman" w:hAnsi="Times New Roman" w:cs="Times New Roman"/>
                <w:sz w:val="26"/>
                <w:szCs w:val="26"/>
                <w:rtl/>
                <w:lang w:val="en-US" w:bidi="ar-SA"/>
              </w:rPr>
              <w:t xml:space="preserve"> </w:t>
            </w:r>
            <w:r w:rsidRPr="00BF2445">
              <w:rPr>
                <w:rFonts w:ascii="Times New Roman" w:hAnsi="Times New Roman" w:cs="Times New Roman"/>
                <w:sz w:val="26"/>
                <w:szCs w:val="26"/>
                <w:rtl/>
                <w:lang w:val="en-US" w:bidi="ar-SA"/>
              </w:rPr>
              <w:t xml:space="preserve">وغيرها من المواد الغنية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مثل المكملات الغنية بالموا</w:t>
            </w:r>
            <w:r w:rsidR="00AE44DE" w:rsidRPr="00BF2445">
              <w:rPr>
                <w:rFonts w:ascii="Times New Roman" w:hAnsi="Times New Roman" w:cs="Times New Roman"/>
                <w:sz w:val="26"/>
                <w:szCs w:val="26"/>
                <w:rtl/>
                <w:lang w:val="en-US" w:bidi="ar-SA"/>
              </w:rPr>
              <w:t xml:space="preserve">د الدهنية أو المواد الغذائية الغنية الأخرى، </w:t>
            </w:r>
            <w:r w:rsidRPr="00BF2445">
              <w:rPr>
                <w:rFonts w:ascii="Times New Roman" w:hAnsi="Times New Roman" w:cs="Times New Roman"/>
                <w:sz w:val="26"/>
                <w:szCs w:val="26"/>
                <w:rtl/>
                <w:lang w:val="en-US" w:bidi="ar-SA"/>
              </w:rPr>
              <w:t xml:space="preserve">المعدة للاطفال ما بين </w:t>
            </w:r>
            <w:r w:rsidRPr="00BF2445">
              <w:rPr>
                <w:rFonts w:ascii="Times New Roman" w:hAnsi="Times New Roman" w:cs="Times New Roman"/>
                <w:sz w:val="26"/>
                <w:szCs w:val="26"/>
                <w:rtl/>
                <w:lang w:val="en-US"/>
              </w:rPr>
              <w:t>6</w:t>
            </w:r>
            <w:r w:rsidR="00AE44DE" w:rsidRPr="00BF2445">
              <w:rPr>
                <w:rFonts w:ascii="Times New Roman" w:hAnsi="Times New Roman" w:cs="Times New Roman"/>
                <w:sz w:val="26"/>
                <w:szCs w:val="26"/>
                <w:rtl/>
                <w:lang w:val="en-US" w:bidi="ar-SA"/>
              </w:rPr>
              <w:t>-</w:t>
            </w:r>
            <w:r w:rsidRPr="00BF2445">
              <w:rPr>
                <w:rFonts w:ascii="Times New Roman" w:hAnsi="Times New Roman" w:cs="Times New Roman"/>
                <w:sz w:val="26"/>
                <w:szCs w:val="26"/>
                <w:rtl/>
                <w:lang w:val="en-US"/>
              </w:rPr>
              <w:t xml:space="preserve">23 </w:t>
            </w:r>
            <w:r w:rsidRPr="00BF2445">
              <w:rPr>
                <w:rFonts w:ascii="Times New Roman" w:hAnsi="Times New Roman" w:cs="Times New Roman"/>
                <w:sz w:val="26"/>
                <w:szCs w:val="26"/>
                <w:rtl/>
                <w:lang w:val="en-US" w:bidi="ar-SA"/>
              </w:rPr>
              <w:t>شهرا</w:t>
            </w:r>
            <w:r w:rsidRPr="00BF2445">
              <w:rPr>
                <w:rFonts w:ascii="Times New Roman" w:hAnsi="Times New Roman" w:cs="Times New Roman"/>
                <w:sz w:val="26"/>
                <w:szCs w:val="26"/>
                <w:rtl/>
                <w:lang w:val="en-US"/>
              </w:rPr>
              <w:t xml:space="preserve">)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دعم الخدمات الأساسية وقنوات إيصال المعلومات والمتابعة الغذائية؛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دعم توفر المكملات الغذائية من خلال مبدإ مجانية </w:t>
            </w:r>
            <w:r w:rsidR="00AE44DE" w:rsidRPr="00BF2445">
              <w:rPr>
                <w:rFonts w:ascii="Times New Roman" w:hAnsi="Times New Roman" w:cs="Times New Roman"/>
                <w:sz w:val="26"/>
                <w:szCs w:val="26"/>
                <w:rtl/>
                <w:lang w:val="en-US" w:bidi="ar-SA"/>
              </w:rPr>
              <w:t>رزمة أدوية</w:t>
            </w:r>
            <w:r w:rsidRPr="00BF2445">
              <w:rPr>
                <w:rFonts w:ascii="Times New Roman" w:hAnsi="Times New Roman" w:cs="Times New Roman"/>
                <w:sz w:val="26"/>
                <w:szCs w:val="26"/>
                <w:rtl/>
                <w:lang w:val="en-US" w:bidi="ar-SA"/>
              </w:rPr>
              <w:t xml:space="preserve">، </w:t>
            </w:r>
            <w:r w:rsidR="00AE44DE" w:rsidRPr="00BF2445">
              <w:rPr>
                <w:rFonts w:ascii="Times New Roman" w:hAnsi="Times New Roman" w:cs="Times New Roman"/>
                <w:sz w:val="26"/>
                <w:szCs w:val="26"/>
                <w:rtl/>
                <w:lang w:val="en-US" w:bidi="ar-SA"/>
              </w:rPr>
              <w:t>تسبق وتعقب ال</w:t>
            </w:r>
            <w:r w:rsidRPr="00BF2445">
              <w:rPr>
                <w:rFonts w:ascii="Times New Roman" w:hAnsi="Times New Roman" w:cs="Times New Roman"/>
                <w:sz w:val="26"/>
                <w:szCs w:val="26"/>
                <w:rtl/>
                <w:lang w:val="en-US" w:bidi="ar-SA"/>
              </w:rPr>
              <w:t xml:space="preserve">ولادة، </w:t>
            </w:r>
            <w:r w:rsidR="00AE44DE" w:rsidRPr="00BF2445">
              <w:rPr>
                <w:rFonts w:ascii="Times New Roman" w:hAnsi="Times New Roman" w:cs="Times New Roman"/>
                <w:sz w:val="26"/>
                <w:szCs w:val="26"/>
                <w:rtl/>
                <w:lang w:val="en-US" w:bidi="ar-SA"/>
              </w:rPr>
              <w:t>و</w:t>
            </w:r>
            <w:r w:rsidRPr="00BF2445">
              <w:rPr>
                <w:rFonts w:ascii="Times New Roman" w:hAnsi="Times New Roman" w:cs="Times New Roman"/>
                <w:sz w:val="26"/>
                <w:szCs w:val="26"/>
                <w:rtl/>
                <w:lang w:val="en-US" w:bidi="ar-SA"/>
              </w:rPr>
              <w:t xml:space="preserve">للأطفال </w:t>
            </w:r>
            <w:r w:rsidR="00230EFB" w:rsidRPr="00BF2445">
              <w:rPr>
                <w:rFonts w:ascii="Times New Roman" w:hAnsi="Times New Roman" w:cs="Times New Roman"/>
                <w:sz w:val="26"/>
                <w:szCs w:val="26"/>
                <w:rtl/>
                <w:lang w:val="en-US" w:bidi="ar-SA"/>
              </w:rPr>
              <w:t>دون</w:t>
            </w:r>
            <w:r w:rsidR="00C76FC2" w:rsidRPr="00BF2445">
              <w:rPr>
                <w:rFonts w:ascii="Times New Roman" w:hAnsi="Times New Roman" w:cs="Times New Roman"/>
                <w:sz w:val="26"/>
                <w:szCs w:val="26"/>
                <w:rtl/>
                <w:lang w:val="en-US" w:bidi="ar-SA"/>
              </w:rPr>
              <w:t xml:space="preserve"> سن</w:t>
            </w:r>
            <w:r w:rsidR="00230EFB" w:rsidRPr="00BF2445">
              <w:rPr>
                <w:rFonts w:ascii="Times New Roman" w:hAnsi="Times New Roman" w:cs="Times New Roman"/>
                <w:sz w:val="26"/>
                <w:szCs w:val="26"/>
                <w:rtl/>
                <w:lang w:val="en-US" w:bidi="ar-SA"/>
              </w:rPr>
              <w:t xml:space="preserve"> ال</w:t>
            </w:r>
            <w:r w:rsidRPr="00BF2445">
              <w:rPr>
                <w:rFonts w:ascii="Times New Roman" w:hAnsi="Times New Roman" w:cs="Times New Roman"/>
                <w:sz w:val="26"/>
                <w:szCs w:val="26"/>
                <w:rtl/>
                <w:lang w:val="en-US" w:bidi="ar-SA"/>
              </w:rPr>
              <w:t>خ</w:t>
            </w:r>
            <w:r w:rsidR="00230EFB" w:rsidRPr="00BF2445">
              <w:rPr>
                <w:rFonts w:ascii="Times New Roman" w:hAnsi="Times New Roman" w:cs="Times New Roman"/>
                <w:sz w:val="26"/>
                <w:szCs w:val="26"/>
                <w:rtl/>
                <w:lang w:val="en-US" w:bidi="ar-SA"/>
              </w:rPr>
              <w:t>ا</w:t>
            </w:r>
            <w:r w:rsidRPr="00BF2445">
              <w:rPr>
                <w:rFonts w:ascii="Times New Roman" w:hAnsi="Times New Roman" w:cs="Times New Roman"/>
                <w:sz w:val="26"/>
                <w:szCs w:val="26"/>
                <w:rtl/>
                <w:lang w:val="en-US" w:bidi="ar-SA"/>
              </w:rPr>
              <w:t>مس</w:t>
            </w:r>
            <w:r w:rsidR="00230EFB" w:rsidRPr="00BF2445">
              <w:rPr>
                <w:rFonts w:ascii="Times New Roman" w:hAnsi="Times New Roman" w:cs="Times New Roman"/>
                <w:sz w:val="26"/>
                <w:szCs w:val="26"/>
                <w:rtl/>
                <w:lang w:val="en-US" w:bidi="ar-SA"/>
              </w:rPr>
              <w:t>ة</w:t>
            </w:r>
            <w:r w:rsidRPr="00BF2445">
              <w:rPr>
                <w:rFonts w:ascii="Times New Roman" w:hAnsi="Times New Roman" w:cs="Times New Roman"/>
                <w:sz w:val="26"/>
                <w:szCs w:val="26"/>
                <w:rtl/>
                <w:lang w:val="en-US" w:bidi="ar-SA"/>
              </w:rPr>
              <w:t xml:space="preserve"> </w:t>
            </w:r>
          </w:p>
          <w:p w:rsidR="00C05ABB" w:rsidRPr="00BF2445" w:rsidRDefault="00C05ABB" w:rsidP="00B92B27">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الحد من التباين والهشاشة الغذائية الناجمة عن فقر الأسر من خلال توزيع الأغذية والمواد ذات القيمة الحرارية العالية</w:t>
            </w:r>
            <w:r w:rsidRPr="00BF2445">
              <w:rPr>
                <w:rFonts w:ascii="Times New Roman" w:hAnsi="Times New Roman" w:cs="Times New Roman"/>
                <w:sz w:val="26"/>
                <w:szCs w:val="26"/>
                <w:rtl/>
                <w:lang w:val="en-US"/>
              </w:rPr>
              <w:t>.</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تصميم وتنفيذ برنامج ل</w:t>
            </w:r>
            <w:r w:rsidR="00C76FC2" w:rsidRPr="00BF2445">
              <w:rPr>
                <w:rFonts w:ascii="Times New Roman" w:hAnsi="Times New Roman" w:cs="Times New Roman"/>
                <w:sz w:val="26"/>
                <w:szCs w:val="26"/>
                <w:rtl/>
                <w:lang w:val="en-US" w:bidi="ar-SA"/>
              </w:rPr>
              <w:t>ل</w:t>
            </w:r>
            <w:r w:rsidRPr="00BF2445">
              <w:rPr>
                <w:rFonts w:ascii="Times New Roman" w:hAnsi="Times New Roman" w:cs="Times New Roman"/>
                <w:sz w:val="26"/>
                <w:szCs w:val="26"/>
                <w:rtl/>
                <w:lang w:val="en-US" w:bidi="ar-SA"/>
              </w:rPr>
              <w:t>تحويل</w:t>
            </w:r>
            <w:r w:rsidR="00C76FC2" w:rsidRPr="00BF2445">
              <w:rPr>
                <w:rFonts w:ascii="Times New Roman" w:hAnsi="Times New Roman" w:cs="Times New Roman"/>
                <w:sz w:val="26"/>
                <w:szCs w:val="26"/>
                <w:rtl/>
                <w:lang w:val="en-US" w:bidi="ar-SA"/>
              </w:rPr>
              <w:t>ات النقدية</w:t>
            </w:r>
            <w:r w:rsidRPr="00BF2445">
              <w:rPr>
                <w:rFonts w:ascii="Times New Roman" w:hAnsi="Times New Roman" w:cs="Times New Roman"/>
                <w:sz w:val="26"/>
                <w:szCs w:val="26"/>
                <w:rtl/>
                <w:lang w:val="en-US" w:bidi="ar-SA"/>
              </w:rPr>
              <w:t xml:space="preserve"> المتعلقة بتغذية الأمهات والأطفال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ترقية  تعميم  الكفالات المدرسية </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بما فيها  حدائق الاطفال </w:t>
            </w:r>
            <w:r w:rsidRPr="00BF2445">
              <w:rPr>
                <w:rFonts w:ascii="Times New Roman" w:hAnsi="Times New Roman" w:cs="Times New Roman"/>
                <w:sz w:val="26"/>
                <w:szCs w:val="26"/>
                <w:rtl/>
                <w:lang w:val="en-US"/>
              </w:rPr>
              <w:t>)</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تزويد حدائق الأطفال بكفالات من </w:t>
            </w:r>
            <w:r w:rsidR="00C76FC2" w:rsidRPr="00BF2445">
              <w:rPr>
                <w:rFonts w:ascii="Times New Roman" w:hAnsi="Times New Roman" w:cs="Times New Roman"/>
                <w:sz w:val="26"/>
                <w:szCs w:val="26"/>
                <w:rtl/>
                <w:lang w:val="en-US" w:bidi="ar-SA"/>
              </w:rPr>
              <w:t>أ</w:t>
            </w:r>
            <w:r w:rsidRPr="00BF2445">
              <w:rPr>
                <w:rFonts w:ascii="Times New Roman" w:hAnsi="Times New Roman" w:cs="Times New Roman"/>
                <w:sz w:val="26"/>
                <w:szCs w:val="26"/>
                <w:rtl/>
                <w:lang w:val="en-US" w:bidi="ar-SA"/>
              </w:rPr>
              <w:t xml:space="preserve">جل الوقاية  من سوء التغذية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 دعم است</w:t>
            </w:r>
            <w:r w:rsidR="006D6BAF" w:rsidRPr="00BF2445">
              <w:rPr>
                <w:rFonts w:ascii="Times New Roman" w:hAnsi="Times New Roman" w:cs="Times New Roman"/>
                <w:sz w:val="26"/>
                <w:szCs w:val="26"/>
                <w:rtl/>
                <w:lang w:val="en-US" w:bidi="ar-SA"/>
              </w:rPr>
              <w:t xml:space="preserve">هلاك الخضروات وتصريفها </w:t>
            </w:r>
          </w:p>
        </w:tc>
      </w:tr>
      <w:tr w:rsidR="00C05ABB" w:rsidRPr="00BF2445">
        <w:tc>
          <w:tcPr>
            <w:tcW w:w="2376" w:type="dxa"/>
          </w:tcPr>
          <w:p w:rsidR="00C05ABB" w:rsidRPr="00BF2445" w:rsidRDefault="00C05ABB" w:rsidP="000350A2">
            <w:p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فى مجال الوقاية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 xml:space="preserve">الترقية </w:t>
            </w:r>
          </w:p>
        </w:tc>
        <w:tc>
          <w:tcPr>
            <w:tcW w:w="6836" w:type="dxa"/>
          </w:tcPr>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دعم</w:t>
            </w:r>
            <w:r w:rsidR="00D76D57" w:rsidRPr="00BF2445">
              <w:rPr>
                <w:rFonts w:ascii="Times New Roman" w:hAnsi="Times New Roman" w:cs="Times New Roman"/>
                <w:sz w:val="26"/>
                <w:szCs w:val="26"/>
                <w:rtl/>
                <w:lang w:val="en-US" w:bidi="ar-SA"/>
              </w:rPr>
              <w:t xml:space="preserve"> تفعيل </w:t>
            </w:r>
            <w:r w:rsidRPr="00BF2445">
              <w:rPr>
                <w:rFonts w:ascii="Times New Roman" w:hAnsi="Times New Roman" w:cs="Times New Roman"/>
                <w:sz w:val="26"/>
                <w:szCs w:val="26"/>
                <w:rtl/>
                <w:lang w:val="en-US" w:bidi="ar-SA"/>
              </w:rPr>
              <w:t xml:space="preserve">وتنفيذ استراتيجية ومخططات العمل الوطنية فى مجال التغذية من خلال </w:t>
            </w:r>
            <w:r w:rsidRPr="00BF2445">
              <w:rPr>
                <w:rFonts w:ascii="Times New Roman" w:hAnsi="Times New Roman" w:cs="Times New Roman"/>
                <w:sz w:val="26"/>
                <w:szCs w:val="26"/>
                <w:rtl/>
                <w:lang w:val="en-US"/>
              </w:rPr>
              <w:t xml:space="preserve">: </w:t>
            </w:r>
          </w:p>
          <w:p w:rsidR="00C05ABB" w:rsidRPr="00BF2445" w:rsidRDefault="00C05ABB" w:rsidP="00DF091D">
            <w:pPr>
              <w:pStyle w:val="Paragraphedeliste"/>
              <w:numPr>
                <w:ilvl w:val="0"/>
                <w:numId w:val="22"/>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المشاركة فى البرامج الم</w:t>
            </w:r>
            <w:r w:rsidR="00D76D57" w:rsidRPr="00BF2445">
              <w:rPr>
                <w:rFonts w:ascii="Times New Roman" w:hAnsi="Times New Roman" w:cs="Times New Roman"/>
                <w:sz w:val="26"/>
                <w:szCs w:val="26"/>
                <w:rtl/>
                <w:lang w:val="en-US" w:bidi="ar-SA"/>
              </w:rPr>
              <w:t>وجهة</w:t>
            </w:r>
            <w:r w:rsidRPr="00BF2445">
              <w:rPr>
                <w:rFonts w:ascii="Times New Roman" w:hAnsi="Times New Roman" w:cs="Times New Roman"/>
                <w:sz w:val="26"/>
                <w:szCs w:val="26"/>
                <w:rtl/>
                <w:lang w:val="en-US" w:bidi="ar-SA"/>
              </w:rPr>
              <w:t xml:space="preserve"> لصالح المناطق والمجموعات المحتاجة</w:t>
            </w:r>
            <w:r w:rsidRPr="00BF2445">
              <w:rPr>
                <w:rFonts w:ascii="Times New Roman" w:hAnsi="Times New Roman" w:cs="Times New Roman"/>
                <w:sz w:val="26"/>
                <w:szCs w:val="26"/>
                <w:rtl/>
                <w:lang w:val="en-US"/>
              </w:rPr>
              <w:t>.</w:t>
            </w:r>
          </w:p>
          <w:p w:rsidR="00C05ABB" w:rsidRPr="00BF2445" w:rsidRDefault="00C05ABB" w:rsidP="00DF091D">
            <w:pPr>
              <w:pStyle w:val="Paragraphedeliste"/>
              <w:numPr>
                <w:ilvl w:val="0"/>
                <w:numId w:val="22"/>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دعم ت</w:t>
            </w:r>
            <w:r w:rsidR="00D76D57" w:rsidRPr="00BF2445">
              <w:rPr>
                <w:rFonts w:ascii="Times New Roman" w:hAnsi="Times New Roman" w:cs="Times New Roman"/>
                <w:sz w:val="26"/>
                <w:szCs w:val="26"/>
                <w:rtl/>
                <w:lang w:val="en-US" w:bidi="ar-SA"/>
              </w:rPr>
              <w:t>فعيل منظومة</w:t>
            </w:r>
            <w:r w:rsidRPr="00BF2445">
              <w:rPr>
                <w:rFonts w:ascii="Times New Roman" w:hAnsi="Times New Roman" w:cs="Times New Roman"/>
                <w:sz w:val="26"/>
                <w:szCs w:val="26"/>
                <w:rtl/>
                <w:lang w:val="en-US" w:bidi="ar-SA"/>
              </w:rPr>
              <w:t xml:space="preserve"> للإعلام</w:t>
            </w:r>
            <w:r w:rsidR="00D76D57" w:rsidRPr="00BF2445">
              <w:rPr>
                <w:rFonts w:ascii="Times New Roman" w:hAnsi="Times New Roman" w:cs="Times New Roman"/>
                <w:sz w:val="26"/>
                <w:szCs w:val="26"/>
                <w:rtl/>
                <w:lang w:val="en-US" w:bidi="ar-SA"/>
              </w:rPr>
              <w:t xml:space="preserve"> و</w:t>
            </w:r>
            <w:r w:rsidRPr="00BF2445">
              <w:rPr>
                <w:rFonts w:ascii="Times New Roman" w:hAnsi="Times New Roman" w:cs="Times New Roman"/>
                <w:sz w:val="26"/>
                <w:szCs w:val="26"/>
                <w:rtl/>
                <w:lang w:val="en-US" w:bidi="ar-SA"/>
              </w:rPr>
              <w:t>ال</w:t>
            </w:r>
            <w:r w:rsidR="00D76D57" w:rsidRPr="00BF2445">
              <w:rPr>
                <w:rFonts w:ascii="Times New Roman" w:hAnsi="Times New Roman" w:cs="Times New Roman"/>
                <w:sz w:val="26"/>
                <w:szCs w:val="26"/>
                <w:rtl/>
                <w:lang w:val="en-US" w:bidi="ar-SA"/>
              </w:rPr>
              <w:t>اتصال فى مجال الغذاء</w:t>
            </w:r>
            <w:r w:rsidRPr="00BF2445">
              <w:rPr>
                <w:rFonts w:ascii="Times New Roman" w:hAnsi="Times New Roman" w:cs="Times New Roman"/>
                <w:sz w:val="26"/>
                <w:szCs w:val="26"/>
                <w:rtl/>
                <w:lang w:val="en-US" w:bidi="ar-SA"/>
              </w:rPr>
              <w:t xml:space="preserve">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المساهمة فى تحد</w:t>
            </w:r>
            <w:r w:rsidR="000F3F1F" w:rsidRPr="00BF2445">
              <w:rPr>
                <w:rFonts w:ascii="Times New Roman" w:hAnsi="Times New Roman" w:cs="Times New Roman"/>
                <w:sz w:val="26"/>
                <w:szCs w:val="26"/>
                <w:rtl/>
                <w:lang w:val="en-US" w:bidi="ar-SA"/>
              </w:rPr>
              <w:t>ي</w:t>
            </w:r>
            <w:r w:rsidRPr="00BF2445">
              <w:rPr>
                <w:rFonts w:ascii="Times New Roman" w:hAnsi="Times New Roman" w:cs="Times New Roman"/>
                <w:sz w:val="26"/>
                <w:szCs w:val="26"/>
                <w:rtl/>
                <w:lang w:val="en-US" w:bidi="ar-SA"/>
              </w:rPr>
              <w:t xml:space="preserve">د استراتيجيات جديدة للوقاية من سوء التغذية الحاد والعادي والمزمن لدى الأطفال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المساهمة فى تعريف الاستيراتيجية الجديدة للوقاية من سوء التغذية  مع التركيز على تقليص سوء التغذية المزمن </w:t>
            </w:r>
            <w:r w:rsidR="00A71E29" w:rsidRPr="00BF2445">
              <w:rPr>
                <w:rFonts w:ascii="Times New Roman" w:hAnsi="Times New Roman" w:cs="Times New Roman"/>
                <w:sz w:val="26"/>
                <w:szCs w:val="26"/>
                <w:rtl/>
                <w:lang w:val="en-US" w:bidi="ar-SA"/>
              </w:rPr>
              <w:t xml:space="preserve">الذي هو </w:t>
            </w:r>
            <w:r w:rsidRPr="00BF2445">
              <w:rPr>
                <w:rFonts w:ascii="Times New Roman" w:hAnsi="Times New Roman" w:cs="Times New Roman"/>
                <w:sz w:val="26"/>
                <w:szCs w:val="26"/>
                <w:rtl/>
                <w:lang w:val="en-US" w:bidi="ar-SA"/>
              </w:rPr>
              <w:t>المؤشر الفاصل لعدم الاستفادة</w:t>
            </w:r>
            <w:r w:rsidRPr="00BF2445">
              <w:rPr>
                <w:rFonts w:ascii="Times New Roman" w:hAnsi="Times New Roman" w:cs="Times New Roman"/>
                <w:sz w:val="26"/>
                <w:szCs w:val="26"/>
                <w:rtl/>
                <w:lang w:val="en-US"/>
              </w:rPr>
              <w:t xml:space="preserve">.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مواكبة توسيع المبادرات الحسنة خاصة البرامج المشتركة للتغذية والأمن الغذائي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تشجيع ال</w:t>
            </w:r>
            <w:r w:rsidR="00A71E29" w:rsidRPr="00BF2445">
              <w:rPr>
                <w:rFonts w:ascii="Times New Roman" w:hAnsi="Times New Roman" w:cs="Times New Roman"/>
                <w:sz w:val="26"/>
                <w:szCs w:val="26"/>
                <w:rtl/>
                <w:lang w:val="en-US" w:bidi="ar-SA"/>
              </w:rPr>
              <w:t>سلوك</w:t>
            </w:r>
            <w:r w:rsidRPr="00BF2445">
              <w:rPr>
                <w:rFonts w:ascii="Times New Roman" w:hAnsi="Times New Roman" w:cs="Times New Roman"/>
                <w:sz w:val="26"/>
                <w:szCs w:val="26"/>
                <w:rtl/>
                <w:lang w:val="en-US" w:bidi="ar-SA"/>
              </w:rPr>
              <w:t xml:space="preserve"> الايجابي والتغي</w:t>
            </w:r>
            <w:r w:rsidR="00A71E29" w:rsidRPr="00BF2445">
              <w:rPr>
                <w:rFonts w:ascii="Times New Roman" w:hAnsi="Times New Roman" w:cs="Times New Roman"/>
                <w:sz w:val="26"/>
                <w:szCs w:val="26"/>
                <w:rtl/>
                <w:lang w:val="en-US" w:bidi="ar-SA"/>
              </w:rPr>
              <w:t>ي</w:t>
            </w:r>
            <w:r w:rsidRPr="00BF2445">
              <w:rPr>
                <w:rFonts w:ascii="Times New Roman" w:hAnsi="Times New Roman" w:cs="Times New Roman"/>
                <w:sz w:val="26"/>
                <w:szCs w:val="26"/>
                <w:rtl/>
                <w:lang w:val="en-US" w:bidi="ar-SA"/>
              </w:rPr>
              <w:t>ر الاجتماعي</w:t>
            </w:r>
            <w:r w:rsidR="00A71E29" w:rsidRPr="00BF2445">
              <w:rPr>
                <w:rFonts w:ascii="Times New Roman" w:hAnsi="Times New Roman" w:cs="Times New Roman"/>
                <w:sz w:val="26"/>
                <w:szCs w:val="26"/>
                <w:rtl/>
                <w:lang w:val="en-US" w:bidi="ar-SA"/>
              </w:rPr>
              <w:t xml:space="preserve"> المتعقلين</w:t>
            </w:r>
            <w:r w:rsidRPr="00BF2445">
              <w:rPr>
                <w:rFonts w:ascii="Times New Roman" w:hAnsi="Times New Roman" w:cs="Times New Roman"/>
                <w:sz w:val="26"/>
                <w:szCs w:val="26"/>
                <w:rtl/>
                <w:lang w:val="en-US" w:bidi="ar-SA"/>
              </w:rPr>
              <w:t xml:space="preserve"> بال</w:t>
            </w:r>
            <w:r w:rsidR="00A71E29" w:rsidRPr="00BF2445">
              <w:rPr>
                <w:rFonts w:ascii="Times New Roman" w:hAnsi="Times New Roman" w:cs="Times New Roman"/>
                <w:sz w:val="26"/>
                <w:szCs w:val="26"/>
                <w:rtl/>
                <w:lang w:val="en-US" w:bidi="ar-SA"/>
              </w:rPr>
              <w:t>ممارسات</w:t>
            </w:r>
            <w:r w:rsidRPr="00BF2445">
              <w:rPr>
                <w:rFonts w:ascii="Times New Roman" w:hAnsi="Times New Roman" w:cs="Times New Roman"/>
                <w:sz w:val="26"/>
                <w:szCs w:val="26"/>
                <w:rtl/>
                <w:lang w:val="en-US" w:bidi="ar-SA"/>
              </w:rPr>
              <w:t xml:space="preserve"> </w:t>
            </w:r>
            <w:r w:rsidR="00A71E29" w:rsidRPr="00BF2445">
              <w:rPr>
                <w:rFonts w:ascii="Times New Roman" w:hAnsi="Times New Roman" w:cs="Times New Roman"/>
                <w:sz w:val="26"/>
                <w:szCs w:val="26"/>
                <w:rtl/>
                <w:lang w:val="en-US" w:bidi="ar-SA"/>
              </w:rPr>
              <w:t xml:space="preserve">الجيدة </w:t>
            </w:r>
            <w:r w:rsidRPr="00BF2445">
              <w:rPr>
                <w:rFonts w:ascii="Times New Roman" w:hAnsi="Times New Roman" w:cs="Times New Roman"/>
                <w:sz w:val="26"/>
                <w:szCs w:val="26"/>
                <w:rtl/>
                <w:lang w:val="en-US" w:bidi="ar-SA"/>
              </w:rPr>
              <w:t>لتغذية الأمهات</w:t>
            </w:r>
            <w:r w:rsidR="00A71E29" w:rsidRPr="00BF2445">
              <w:rPr>
                <w:rFonts w:ascii="Times New Roman" w:hAnsi="Times New Roman" w:cs="Times New Roman"/>
                <w:sz w:val="26"/>
                <w:szCs w:val="26"/>
                <w:rtl/>
                <w:lang w:val="en-US" w:bidi="ar-SA"/>
              </w:rPr>
              <w:t xml:space="preserve"> و</w:t>
            </w:r>
            <w:r w:rsidRPr="00BF2445">
              <w:rPr>
                <w:rFonts w:ascii="Times New Roman" w:hAnsi="Times New Roman" w:cs="Times New Roman"/>
                <w:sz w:val="26"/>
                <w:szCs w:val="26"/>
                <w:rtl/>
                <w:lang w:val="en-US" w:bidi="ar-SA"/>
              </w:rPr>
              <w:t>الرضع</w:t>
            </w:r>
            <w:r w:rsidR="00E85C32" w:rsidRPr="00BF2445">
              <w:rPr>
                <w:rFonts w:ascii="Times New Roman" w:hAnsi="Times New Roman" w:cs="Times New Roman"/>
                <w:sz w:val="26"/>
                <w:szCs w:val="26"/>
                <w:rtl/>
                <w:lang w:val="en-US" w:bidi="ar-SA"/>
              </w:rPr>
              <w:t xml:space="preserve"> </w:t>
            </w:r>
            <w:r w:rsidR="00A71E29" w:rsidRPr="00BF2445">
              <w:rPr>
                <w:rFonts w:ascii="Times New Roman" w:hAnsi="Times New Roman" w:cs="Times New Roman"/>
                <w:sz w:val="26"/>
                <w:szCs w:val="26"/>
                <w:rtl/>
                <w:lang w:val="en-US" w:bidi="ar-SA"/>
              </w:rPr>
              <w:t>والأطفال ومراعاة القواعد الصحية</w:t>
            </w:r>
            <w:r w:rsidRPr="00BF2445">
              <w:rPr>
                <w:rFonts w:ascii="Times New Roman" w:hAnsi="Times New Roman" w:cs="Times New Roman"/>
                <w:sz w:val="26"/>
                <w:szCs w:val="26"/>
                <w:rtl/>
                <w:lang w:val="en-US" w:bidi="ar-SA"/>
              </w:rPr>
              <w:t xml:space="preserve"> والوقاية وعلاج أمراض الطفولة والنظافة واستخدام المياه الصالحة للشرب أخذا فى الحسبان </w:t>
            </w:r>
            <w:r w:rsidR="00283AAE" w:rsidRPr="00BF2445">
              <w:rPr>
                <w:rFonts w:ascii="Times New Roman" w:hAnsi="Times New Roman" w:cs="Times New Roman"/>
                <w:sz w:val="26"/>
                <w:szCs w:val="26"/>
                <w:rtl/>
                <w:lang w:val="en-US" w:bidi="ar-SA"/>
              </w:rPr>
              <w:t>للتجارب</w:t>
            </w:r>
            <w:r w:rsidRPr="00BF2445">
              <w:rPr>
                <w:rFonts w:ascii="Times New Roman" w:hAnsi="Times New Roman" w:cs="Times New Roman"/>
                <w:sz w:val="26"/>
                <w:szCs w:val="26"/>
                <w:rtl/>
                <w:lang w:val="en-US" w:bidi="ar-SA"/>
              </w:rPr>
              <w:t xml:space="preserve"> المحلي</w:t>
            </w:r>
            <w:r w:rsidR="00283AAE" w:rsidRPr="00BF2445">
              <w:rPr>
                <w:rFonts w:ascii="Times New Roman" w:hAnsi="Times New Roman" w:cs="Times New Roman"/>
                <w:sz w:val="26"/>
                <w:szCs w:val="26"/>
                <w:rtl/>
                <w:lang w:val="en-US" w:bidi="ar-SA"/>
              </w:rPr>
              <w:t>ة</w:t>
            </w:r>
            <w:r w:rsidRPr="00BF2445">
              <w:rPr>
                <w:rFonts w:ascii="Times New Roman" w:hAnsi="Times New Roman" w:cs="Times New Roman"/>
                <w:sz w:val="26"/>
                <w:szCs w:val="26"/>
                <w:rtl/>
                <w:lang w:val="en-US" w:bidi="ar-SA"/>
              </w:rPr>
              <w:t xml:space="preserve"> والم</w:t>
            </w:r>
            <w:r w:rsidR="00283AAE" w:rsidRPr="00BF2445">
              <w:rPr>
                <w:rFonts w:ascii="Times New Roman" w:hAnsi="Times New Roman" w:cs="Times New Roman"/>
                <w:sz w:val="26"/>
                <w:szCs w:val="26"/>
                <w:rtl/>
                <w:lang w:val="en-US" w:bidi="ar-SA"/>
              </w:rPr>
              <w:t>مارسات</w:t>
            </w:r>
            <w:r w:rsidRPr="00BF2445">
              <w:rPr>
                <w:rFonts w:ascii="Times New Roman" w:hAnsi="Times New Roman" w:cs="Times New Roman"/>
                <w:sz w:val="26"/>
                <w:szCs w:val="26"/>
                <w:rtl/>
                <w:lang w:val="en-US" w:bidi="ar-SA"/>
              </w:rPr>
              <w:t xml:space="preserve"> والقنوات المتعددة  للاتصال اللازم استخدامها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دعم وضع برامج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الإعلام والتهذيب والاتصال</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 xml:space="preserve">التى تستهدف الأطفال </w:t>
            </w:r>
            <w:r w:rsidR="00283AAE" w:rsidRPr="00BF2445">
              <w:rPr>
                <w:rFonts w:ascii="Times New Roman" w:hAnsi="Times New Roman" w:cs="Times New Roman"/>
                <w:sz w:val="26"/>
                <w:szCs w:val="26"/>
                <w:rtl/>
                <w:lang w:val="en-US" w:bidi="ar-SA"/>
              </w:rPr>
              <w:t>دون سن</w:t>
            </w:r>
            <w:r w:rsidRPr="00BF2445">
              <w:rPr>
                <w:rFonts w:ascii="Times New Roman" w:hAnsi="Times New Roman" w:cs="Times New Roman"/>
                <w:sz w:val="26"/>
                <w:szCs w:val="26"/>
                <w:rtl/>
                <w:lang w:val="en-US" w:bidi="ar-SA"/>
              </w:rPr>
              <w:t xml:space="preserve"> </w:t>
            </w:r>
            <w:r w:rsidRPr="00BF2445">
              <w:rPr>
                <w:rFonts w:ascii="Times New Roman" w:hAnsi="Times New Roman" w:cs="Times New Roman"/>
                <w:sz w:val="26"/>
                <w:szCs w:val="26"/>
                <w:rtl/>
                <w:lang w:val="en-US"/>
              </w:rPr>
              <w:t xml:space="preserve">24 </w:t>
            </w:r>
            <w:r w:rsidRPr="00BF2445">
              <w:rPr>
                <w:rFonts w:ascii="Times New Roman" w:hAnsi="Times New Roman" w:cs="Times New Roman"/>
                <w:sz w:val="26"/>
                <w:szCs w:val="26"/>
                <w:rtl/>
                <w:lang w:val="en-US" w:bidi="ar-SA"/>
              </w:rPr>
              <w:t>شهرا وأسرهم</w:t>
            </w:r>
            <w:r w:rsidRPr="00BF2445">
              <w:rPr>
                <w:rFonts w:ascii="Times New Roman" w:hAnsi="Times New Roman" w:cs="Times New Roman"/>
                <w:sz w:val="26"/>
                <w:szCs w:val="26"/>
                <w:rtl/>
                <w:lang w:val="en-US"/>
              </w:rPr>
              <w:t>.</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تشجيع التطبيقات الغذائية الجيدة  لدى الرضع والأطفال </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الت</w:t>
            </w:r>
            <w:r w:rsidR="00283AAE" w:rsidRPr="00BF2445">
              <w:rPr>
                <w:rFonts w:ascii="Times New Roman" w:hAnsi="Times New Roman" w:cs="Times New Roman"/>
                <w:sz w:val="26"/>
                <w:szCs w:val="26"/>
                <w:rtl/>
                <w:lang w:val="en-US" w:bidi="ar-SA"/>
              </w:rPr>
              <w:t xml:space="preserve">شجيع </w:t>
            </w:r>
            <w:r w:rsidRPr="00BF2445">
              <w:rPr>
                <w:rFonts w:ascii="Times New Roman" w:hAnsi="Times New Roman" w:cs="Times New Roman"/>
                <w:sz w:val="26"/>
                <w:szCs w:val="26"/>
                <w:rtl/>
                <w:lang w:val="en-US" w:bidi="ar-SA"/>
              </w:rPr>
              <w:t>ال</w:t>
            </w:r>
            <w:r w:rsidR="00283AAE" w:rsidRPr="00BF2445">
              <w:rPr>
                <w:rFonts w:ascii="Times New Roman" w:hAnsi="Times New Roman" w:cs="Times New Roman"/>
                <w:sz w:val="26"/>
                <w:szCs w:val="26"/>
                <w:rtl/>
                <w:lang w:val="en-US" w:bidi="ar-SA"/>
              </w:rPr>
              <w:t>نشط</w:t>
            </w:r>
            <w:r w:rsidRPr="00BF2445">
              <w:rPr>
                <w:rFonts w:ascii="Times New Roman" w:hAnsi="Times New Roman" w:cs="Times New Roman"/>
                <w:sz w:val="26"/>
                <w:szCs w:val="26"/>
                <w:rtl/>
                <w:lang w:val="en-US" w:bidi="ar-SA"/>
              </w:rPr>
              <w:t xml:space="preserve"> لأهمية الاستشارات الطبية </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التعبئة حول أهمية م</w:t>
            </w:r>
            <w:r w:rsidR="00283AAE" w:rsidRPr="00BF2445">
              <w:rPr>
                <w:rFonts w:ascii="Times New Roman" w:hAnsi="Times New Roman" w:cs="Times New Roman"/>
                <w:sz w:val="26"/>
                <w:szCs w:val="26"/>
                <w:rtl/>
                <w:lang w:val="en-US" w:bidi="ar-SA"/>
              </w:rPr>
              <w:t>تابعة</w:t>
            </w:r>
            <w:r w:rsidRPr="00BF2445">
              <w:rPr>
                <w:rFonts w:ascii="Times New Roman" w:hAnsi="Times New Roman" w:cs="Times New Roman"/>
                <w:sz w:val="26"/>
                <w:szCs w:val="26"/>
                <w:rtl/>
                <w:lang w:val="en-US" w:bidi="ar-SA"/>
              </w:rPr>
              <w:t xml:space="preserve"> الأمهات </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التشجيع ال</w:t>
            </w:r>
            <w:r w:rsidR="00283AAE" w:rsidRPr="00BF2445">
              <w:rPr>
                <w:rFonts w:ascii="Times New Roman" w:hAnsi="Times New Roman" w:cs="Times New Roman"/>
                <w:sz w:val="26"/>
                <w:szCs w:val="26"/>
                <w:rtl/>
                <w:lang w:val="en-US" w:bidi="ar-SA"/>
              </w:rPr>
              <w:t>نشط</w:t>
            </w:r>
            <w:r w:rsidRPr="00BF2445">
              <w:rPr>
                <w:rFonts w:ascii="Times New Roman" w:hAnsi="Times New Roman" w:cs="Times New Roman"/>
                <w:sz w:val="26"/>
                <w:szCs w:val="26"/>
                <w:rtl/>
                <w:lang w:val="en-US" w:bidi="ar-SA"/>
              </w:rPr>
              <w:t xml:space="preserve"> لل</w:t>
            </w:r>
            <w:r w:rsidR="00283AAE" w:rsidRPr="00BF2445">
              <w:rPr>
                <w:rFonts w:ascii="Times New Roman" w:hAnsi="Times New Roman" w:cs="Times New Roman"/>
                <w:sz w:val="26"/>
                <w:szCs w:val="26"/>
                <w:rtl/>
                <w:lang w:val="en-US" w:bidi="ar-SA"/>
              </w:rPr>
              <w:t xml:space="preserve">ممارسات الصحية </w:t>
            </w:r>
            <w:r w:rsidRPr="00BF2445">
              <w:rPr>
                <w:rFonts w:ascii="Times New Roman" w:hAnsi="Times New Roman" w:cs="Times New Roman"/>
                <w:sz w:val="26"/>
                <w:szCs w:val="26"/>
                <w:rtl/>
                <w:lang w:val="en-US" w:bidi="ar-SA"/>
              </w:rPr>
              <w:t xml:space="preserve">الجيدة </w:t>
            </w:r>
            <w:r w:rsidR="00283AAE" w:rsidRPr="00BF2445">
              <w:rPr>
                <w:rFonts w:ascii="Times New Roman" w:hAnsi="Times New Roman" w:cs="Times New Roman"/>
                <w:sz w:val="26"/>
                <w:szCs w:val="26"/>
                <w:rtl/>
                <w:lang w:val="en-US" w:bidi="ar-SA"/>
              </w:rPr>
              <w:t>في مجال النظافة</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تشجيع التحسين من تعميم الماء ونوعيته</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تعبئة السكان حول استعمال المنتوجات الغذائية المحلية الغنية </w:t>
            </w:r>
          </w:p>
          <w:p w:rsidR="00C05ABB" w:rsidRPr="00BF2445" w:rsidRDefault="00C05ABB" w:rsidP="00DF091D">
            <w:pPr>
              <w:pStyle w:val="Paragraphedeliste"/>
              <w:numPr>
                <w:ilvl w:val="0"/>
                <w:numId w:val="23"/>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تشجيع التدخلات ودعم الأمن الغذائي</w:t>
            </w:r>
          </w:p>
          <w:p w:rsidR="00C05ABB" w:rsidRPr="00BF2445" w:rsidRDefault="00001C18"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تحسين </w:t>
            </w:r>
            <w:r w:rsidR="00C05ABB" w:rsidRPr="00BF2445">
              <w:rPr>
                <w:rFonts w:ascii="Times New Roman" w:hAnsi="Times New Roman" w:cs="Times New Roman"/>
                <w:sz w:val="26"/>
                <w:szCs w:val="26"/>
                <w:rtl/>
                <w:lang w:val="en-US" w:bidi="ar-SA"/>
              </w:rPr>
              <w:t xml:space="preserve">استهداف البرامج على مستوى المناطق والأشخاص الأكثر احتياجا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دعم أنظمة </w:t>
            </w:r>
            <w:r w:rsidR="00001C18" w:rsidRPr="00BF2445">
              <w:rPr>
                <w:rFonts w:ascii="Times New Roman" w:hAnsi="Times New Roman" w:cs="Times New Roman"/>
                <w:sz w:val="26"/>
                <w:szCs w:val="26"/>
                <w:rtl/>
                <w:lang w:val="en-US" w:bidi="ar-SA"/>
              </w:rPr>
              <w:t>جمع</w:t>
            </w:r>
            <w:r w:rsidRPr="00BF2445">
              <w:rPr>
                <w:rFonts w:ascii="Times New Roman" w:hAnsi="Times New Roman" w:cs="Times New Roman"/>
                <w:sz w:val="26"/>
                <w:szCs w:val="26"/>
                <w:rtl/>
                <w:lang w:val="en-US" w:bidi="ar-SA"/>
              </w:rPr>
              <w:t xml:space="preserve"> وتحليل البيانات للرفع من الأهداف وحصر ومتابعة تأثير التدخلات</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دعم ال</w:t>
            </w:r>
            <w:r w:rsidR="00001C18" w:rsidRPr="00BF2445">
              <w:rPr>
                <w:rFonts w:ascii="Times New Roman" w:hAnsi="Times New Roman" w:cs="Times New Roman"/>
                <w:sz w:val="26"/>
                <w:szCs w:val="26"/>
                <w:rtl/>
                <w:lang w:val="en-US" w:bidi="ar-SA"/>
              </w:rPr>
              <w:t>كشف التلقائي لأمراض ا</w:t>
            </w:r>
            <w:r w:rsidRPr="00BF2445">
              <w:rPr>
                <w:rFonts w:ascii="Times New Roman" w:hAnsi="Times New Roman" w:cs="Times New Roman"/>
                <w:sz w:val="26"/>
                <w:szCs w:val="26"/>
                <w:rtl/>
                <w:lang w:val="en-US" w:bidi="ar-SA"/>
              </w:rPr>
              <w:t xml:space="preserve">لأطفال ما بين </w:t>
            </w:r>
            <w:r w:rsidRPr="00BF2445">
              <w:rPr>
                <w:rFonts w:ascii="Times New Roman" w:hAnsi="Times New Roman" w:cs="Times New Roman"/>
                <w:sz w:val="26"/>
                <w:szCs w:val="26"/>
                <w:rtl/>
                <w:lang w:val="en-US"/>
              </w:rPr>
              <w:t xml:space="preserve">0 </w:t>
            </w:r>
            <w:r w:rsidRPr="00BF2445">
              <w:rPr>
                <w:rFonts w:ascii="Times New Roman" w:hAnsi="Times New Roman" w:cs="Times New Roman"/>
                <w:sz w:val="26"/>
                <w:szCs w:val="26"/>
                <w:rtl/>
                <w:lang w:val="en-US" w:bidi="ar-SA"/>
              </w:rPr>
              <w:t>و</w:t>
            </w:r>
            <w:r w:rsidR="00001C18" w:rsidRPr="00BF2445">
              <w:rPr>
                <w:rFonts w:ascii="Times New Roman" w:hAnsi="Times New Roman" w:cs="Times New Roman"/>
                <w:sz w:val="26"/>
                <w:szCs w:val="26"/>
                <w:rtl/>
                <w:lang w:val="en-US" w:bidi="ar-SA"/>
              </w:rPr>
              <w:t xml:space="preserve"> 5</w:t>
            </w:r>
            <w:r w:rsidRPr="00BF2445">
              <w:rPr>
                <w:rFonts w:ascii="Times New Roman" w:hAnsi="Times New Roman" w:cs="Times New Roman"/>
                <w:sz w:val="26"/>
                <w:szCs w:val="26"/>
                <w:rtl/>
                <w:lang w:val="en-US" w:bidi="ar-SA"/>
              </w:rPr>
              <w:t xml:space="preserve"> سنوات على مستوى</w:t>
            </w:r>
            <w:r w:rsidR="00082A46" w:rsidRPr="00BF2445">
              <w:rPr>
                <w:rFonts w:ascii="Times New Roman" w:hAnsi="Times New Roman" w:cs="Times New Roman"/>
                <w:sz w:val="26"/>
                <w:szCs w:val="26"/>
                <w:rtl/>
                <w:lang w:val="en-US" w:bidi="ar-SA"/>
              </w:rPr>
              <w:t xml:space="preserve"> </w:t>
            </w:r>
            <w:r w:rsidRPr="00BF2445">
              <w:rPr>
                <w:rFonts w:ascii="Times New Roman" w:hAnsi="Times New Roman" w:cs="Times New Roman"/>
                <w:sz w:val="26"/>
                <w:szCs w:val="26"/>
                <w:rtl/>
                <w:lang w:val="en-US" w:bidi="ar-SA"/>
              </w:rPr>
              <w:t xml:space="preserve">البلديات والمقاطعات والولايات وعلى المستوى الجمعوي والقيام بالمتابعة المنتظمة </w:t>
            </w:r>
            <w:r w:rsidRPr="00BF2445">
              <w:rPr>
                <w:rFonts w:ascii="Times New Roman" w:hAnsi="Times New Roman" w:cs="Times New Roman"/>
                <w:sz w:val="26"/>
                <w:szCs w:val="26"/>
                <w:rtl/>
                <w:lang w:val="en-US"/>
              </w:rPr>
              <w:t>(</w:t>
            </w:r>
            <w:r w:rsidRPr="00BF2445">
              <w:rPr>
                <w:rFonts w:ascii="Times New Roman" w:hAnsi="Times New Roman" w:cs="Times New Roman"/>
                <w:sz w:val="26"/>
                <w:szCs w:val="26"/>
                <w:rtl/>
                <w:lang w:val="en-US" w:bidi="ar-SA"/>
              </w:rPr>
              <w:t>الإنذار ال</w:t>
            </w:r>
            <w:r w:rsidR="00001C18" w:rsidRPr="00BF2445">
              <w:rPr>
                <w:rFonts w:ascii="Times New Roman" w:hAnsi="Times New Roman" w:cs="Times New Roman"/>
                <w:sz w:val="26"/>
                <w:szCs w:val="26"/>
                <w:rtl/>
                <w:lang w:val="en-US" w:bidi="ar-SA"/>
              </w:rPr>
              <w:t>مبكر</w:t>
            </w:r>
            <w:r w:rsidRPr="00BF2445">
              <w:rPr>
                <w:rFonts w:ascii="Times New Roman" w:hAnsi="Times New Roman" w:cs="Times New Roman"/>
                <w:sz w:val="26"/>
                <w:szCs w:val="26"/>
                <w:rtl/>
                <w:lang w:val="en-US" w:bidi="ar-SA"/>
              </w:rPr>
              <w:t xml:space="preserve"> والرقابة الغذائية</w:t>
            </w:r>
            <w:r w:rsidRPr="00BF2445">
              <w:rPr>
                <w:rFonts w:ascii="Times New Roman" w:hAnsi="Times New Roman" w:cs="Times New Roman"/>
                <w:sz w:val="26"/>
                <w:szCs w:val="26"/>
                <w:rtl/>
                <w:lang w:val="en-US"/>
              </w:rPr>
              <w:t xml:space="preserve">) </w:t>
            </w:r>
            <w:r w:rsidRPr="00BF2445">
              <w:rPr>
                <w:rFonts w:ascii="Times New Roman" w:hAnsi="Times New Roman" w:cs="Times New Roman"/>
                <w:sz w:val="26"/>
                <w:szCs w:val="26"/>
                <w:rtl/>
                <w:lang w:val="en-US" w:bidi="ar-SA"/>
              </w:rPr>
              <w:t>خاصة في المناطق ال</w:t>
            </w:r>
            <w:r w:rsidR="00001C18" w:rsidRPr="00BF2445">
              <w:rPr>
                <w:rFonts w:ascii="Times New Roman" w:hAnsi="Times New Roman" w:cs="Times New Roman"/>
                <w:sz w:val="26"/>
                <w:szCs w:val="26"/>
                <w:rtl/>
                <w:lang w:val="en-US" w:bidi="ar-SA"/>
              </w:rPr>
              <w:t>نائية</w:t>
            </w:r>
            <w:r w:rsidRPr="00BF2445">
              <w:rPr>
                <w:rFonts w:ascii="Times New Roman" w:hAnsi="Times New Roman" w:cs="Times New Roman"/>
                <w:sz w:val="26"/>
                <w:szCs w:val="26"/>
                <w:rtl/>
                <w:lang w:val="en-US" w:bidi="ar-SA"/>
              </w:rPr>
              <w:t xml:space="preserve"> والأكثر احتياجا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إجراء دراسات متخصصة </w:t>
            </w:r>
            <w:r w:rsidR="00001C18" w:rsidRPr="00BF2445">
              <w:rPr>
                <w:rFonts w:ascii="Times New Roman" w:hAnsi="Times New Roman" w:cs="Times New Roman"/>
                <w:sz w:val="26"/>
                <w:szCs w:val="26"/>
                <w:rtl/>
                <w:lang w:val="en-US" w:bidi="ar-SA"/>
              </w:rPr>
              <w:t>لمعرفة محددات</w:t>
            </w:r>
            <w:r w:rsidRPr="00BF2445">
              <w:rPr>
                <w:rFonts w:ascii="Times New Roman" w:hAnsi="Times New Roman" w:cs="Times New Roman"/>
                <w:sz w:val="26"/>
                <w:szCs w:val="26"/>
                <w:rtl/>
                <w:lang w:val="en-US" w:bidi="ar-SA"/>
              </w:rPr>
              <w:t xml:space="preserve"> سوء التغذية واستهداف أفضل للنشاطات اللازم تنفيذها للوقاية من سوء التغذية</w:t>
            </w:r>
            <w:r w:rsidRPr="00BF2445">
              <w:rPr>
                <w:rFonts w:ascii="Times New Roman" w:hAnsi="Times New Roman" w:cs="Times New Roman"/>
                <w:sz w:val="26"/>
                <w:szCs w:val="26"/>
                <w:rtl/>
                <w:lang w:val="en-US"/>
              </w:rPr>
              <w:t>.</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lang w:val="en-US"/>
              </w:rPr>
            </w:pPr>
            <w:r w:rsidRPr="00BF2445">
              <w:rPr>
                <w:rFonts w:ascii="Times New Roman" w:hAnsi="Times New Roman" w:cs="Times New Roman"/>
                <w:sz w:val="26"/>
                <w:szCs w:val="26"/>
                <w:rtl/>
                <w:lang w:val="en-US" w:bidi="ar-SA"/>
              </w:rPr>
              <w:t xml:space="preserve"> إحصاء الطبقات ال</w:t>
            </w:r>
            <w:r w:rsidR="00A51D1A" w:rsidRPr="00BF2445">
              <w:rPr>
                <w:rFonts w:ascii="Times New Roman" w:hAnsi="Times New Roman" w:cs="Times New Roman"/>
                <w:sz w:val="26"/>
                <w:szCs w:val="26"/>
                <w:rtl/>
                <w:lang w:val="en-US" w:bidi="ar-SA"/>
              </w:rPr>
              <w:t>فقيرة</w:t>
            </w:r>
            <w:r w:rsidRPr="00BF2445">
              <w:rPr>
                <w:rFonts w:ascii="Times New Roman" w:hAnsi="Times New Roman" w:cs="Times New Roman"/>
                <w:sz w:val="26"/>
                <w:szCs w:val="26"/>
                <w:rtl/>
                <w:lang w:val="en-US" w:bidi="ar-SA"/>
              </w:rPr>
              <w:t xml:space="preserve"> للحصول على إحصائيات جدية حول عدد الأطفال المتضررين من سوء التغذية فى المستوى الحضري والريفي</w:t>
            </w:r>
            <w:r w:rsidRPr="00BF2445">
              <w:rPr>
                <w:rFonts w:ascii="Times New Roman" w:hAnsi="Times New Roman" w:cs="Times New Roman"/>
                <w:sz w:val="26"/>
                <w:szCs w:val="26"/>
                <w:rtl/>
                <w:lang w:val="en-US"/>
              </w:rPr>
              <w:t xml:space="preserve">. </w:t>
            </w:r>
          </w:p>
          <w:p w:rsidR="00C05ABB" w:rsidRPr="00BF2445" w:rsidRDefault="00C05ABB" w:rsidP="00DF091D">
            <w:pPr>
              <w:pStyle w:val="Paragraphedeliste"/>
              <w:numPr>
                <w:ilvl w:val="0"/>
                <w:numId w:val="21"/>
              </w:numPr>
              <w:bidi/>
              <w:spacing w:after="0" w:line="240" w:lineRule="auto"/>
              <w:jc w:val="both"/>
              <w:rPr>
                <w:rFonts w:ascii="Times New Roman" w:hAnsi="Times New Roman" w:cs="Times New Roman"/>
                <w:sz w:val="26"/>
                <w:szCs w:val="26"/>
                <w:rtl/>
                <w:lang w:val="en-US"/>
              </w:rPr>
            </w:pPr>
            <w:r w:rsidRPr="00BF2445">
              <w:rPr>
                <w:rFonts w:ascii="Times New Roman" w:hAnsi="Times New Roman" w:cs="Times New Roman"/>
                <w:sz w:val="26"/>
                <w:szCs w:val="26"/>
                <w:rtl/>
                <w:lang w:val="en-US" w:bidi="ar-SA"/>
              </w:rPr>
              <w:t xml:space="preserve">دعم قدرات النساء والشباب والمنتجين الصغار </w:t>
            </w:r>
            <w:r w:rsidR="00A51D1A" w:rsidRPr="00BF2445">
              <w:rPr>
                <w:rFonts w:ascii="Times New Roman" w:hAnsi="Times New Roman" w:cs="Times New Roman"/>
                <w:sz w:val="26"/>
                <w:szCs w:val="26"/>
                <w:rtl/>
                <w:lang w:val="en-US" w:bidi="ar-SA"/>
              </w:rPr>
              <w:t>فى مجال حفظ</w:t>
            </w:r>
            <w:r w:rsidRPr="00BF2445">
              <w:rPr>
                <w:rFonts w:ascii="Times New Roman" w:hAnsi="Times New Roman" w:cs="Times New Roman"/>
                <w:sz w:val="26"/>
                <w:szCs w:val="26"/>
                <w:rtl/>
                <w:lang w:val="en-US" w:bidi="ar-SA"/>
              </w:rPr>
              <w:t xml:space="preserve"> وتحويل </w:t>
            </w:r>
            <w:r w:rsidR="00A51D1A" w:rsidRPr="00BF2445">
              <w:rPr>
                <w:rFonts w:ascii="Times New Roman" w:hAnsi="Times New Roman" w:cs="Times New Roman"/>
                <w:sz w:val="26"/>
                <w:szCs w:val="26"/>
                <w:rtl/>
                <w:lang w:val="en-US" w:bidi="ar-SA"/>
              </w:rPr>
              <w:t>الإنتاج الزراعي والأمية الوظيفية.</w:t>
            </w:r>
            <w:r w:rsidRPr="00BF2445">
              <w:rPr>
                <w:rFonts w:ascii="Times New Roman" w:hAnsi="Times New Roman" w:cs="Times New Roman"/>
                <w:sz w:val="26"/>
                <w:szCs w:val="26"/>
                <w:rtl/>
                <w:lang w:val="en-US"/>
              </w:rPr>
              <w:t xml:space="preserve">    </w:t>
            </w:r>
          </w:p>
        </w:tc>
      </w:tr>
    </w:tbl>
    <w:p w:rsidR="0097212F" w:rsidRPr="00BF2445" w:rsidRDefault="008B603A" w:rsidP="008C7513">
      <w:pPr>
        <w:pStyle w:val="Titre3"/>
        <w:bidi/>
        <w:spacing w:before="360" w:after="120" w:line="240" w:lineRule="auto"/>
        <w:rPr>
          <w:rFonts w:ascii="Times New Roman" w:hAnsi="Times New Roman"/>
          <w:sz w:val="32"/>
          <w:szCs w:val="32"/>
          <w:lang w:bidi="ar-SA"/>
        </w:rPr>
      </w:pPr>
      <w:bookmarkStart w:id="33" w:name="_Toc331982576"/>
      <w:r w:rsidRPr="00BF2445">
        <w:rPr>
          <w:rFonts w:ascii="Times New Roman" w:hAnsi="Times New Roman"/>
          <w:sz w:val="32"/>
          <w:szCs w:val="32"/>
          <w:lang w:bidi="ar-SA"/>
        </w:rPr>
        <w:t>6.</w:t>
      </w:r>
      <w:r w:rsidR="0097212F" w:rsidRPr="00BF2445">
        <w:rPr>
          <w:rFonts w:ascii="Times New Roman" w:hAnsi="Times New Roman"/>
          <w:sz w:val="32"/>
          <w:szCs w:val="32"/>
          <w:lang w:bidi="ar-SA"/>
        </w:rPr>
        <w:t xml:space="preserve">4 </w:t>
      </w:r>
      <w:r w:rsidR="00C05ABB" w:rsidRPr="00BF2445">
        <w:rPr>
          <w:rFonts w:ascii="Times New Roman" w:hAnsi="Times New Roman"/>
          <w:sz w:val="32"/>
          <w:szCs w:val="32"/>
          <w:rtl/>
          <w:lang w:bidi="ar-SA"/>
        </w:rPr>
        <w:t xml:space="preserve"> ال</w:t>
      </w:r>
      <w:r w:rsidR="00B85B0F" w:rsidRPr="00BF2445">
        <w:rPr>
          <w:rFonts w:ascii="Times New Roman" w:hAnsi="Times New Roman" w:hint="cs"/>
          <w:sz w:val="32"/>
          <w:szCs w:val="32"/>
          <w:rtl/>
          <w:lang w:bidi="ar-SA"/>
        </w:rPr>
        <w:t>بيئة</w:t>
      </w:r>
      <w:r w:rsidR="00C05ABB" w:rsidRPr="00BF2445">
        <w:rPr>
          <w:rFonts w:ascii="Times New Roman" w:hAnsi="Times New Roman"/>
          <w:sz w:val="32"/>
          <w:szCs w:val="32"/>
          <w:rtl/>
          <w:lang w:bidi="ar-SA"/>
        </w:rPr>
        <w:t xml:space="preserve"> والتغيرات المناخية</w:t>
      </w:r>
      <w:bookmarkEnd w:id="33"/>
      <w:r w:rsidR="00C05ABB" w:rsidRPr="00BF2445">
        <w:rPr>
          <w:rFonts w:ascii="Times New Roman" w:hAnsi="Times New Roman"/>
          <w:sz w:val="32"/>
          <w:szCs w:val="32"/>
          <w:rtl/>
          <w:lang w:bidi="ar-SA"/>
        </w:rPr>
        <w:t xml:space="preserve"> </w:t>
      </w:r>
    </w:p>
    <w:p w:rsidR="000141C2" w:rsidRPr="00BF2445" w:rsidRDefault="008B603A" w:rsidP="00B92B27">
      <w:pPr>
        <w:bidi/>
        <w:spacing w:before="120" w:after="0"/>
        <w:rPr>
          <w:rFonts w:ascii="Times New Roman" w:hAnsi="Times New Roman" w:cs="Arabic Transparent"/>
          <w:lang w:eastAsia="fr-FR"/>
        </w:rPr>
      </w:pPr>
      <w:r w:rsidRPr="00BF2445">
        <w:rPr>
          <w:rFonts w:ascii="Times New Roman" w:hAnsi="Times New Roman" w:cs="Arabic Transparent"/>
          <w:b/>
          <w:iCs/>
          <w:sz w:val="28"/>
          <w:szCs w:val="28"/>
          <w:lang w:eastAsia="fr-FR"/>
        </w:rPr>
        <w:t>6</w:t>
      </w:r>
      <w:r w:rsidR="0097212F" w:rsidRPr="00BF2445">
        <w:rPr>
          <w:rFonts w:ascii="Times New Roman" w:hAnsi="Times New Roman" w:cs="Arabic Transparent"/>
          <w:b/>
          <w:iCs/>
          <w:sz w:val="28"/>
          <w:szCs w:val="28"/>
          <w:lang w:eastAsia="fr-FR"/>
        </w:rPr>
        <w:t xml:space="preserve">.4.1 </w:t>
      </w:r>
      <w:r w:rsidR="00C05ABB" w:rsidRPr="00BF2445">
        <w:rPr>
          <w:rFonts w:ascii="Times New Roman" w:eastAsia="Times New Roman" w:hAnsi="Times New Roman" w:cs="Arabic Transparent"/>
          <w:b/>
          <w:i/>
          <w:iCs/>
          <w:rtl/>
          <w:lang w:eastAsia="fr-FR" w:bidi="ar-SA"/>
        </w:rPr>
        <w:t xml:space="preserve"> </w:t>
      </w:r>
      <w:r w:rsidR="00B85B0F" w:rsidRPr="00BF2445">
        <w:rPr>
          <w:rFonts w:ascii="Times New Roman" w:hAnsi="Times New Roman" w:cs="Arabic Transparent"/>
          <w:b/>
          <w:bCs/>
          <w:sz w:val="28"/>
          <w:szCs w:val="28"/>
          <w:rtl/>
          <w:lang w:val="en-US" w:bidi="ar-SA"/>
        </w:rPr>
        <w:t>الإطار</w:t>
      </w:r>
      <w:r w:rsidR="00C05ABB" w:rsidRPr="00BF2445">
        <w:rPr>
          <w:rFonts w:ascii="Times New Roman" w:hAnsi="Times New Roman" w:cs="Arabic Transparent"/>
          <w:b/>
          <w:bCs/>
          <w:sz w:val="28"/>
          <w:szCs w:val="28"/>
          <w:rtl/>
          <w:lang w:val="en-US" w:bidi="ar-SA"/>
        </w:rPr>
        <w:t xml:space="preserve"> والهشاشة ال</w:t>
      </w:r>
      <w:r w:rsidR="00B85B0F" w:rsidRPr="00BF2445">
        <w:rPr>
          <w:rFonts w:ascii="Times New Roman" w:hAnsi="Times New Roman" w:cs="Arabic Transparent" w:hint="cs"/>
          <w:b/>
          <w:bCs/>
          <w:sz w:val="28"/>
          <w:szCs w:val="28"/>
          <w:rtl/>
          <w:lang w:val="en-US" w:bidi="ar-SA"/>
        </w:rPr>
        <w:t>خاصة</w:t>
      </w:r>
    </w:p>
    <w:p w:rsidR="00C05ABB" w:rsidRPr="00BF2445" w:rsidRDefault="00C05ABB" w:rsidP="002761E8">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شهدت موريتانيا على غرار دول الساحل</w:t>
      </w:r>
      <w:r w:rsidR="00DB1639"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بفعل التغيرات المناخية</w:t>
      </w:r>
      <w:r w:rsidR="00DB1639"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r w:rsidR="00DB1639" w:rsidRPr="00BF2445">
        <w:rPr>
          <w:rFonts w:ascii="Times New Roman" w:hAnsi="Times New Roman" w:cs="Times New Roman"/>
          <w:sz w:val="28"/>
          <w:szCs w:val="28"/>
          <w:rtl/>
          <w:lang w:val="en-US" w:bidi="ar-SA"/>
        </w:rPr>
        <w:t>استمرار</w:t>
      </w:r>
      <w:r w:rsidRPr="00BF2445">
        <w:rPr>
          <w:rFonts w:ascii="Times New Roman" w:hAnsi="Times New Roman" w:cs="Times New Roman"/>
          <w:sz w:val="28"/>
          <w:szCs w:val="28"/>
          <w:rtl/>
          <w:lang w:val="en-US" w:bidi="ar-SA"/>
        </w:rPr>
        <w:t xml:space="preserve"> الجفاف خلال السبعينات والثمانينات</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إن قلة الأمطار التي </w:t>
      </w:r>
      <w:r w:rsidR="00DB1639" w:rsidRPr="00BF2445">
        <w:rPr>
          <w:rFonts w:ascii="Times New Roman" w:hAnsi="Times New Roman" w:cs="Times New Roman"/>
          <w:sz w:val="28"/>
          <w:szCs w:val="28"/>
          <w:rtl/>
          <w:lang w:val="en-US" w:bidi="ar-SA"/>
        </w:rPr>
        <w:t>تعرض لها الوسط الريفي</w:t>
      </w:r>
      <w:r w:rsidRPr="00BF2445">
        <w:rPr>
          <w:rFonts w:ascii="Times New Roman" w:hAnsi="Times New Roman" w:cs="Times New Roman"/>
          <w:sz w:val="28"/>
          <w:szCs w:val="28"/>
          <w:rtl/>
          <w:lang w:val="en-US" w:bidi="ar-SA"/>
        </w:rPr>
        <w:t xml:space="preserve"> كان لها انعكاس سلبي فى الوسط البيئي والاجتماعي والاقتصادي وحتى الوسط الثقافي</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وقد أدى تراجع الغطاء النباتي إلى حدة التصحر وكان كذلك السبب في نقص الثروة الحيوانية والإنتاج الزراعي</w:t>
      </w:r>
      <w:r w:rsidR="00DB1639"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الأمر الذي أدى إلى </w:t>
      </w:r>
      <w:r w:rsidR="00DB1639" w:rsidRPr="00BF2445">
        <w:rPr>
          <w:rFonts w:ascii="Times New Roman" w:hAnsi="Times New Roman" w:cs="Times New Roman"/>
          <w:sz w:val="28"/>
          <w:szCs w:val="28"/>
          <w:rtl/>
          <w:lang w:val="en-US" w:bidi="ar-SA"/>
        </w:rPr>
        <w:t>إ</w:t>
      </w:r>
      <w:r w:rsidRPr="00BF2445">
        <w:rPr>
          <w:rFonts w:ascii="Times New Roman" w:hAnsi="Times New Roman" w:cs="Times New Roman"/>
          <w:sz w:val="28"/>
          <w:szCs w:val="28"/>
          <w:rtl/>
          <w:lang w:val="en-US" w:bidi="ar-SA"/>
        </w:rPr>
        <w:t>فق</w:t>
      </w:r>
      <w:r w:rsidR="00DB1639"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 xml:space="preserve">ر السكان فى الوسط الريفي مما دفعهم،  وأغلبيتهم رحل، إلى التقري إما حول النقاط المناسبة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المناطق الرطبة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أو الهجرة الريفية المكثفة إلى المراكز الحضرية الكبيرة </w:t>
      </w:r>
      <w:r w:rsidRPr="00BF2445">
        <w:rPr>
          <w:rFonts w:ascii="Times New Roman" w:hAnsi="Times New Roman" w:cs="Times New Roman"/>
          <w:sz w:val="28"/>
          <w:szCs w:val="28"/>
          <w:rtl/>
          <w:lang w:val="en-US"/>
        </w:rPr>
        <w:t>.</w:t>
      </w:r>
    </w:p>
    <w:p w:rsidR="00C05ABB" w:rsidRPr="00BF2445" w:rsidRDefault="00C05ABB" w:rsidP="00DB1639">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وقد تم الشعور</w:t>
      </w:r>
      <w:r w:rsidR="00DB1639"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بتأثير التغيرات المناخية في الوسط الحضري وبصفة خاصة فى انواكشوط التى تأوي حوالي ثلث سكان البلاد</w:t>
      </w:r>
      <w:r w:rsidRPr="00BF2445">
        <w:rPr>
          <w:rFonts w:ascii="Times New Roman" w:hAnsi="Times New Roman" w:cs="Times New Roman"/>
          <w:sz w:val="28"/>
          <w:szCs w:val="28"/>
          <w:rtl/>
          <w:lang w:val="en-US"/>
        </w:rPr>
        <w:t>.</w:t>
      </w:r>
      <w:r w:rsidR="00DB1639"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وعليه فيبدو أنه إن تواصلت التغيرات المناخية الحالية فإن حياة السكان والمنشآت الاجتماعية والاقتصادية توشك أن تصبح مهددة بفعل هذه الظواهر المرتبط</w:t>
      </w:r>
      <w:r w:rsidR="00DB1639"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ب</w:t>
      </w:r>
      <w:r w:rsidR="00DB1639" w:rsidRPr="00BF2445">
        <w:rPr>
          <w:rFonts w:ascii="Times New Roman" w:hAnsi="Times New Roman" w:cs="Times New Roman"/>
          <w:sz w:val="28"/>
          <w:szCs w:val="28"/>
          <w:rtl/>
          <w:lang w:val="en-US" w:bidi="ar-SA"/>
        </w:rPr>
        <w:t>زحف الرمال</w:t>
      </w:r>
      <w:r w:rsidRPr="00BF2445">
        <w:rPr>
          <w:rFonts w:ascii="Times New Roman" w:hAnsi="Times New Roman" w:cs="Times New Roman"/>
          <w:sz w:val="28"/>
          <w:szCs w:val="28"/>
          <w:rtl/>
          <w:lang w:val="en-US" w:bidi="ar-SA"/>
        </w:rPr>
        <w:t xml:space="preserve"> والت</w:t>
      </w:r>
      <w:r w:rsidR="00DB1639" w:rsidRPr="00BF2445">
        <w:rPr>
          <w:rFonts w:ascii="Times New Roman" w:hAnsi="Times New Roman" w:cs="Times New Roman"/>
          <w:sz w:val="28"/>
          <w:szCs w:val="28"/>
          <w:rtl/>
          <w:lang w:val="en-US" w:bidi="ar-SA"/>
        </w:rPr>
        <w:t>عرية</w:t>
      </w:r>
      <w:r w:rsidRPr="00BF2445">
        <w:rPr>
          <w:rFonts w:ascii="Times New Roman" w:hAnsi="Times New Roman" w:cs="Times New Roman"/>
          <w:sz w:val="28"/>
          <w:szCs w:val="28"/>
          <w:rtl/>
          <w:lang w:val="en-US" w:bidi="ar-SA"/>
        </w:rPr>
        <w:t xml:space="preserve"> وارتفاع مستوى البحر مما قد يسبب غمر مياه البحر أو ت</w:t>
      </w:r>
      <w:r w:rsidR="00DB1639" w:rsidRPr="00BF2445">
        <w:rPr>
          <w:rFonts w:ascii="Times New Roman" w:hAnsi="Times New Roman" w:cs="Times New Roman"/>
          <w:sz w:val="28"/>
          <w:szCs w:val="28"/>
          <w:rtl/>
          <w:lang w:val="en-US" w:bidi="ar-SA"/>
        </w:rPr>
        <w:t>دهور</w:t>
      </w:r>
      <w:r w:rsidRPr="00BF2445">
        <w:rPr>
          <w:rFonts w:ascii="Times New Roman" w:hAnsi="Times New Roman" w:cs="Times New Roman"/>
          <w:sz w:val="28"/>
          <w:szCs w:val="28"/>
          <w:rtl/>
          <w:lang w:val="en-US" w:bidi="ar-SA"/>
        </w:rPr>
        <w:t xml:space="preserve"> المنشآت ومستوى الحياة</w:t>
      </w:r>
      <w:r w:rsidRPr="00BF2445">
        <w:rPr>
          <w:rFonts w:ascii="Times New Roman" w:hAnsi="Times New Roman" w:cs="Times New Roman"/>
          <w:sz w:val="28"/>
          <w:szCs w:val="28"/>
          <w:rtl/>
          <w:lang w:val="en-US"/>
        </w:rPr>
        <w:t>.</w:t>
      </w:r>
    </w:p>
    <w:p w:rsidR="0047082A" w:rsidRPr="00BF2445" w:rsidRDefault="00C05ABB" w:rsidP="0047082A">
      <w:pPr>
        <w:bidi/>
        <w:spacing w:before="240" w:after="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وبصفة عامة</w:t>
      </w:r>
      <w:r w:rsidR="00DB1639"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فإن التغيرات المناخية لها تأثيرات سلبية عل</w:t>
      </w:r>
      <w:r w:rsidR="00DB1639" w:rsidRPr="00BF2445">
        <w:rPr>
          <w:rFonts w:ascii="Times New Roman" w:hAnsi="Times New Roman" w:cs="Times New Roman"/>
          <w:sz w:val="28"/>
          <w:szCs w:val="28"/>
          <w:rtl/>
          <w:lang w:val="en-US" w:bidi="ar-SA"/>
        </w:rPr>
        <w:t>ى</w:t>
      </w:r>
      <w:r w:rsidRPr="00BF2445">
        <w:rPr>
          <w:rFonts w:ascii="Times New Roman" w:hAnsi="Times New Roman" w:cs="Times New Roman"/>
          <w:sz w:val="28"/>
          <w:szCs w:val="28"/>
          <w:rtl/>
          <w:lang w:val="en-US" w:bidi="ar-SA"/>
        </w:rPr>
        <w:t xml:space="preserve"> ال</w:t>
      </w:r>
      <w:r w:rsidR="00DB1639" w:rsidRPr="00BF2445">
        <w:rPr>
          <w:rFonts w:ascii="Times New Roman" w:hAnsi="Times New Roman" w:cs="Times New Roman"/>
          <w:sz w:val="28"/>
          <w:szCs w:val="28"/>
          <w:rtl/>
          <w:lang w:val="en-US" w:bidi="ar-SA"/>
        </w:rPr>
        <w:t>بيئة</w:t>
      </w:r>
      <w:r w:rsidRPr="00BF2445">
        <w:rPr>
          <w:rFonts w:ascii="Times New Roman" w:hAnsi="Times New Roman" w:cs="Times New Roman"/>
          <w:sz w:val="28"/>
          <w:szCs w:val="28"/>
          <w:rtl/>
          <w:lang w:val="en-US" w:bidi="ar-SA"/>
        </w:rPr>
        <w:t xml:space="preserve"> والسكان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فى الوسطين الريفي والحضري</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وهي تأثيرات بيئية واجتماعية واقتصادية</w:t>
      </w:r>
      <w:r w:rsidR="00DB1639"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وتقدر نسبة  ت</w:t>
      </w:r>
      <w:r w:rsidR="00DB1639" w:rsidRPr="00BF2445">
        <w:rPr>
          <w:rFonts w:ascii="Times New Roman" w:hAnsi="Times New Roman" w:cs="Times New Roman"/>
          <w:sz w:val="28"/>
          <w:szCs w:val="28"/>
          <w:rtl/>
          <w:lang w:val="en-US" w:bidi="ar-SA"/>
        </w:rPr>
        <w:t>دهور</w:t>
      </w:r>
      <w:r w:rsidRPr="00BF2445">
        <w:rPr>
          <w:rFonts w:ascii="Times New Roman" w:hAnsi="Times New Roman" w:cs="Times New Roman"/>
          <w:sz w:val="28"/>
          <w:szCs w:val="28"/>
          <w:rtl/>
          <w:lang w:val="en-US" w:bidi="ar-SA"/>
        </w:rPr>
        <w:t xml:space="preserve"> المصادر الطبيعية بحوالي </w:t>
      </w:r>
      <w:r w:rsidRPr="00BF2445">
        <w:rPr>
          <w:rFonts w:ascii="Times New Roman" w:hAnsi="Times New Roman" w:cs="Times New Roman"/>
          <w:sz w:val="28"/>
          <w:szCs w:val="28"/>
          <w:rtl/>
          <w:lang w:val="en-US"/>
        </w:rPr>
        <w:t>17</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من الناتج الفردي الخام أي ما يقدر بخسارة سنوية قدرها </w:t>
      </w:r>
      <w:r w:rsidRPr="00BF2445">
        <w:rPr>
          <w:rFonts w:ascii="Times New Roman" w:hAnsi="Times New Roman" w:cs="Times New Roman"/>
          <w:sz w:val="28"/>
          <w:szCs w:val="28"/>
          <w:rtl/>
          <w:lang w:val="en-US"/>
        </w:rPr>
        <w:t xml:space="preserve">85 </w:t>
      </w:r>
      <w:r w:rsidR="00DB1639" w:rsidRPr="00BF2445">
        <w:rPr>
          <w:rFonts w:ascii="Times New Roman" w:hAnsi="Times New Roman" w:cs="Times New Roman"/>
          <w:sz w:val="28"/>
          <w:szCs w:val="28"/>
          <w:rtl/>
          <w:lang w:val="en-US" w:bidi="ar-SA"/>
        </w:rPr>
        <w:t>مليار أ</w:t>
      </w:r>
      <w:r w:rsidRPr="00BF2445">
        <w:rPr>
          <w:rFonts w:ascii="Times New Roman" w:hAnsi="Times New Roman" w:cs="Times New Roman"/>
          <w:sz w:val="28"/>
          <w:szCs w:val="28"/>
          <w:rtl/>
          <w:lang w:val="en-US" w:bidi="ar-SA"/>
        </w:rPr>
        <w:t xml:space="preserve">وقية </w:t>
      </w:r>
      <w:r w:rsidRPr="00BF2445">
        <w:rPr>
          <w:rFonts w:ascii="Times New Roman" w:hAnsi="Times New Roman" w:cs="Times New Roman"/>
          <w:sz w:val="28"/>
          <w:szCs w:val="28"/>
          <w:rtl/>
          <w:lang w:val="en-US"/>
        </w:rPr>
        <w:t xml:space="preserve">(327 </w:t>
      </w:r>
      <w:r w:rsidRPr="00BF2445">
        <w:rPr>
          <w:rFonts w:ascii="Times New Roman" w:hAnsi="Times New Roman" w:cs="Times New Roman"/>
          <w:sz w:val="28"/>
          <w:szCs w:val="28"/>
          <w:rtl/>
          <w:lang w:val="en-US" w:bidi="ar-SA"/>
        </w:rPr>
        <w:t>مليون دولار</w:t>
      </w:r>
      <w:r w:rsidRPr="00BF2445">
        <w:rPr>
          <w:rFonts w:ascii="Times New Roman" w:hAnsi="Times New Roman" w:cs="Times New Roman"/>
          <w:sz w:val="28"/>
          <w:szCs w:val="28"/>
          <w:rtl/>
          <w:lang w:val="en-US"/>
        </w:rPr>
        <w:t xml:space="preserve">) </w:t>
      </w:r>
      <w:r w:rsidR="0047082A" w:rsidRPr="00BF2445">
        <w:rPr>
          <w:rFonts w:ascii="Times New Roman" w:hAnsi="Times New Roman" w:cs="Times New Roman"/>
          <w:sz w:val="28"/>
          <w:szCs w:val="28"/>
          <w:rtl/>
          <w:lang w:val="en-US" w:bidi="ar-SA"/>
        </w:rPr>
        <w:t>حسب الوزارة المنتدبة لدى الوزير الأول المكلفة بالبيئةوالتنمية المستدامة.</w:t>
      </w:r>
    </w:p>
    <w:p w:rsidR="00C05ABB" w:rsidRPr="00BF2445" w:rsidRDefault="00C05ABB" w:rsidP="0047082A">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وتتعلق التأثيرات السلبية للتغيرات المناخية </w:t>
      </w:r>
      <w:r w:rsidR="0047082A" w:rsidRPr="00BF2445">
        <w:rPr>
          <w:rFonts w:ascii="Times New Roman" w:hAnsi="Times New Roman" w:cs="Times New Roman"/>
          <w:sz w:val="28"/>
          <w:szCs w:val="28"/>
          <w:rtl/>
          <w:lang w:val="en-US"/>
        </w:rPr>
        <w:t>(</w:t>
      </w:r>
      <w:r w:rsidR="0047082A" w:rsidRPr="00BF2445">
        <w:rPr>
          <w:rFonts w:ascii="Times New Roman" w:hAnsi="Times New Roman" w:cs="Times New Roman"/>
          <w:sz w:val="28"/>
          <w:szCs w:val="28"/>
          <w:rtl/>
          <w:lang w:val="en-US" w:bidi="ar-SA"/>
        </w:rPr>
        <w:t>التذبذب المناخي</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على المساحات ومصادر المياه بالنقص في الإنتاج والرفع من تكاليف المواشي و</w:t>
      </w:r>
      <w:r w:rsidR="0047082A" w:rsidRPr="00BF2445">
        <w:rPr>
          <w:rFonts w:ascii="Times New Roman" w:hAnsi="Times New Roman" w:cs="Times New Roman"/>
          <w:sz w:val="28"/>
          <w:szCs w:val="28"/>
          <w:rtl/>
          <w:lang w:val="en-US" w:bidi="ar-SA"/>
        </w:rPr>
        <w:t>تغير النظرة إلى المجال</w:t>
      </w:r>
      <w:r w:rsidRPr="00BF2445">
        <w:rPr>
          <w:rFonts w:ascii="Times New Roman" w:hAnsi="Times New Roman" w:cs="Times New Roman"/>
          <w:sz w:val="28"/>
          <w:szCs w:val="28"/>
          <w:rtl/>
          <w:lang w:val="en-US" w:bidi="ar-SA"/>
        </w:rPr>
        <w:t xml:space="preserve"> الحيوي وت</w:t>
      </w:r>
      <w:r w:rsidR="0047082A" w:rsidRPr="00BF2445">
        <w:rPr>
          <w:rFonts w:ascii="Times New Roman" w:hAnsi="Times New Roman" w:cs="Times New Roman"/>
          <w:sz w:val="28"/>
          <w:szCs w:val="28"/>
          <w:rtl/>
          <w:lang w:val="en-US" w:bidi="ar-SA"/>
        </w:rPr>
        <w:t>كاثف</w:t>
      </w:r>
      <w:r w:rsidRPr="00BF2445">
        <w:rPr>
          <w:rFonts w:ascii="Times New Roman" w:hAnsi="Times New Roman" w:cs="Times New Roman"/>
          <w:sz w:val="28"/>
          <w:szCs w:val="28"/>
          <w:rtl/>
          <w:lang w:val="en-US" w:bidi="ar-SA"/>
        </w:rPr>
        <w:t xml:space="preserve"> التجمعات</w:t>
      </w:r>
      <w:r w:rsidR="0047082A"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مما </w:t>
      </w:r>
      <w:r w:rsidR="0047082A" w:rsidRPr="00BF2445">
        <w:rPr>
          <w:rFonts w:ascii="Times New Roman" w:hAnsi="Times New Roman" w:cs="Times New Roman"/>
          <w:sz w:val="28"/>
          <w:szCs w:val="28"/>
          <w:rtl/>
          <w:lang w:val="en-US" w:bidi="ar-SA"/>
        </w:rPr>
        <w:t xml:space="preserve">يؤدي إلى  تقلص </w:t>
      </w:r>
      <w:r w:rsidRPr="00BF2445">
        <w:rPr>
          <w:rFonts w:ascii="Times New Roman" w:hAnsi="Times New Roman" w:cs="Times New Roman"/>
          <w:sz w:val="28"/>
          <w:szCs w:val="28"/>
          <w:rtl/>
          <w:lang w:val="en-US" w:bidi="ar-SA"/>
        </w:rPr>
        <w:t>المجال ال</w:t>
      </w:r>
      <w:r w:rsidR="0047082A" w:rsidRPr="00BF2445">
        <w:rPr>
          <w:rFonts w:ascii="Times New Roman" w:hAnsi="Times New Roman" w:cs="Times New Roman"/>
          <w:sz w:val="28"/>
          <w:szCs w:val="28"/>
          <w:rtl/>
          <w:lang w:val="en-US" w:bidi="ar-SA"/>
        </w:rPr>
        <w:t>رعوي</w:t>
      </w:r>
      <w:r w:rsidRPr="00BF2445">
        <w:rPr>
          <w:rFonts w:ascii="Times New Roman" w:hAnsi="Times New Roman" w:cs="Times New Roman"/>
          <w:sz w:val="28"/>
          <w:szCs w:val="28"/>
          <w:rtl/>
          <w:lang w:val="en-US" w:bidi="ar-SA"/>
        </w:rPr>
        <w:t xml:space="preserve"> وانخ</w:t>
      </w:r>
      <w:r w:rsidR="0047082A" w:rsidRPr="00BF2445">
        <w:rPr>
          <w:rFonts w:ascii="Times New Roman" w:hAnsi="Times New Roman" w:cs="Times New Roman"/>
          <w:sz w:val="28"/>
          <w:szCs w:val="28"/>
          <w:rtl/>
          <w:lang w:val="en-US" w:bidi="ar-SA"/>
        </w:rPr>
        <w:t>فاض الخزانات المائية الجوفية أ</w:t>
      </w:r>
      <w:r w:rsidRPr="00BF2445">
        <w:rPr>
          <w:rFonts w:ascii="Times New Roman" w:hAnsi="Times New Roman" w:cs="Times New Roman"/>
          <w:sz w:val="28"/>
          <w:szCs w:val="28"/>
          <w:rtl/>
          <w:lang w:val="en-US" w:bidi="ar-SA"/>
        </w:rPr>
        <w:t>و اختفاء مصادر ونقاط المياه الطبيعية</w:t>
      </w:r>
      <w:r w:rsidRPr="00BF2445">
        <w:rPr>
          <w:rFonts w:ascii="Times New Roman" w:hAnsi="Times New Roman" w:cs="Times New Roman"/>
          <w:sz w:val="28"/>
          <w:szCs w:val="28"/>
          <w:rtl/>
          <w:lang w:val="en-US"/>
        </w:rPr>
        <w:t>.</w:t>
      </w:r>
    </w:p>
    <w:p w:rsidR="00C05ABB" w:rsidRPr="00BF2445" w:rsidRDefault="00C05ABB" w:rsidP="0047082A">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أما بالنسبة لأنظمة الإنتاج الزراعي فإن السكان الأكثر تضررا هم أولئك الذين يستخدمون </w:t>
      </w:r>
      <w:r w:rsidR="0047082A" w:rsidRPr="00BF2445">
        <w:rPr>
          <w:rFonts w:ascii="Times New Roman" w:hAnsi="Times New Roman" w:cs="Times New Roman"/>
          <w:sz w:val="28"/>
          <w:szCs w:val="28"/>
          <w:rtl/>
          <w:lang w:val="en-US" w:bidi="ar-SA"/>
        </w:rPr>
        <w:t>مياه الأمطار</w:t>
      </w:r>
      <w:r w:rsidRPr="00BF2445">
        <w:rPr>
          <w:rFonts w:ascii="Times New Roman" w:hAnsi="Times New Roman" w:cs="Times New Roman"/>
          <w:sz w:val="28"/>
          <w:szCs w:val="28"/>
          <w:rtl/>
          <w:lang w:val="en-US" w:bidi="ar-SA"/>
        </w:rPr>
        <w:t xml:space="preserve"> وخاصة </w:t>
      </w:r>
      <w:r w:rsidR="0047082A" w:rsidRPr="00BF2445">
        <w:rPr>
          <w:rFonts w:ascii="Times New Roman" w:hAnsi="Times New Roman" w:cs="Times New Roman"/>
          <w:sz w:val="28"/>
          <w:szCs w:val="28"/>
          <w:rtl/>
          <w:lang w:val="en-US" w:bidi="ar-SA"/>
        </w:rPr>
        <w:t>لأغراض</w:t>
      </w:r>
      <w:r w:rsidRPr="00BF2445">
        <w:rPr>
          <w:rFonts w:ascii="Times New Roman" w:hAnsi="Times New Roman" w:cs="Times New Roman"/>
          <w:sz w:val="28"/>
          <w:szCs w:val="28"/>
          <w:rtl/>
          <w:lang w:val="en-US" w:bidi="ar-SA"/>
        </w:rPr>
        <w:t xml:space="preserve"> </w:t>
      </w:r>
      <w:r w:rsidR="0047082A" w:rsidRPr="00BF2445">
        <w:rPr>
          <w:rFonts w:ascii="Times New Roman" w:hAnsi="Times New Roman" w:cs="Times New Roman"/>
          <w:sz w:val="28"/>
          <w:szCs w:val="28"/>
          <w:rtl/>
          <w:lang w:val="en-US" w:bidi="ar-SA"/>
        </w:rPr>
        <w:t>الزراعة المطرية</w:t>
      </w:r>
      <w:r w:rsidRPr="00BF2445">
        <w:rPr>
          <w:rFonts w:ascii="Times New Roman" w:hAnsi="Times New Roman" w:cs="Times New Roman"/>
          <w:sz w:val="28"/>
          <w:szCs w:val="28"/>
          <w:rtl/>
          <w:lang w:val="en-US"/>
        </w:rPr>
        <w:t>.</w:t>
      </w:r>
      <w:r w:rsidR="0047082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وهكذا</w:t>
      </w:r>
      <w:r w:rsidR="0047082A"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وبفعل تأثير هذه الظاهرة وغيرها من الظواهر </w:t>
      </w:r>
      <w:r w:rsidR="0047082A" w:rsidRPr="00BF2445">
        <w:rPr>
          <w:rFonts w:ascii="Times New Roman" w:hAnsi="Times New Roman" w:cs="Times New Roman"/>
          <w:sz w:val="28"/>
          <w:szCs w:val="28"/>
          <w:rtl/>
          <w:lang w:val="en-US" w:bidi="ar-SA"/>
        </w:rPr>
        <w:t>التي تسبب فيها الإنسان أ</w:t>
      </w:r>
      <w:r w:rsidRPr="00BF2445">
        <w:rPr>
          <w:rFonts w:ascii="Times New Roman" w:hAnsi="Times New Roman" w:cs="Times New Roman"/>
          <w:sz w:val="28"/>
          <w:szCs w:val="28"/>
          <w:rtl/>
          <w:lang w:val="en-US" w:bidi="ar-SA"/>
        </w:rPr>
        <w:t>و</w:t>
      </w:r>
      <w:r w:rsidR="0047082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الطبيعية، فإن موريتانيا تتعرض لأخطار الكوارث وال</w:t>
      </w:r>
      <w:r w:rsidR="0047082A" w:rsidRPr="00BF2445">
        <w:rPr>
          <w:rFonts w:ascii="Times New Roman" w:hAnsi="Times New Roman" w:cs="Times New Roman"/>
          <w:sz w:val="28"/>
          <w:szCs w:val="28"/>
          <w:rtl/>
          <w:lang w:val="en-US" w:bidi="ar-SA"/>
        </w:rPr>
        <w:t>تقلبات المناخية المختلف</w:t>
      </w:r>
      <w:r w:rsidRPr="00BF2445">
        <w:rPr>
          <w:rFonts w:ascii="Times New Roman" w:hAnsi="Times New Roman" w:cs="Times New Roman"/>
          <w:sz w:val="28"/>
          <w:szCs w:val="28"/>
          <w:rtl/>
          <w:lang w:val="en-US" w:bidi="ar-SA"/>
        </w:rPr>
        <w:t>ة التي يمكن تصنيفها إلى ثلاث مجموعات</w:t>
      </w:r>
      <w:r w:rsidRPr="00BF2445">
        <w:rPr>
          <w:rFonts w:ascii="Times New Roman" w:hAnsi="Times New Roman" w:cs="Times New Roman"/>
          <w:sz w:val="28"/>
          <w:szCs w:val="28"/>
          <w:rtl/>
          <w:lang w:val="en-US"/>
        </w:rPr>
        <w:t>:</w:t>
      </w:r>
    </w:p>
    <w:p w:rsidR="00C05ABB" w:rsidRPr="00BF2445" w:rsidRDefault="00C05ABB" w:rsidP="00DF091D">
      <w:pPr>
        <w:numPr>
          <w:ilvl w:val="0"/>
          <w:numId w:val="39"/>
        </w:numPr>
        <w:bidi/>
        <w:spacing w:before="120"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عدم  توفر الأمن الغذائي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المجاعة ، سوء التغذية ، الجراد</w:t>
      </w:r>
      <w:r w:rsidRPr="00BF2445">
        <w:rPr>
          <w:rFonts w:ascii="Times New Roman" w:hAnsi="Times New Roman" w:cs="Times New Roman"/>
          <w:sz w:val="28"/>
          <w:szCs w:val="28"/>
          <w:rtl/>
          <w:lang w:val="en-US"/>
        </w:rPr>
        <w:t>)</w:t>
      </w:r>
    </w:p>
    <w:p w:rsidR="00C05ABB" w:rsidRPr="00BF2445" w:rsidRDefault="00C05ABB" w:rsidP="00327E11">
      <w:pPr>
        <w:numPr>
          <w:ilvl w:val="0"/>
          <w:numId w:val="39"/>
        </w:numPr>
        <w:bidi/>
        <w:spacing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ال</w:t>
      </w:r>
      <w:r w:rsidR="00B53D2F" w:rsidRPr="00BF2445">
        <w:rPr>
          <w:rFonts w:ascii="Times New Roman" w:hAnsi="Times New Roman" w:cs="Times New Roman"/>
          <w:sz w:val="28"/>
          <w:szCs w:val="28"/>
          <w:rtl/>
          <w:lang w:val="en-US" w:bidi="ar-SA"/>
        </w:rPr>
        <w:t xml:space="preserve">بيئة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الجفاف التصحر، السيول، الحرائق،</w:t>
      </w:r>
      <w:r w:rsidR="00B53D2F" w:rsidRPr="00BF2445">
        <w:rPr>
          <w:rFonts w:ascii="Times New Roman" w:hAnsi="Times New Roman" w:cs="Times New Roman"/>
          <w:sz w:val="28"/>
          <w:szCs w:val="28"/>
          <w:rtl/>
          <w:lang w:val="en-US" w:bidi="ar-SA"/>
        </w:rPr>
        <w:t xml:space="preserve"> الآفات، التلوث، تأثر الحاجز الرملي</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w:t>
      </w:r>
    </w:p>
    <w:p w:rsidR="00C05ABB" w:rsidRPr="00BF2445" w:rsidRDefault="00C05ABB" w:rsidP="00DF091D">
      <w:pPr>
        <w:numPr>
          <w:ilvl w:val="0"/>
          <w:numId w:val="39"/>
        </w:numPr>
        <w:bidi/>
        <w:spacing w:after="0"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الصحة </w:t>
      </w:r>
      <w:r w:rsidRPr="00BF2445">
        <w:rPr>
          <w:rFonts w:ascii="Times New Roman" w:hAnsi="Times New Roman" w:cs="Times New Roman"/>
          <w:sz w:val="28"/>
          <w:szCs w:val="28"/>
          <w:rtl/>
          <w:lang w:val="en-US"/>
        </w:rPr>
        <w:t xml:space="preserve">: </w:t>
      </w:r>
      <w:r w:rsidR="00B53D2F" w:rsidRPr="00BF2445">
        <w:rPr>
          <w:rFonts w:ascii="Times New Roman" w:hAnsi="Times New Roman" w:cs="Times New Roman"/>
          <w:sz w:val="28"/>
          <w:szCs w:val="28"/>
          <w:rtl/>
          <w:lang w:val="en-US" w:bidi="ar-SA"/>
        </w:rPr>
        <w:t>(الأوبئة  مختلف أنواع التلوث)</w:t>
      </w:r>
      <w:r w:rsidRPr="00BF2445">
        <w:rPr>
          <w:rFonts w:ascii="Times New Roman" w:hAnsi="Times New Roman" w:cs="Times New Roman"/>
          <w:sz w:val="28"/>
          <w:szCs w:val="28"/>
          <w:rtl/>
          <w:lang w:val="en-US"/>
        </w:rPr>
        <w:t>.</w:t>
      </w:r>
    </w:p>
    <w:p w:rsidR="00C05ABB" w:rsidRPr="00BF2445" w:rsidRDefault="00C05ABB" w:rsidP="00B53D2F">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إن تكرار الظواهر</w:t>
      </w:r>
      <w:r w:rsidR="00B53D2F"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المتعلقة بالتغيرات المناخية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الجفاف والسيول</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يسبب هشاشة لدى السكان فى الوسط الريفي وشبه الحضري</w:t>
      </w:r>
      <w:r w:rsidR="00B53D2F"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ت</w:t>
      </w:r>
      <w:r w:rsidR="00B53D2F" w:rsidRPr="00BF2445">
        <w:rPr>
          <w:rFonts w:ascii="Times New Roman" w:hAnsi="Times New Roman" w:cs="Times New Roman"/>
          <w:sz w:val="28"/>
          <w:szCs w:val="28"/>
          <w:rtl/>
          <w:lang w:val="en-US" w:bidi="ar-SA"/>
        </w:rPr>
        <w:t>تطلب من</w:t>
      </w:r>
      <w:r w:rsidRPr="00BF2445">
        <w:rPr>
          <w:rFonts w:ascii="Times New Roman" w:hAnsi="Times New Roman" w:cs="Times New Roman"/>
          <w:sz w:val="28"/>
          <w:szCs w:val="28"/>
          <w:rtl/>
          <w:lang w:val="en-US" w:bidi="ar-SA"/>
        </w:rPr>
        <w:t xml:space="preserve"> السلطات العمومية وضع آليات متخصصة ودائمة للوقاية وتسيير الأخطار</w:t>
      </w:r>
      <w:r w:rsidRPr="00BF2445">
        <w:rPr>
          <w:rFonts w:ascii="Times New Roman" w:hAnsi="Times New Roman" w:cs="Times New Roman"/>
          <w:sz w:val="28"/>
          <w:szCs w:val="28"/>
          <w:rtl/>
          <w:lang w:val="en-US"/>
        </w:rPr>
        <w:t>.</w:t>
      </w:r>
    </w:p>
    <w:p w:rsidR="007769D8" w:rsidRPr="00BF2445" w:rsidRDefault="007769D8" w:rsidP="00C05ABB">
      <w:pPr>
        <w:pStyle w:val="Default"/>
        <w:bidi/>
        <w:jc w:val="both"/>
        <w:rPr>
          <w:rFonts w:eastAsia="Times New Roman" w:cs="Arabic Transparent"/>
          <w:i/>
          <w:iCs/>
          <w:lang w:eastAsia="fr-FR"/>
        </w:rPr>
      </w:pPr>
    </w:p>
    <w:p w:rsidR="0097212F" w:rsidRPr="00BF2445" w:rsidRDefault="008B603A" w:rsidP="00C05ABB">
      <w:pPr>
        <w:bidi/>
        <w:rPr>
          <w:rFonts w:ascii="Times New Roman" w:hAnsi="Times New Roman" w:cs="Times New Roman"/>
          <w:bCs/>
          <w:i/>
          <w:sz w:val="28"/>
          <w:szCs w:val="28"/>
          <w:lang w:eastAsia="fr-FR"/>
        </w:rPr>
      </w:pPr>
      <w:r w:rsidRPr="00BF2445">
        <w:rPr>
          <w:rFonts w:ascii="Times New Roman" w:hAnsi="Times New Roman" w:cs="Times New Roman"/>
          <w:b/>
          <w:iCs/>
          <w:sz w:val="28"/>
          <w:szCs w:val="28"/>
          <w:lang w:eastAsia="fr-FR"/>
        </w:rPr>
        <w:t>6</w:t>
      </w:r>
      <w:r w:rsidR="0097212F" w:rsidRPr="00BF2445">
        <w:rPr>
          <w:rFonts w:ascii="Times New Roman" w:hAnsi="Times New Roman" w:cs="Times New Roman"/>
          <w:b/>
          <w:iCs/>
          <w:sz w:val="28"/>
          <w:szCs w:val="28"/>
          <w:lang w:eastAsia="fr-FR"/>
        </w:rPr>
        <w:t>.4.2</w:t>
      </w:r>
      <w:r w:rsidR="0097212F" w:rsidRPr="00BF2445">
        <w:rPr>
          <w:rFonts w:ascii="Times New Roman" w:hAnsi="Times New Roman" w:cs="Times New Roman"/>
          <w:bCs/>
          <w:i/>
          <w:sz w:val="28"/>
          <w:szCs w:val="28"/>
          <w:lang w:eastAsia="fr-FR"/>
        </w:rPr>
        <w:t xml:space="preserve"> </w:t>
      </w:r>
      <w:r w:rsidR="00C05ABB" w:rsidRPr="00BF2445">
        <w:rPr>
          <w:rFonts w:ascii="Times New Roman" w:hAnsi="Times New Roman" w:cs="Times New Roman"/>
          <w:bCs/>
          <w:i/>
          <w:sz w:val="28"/>
          <w:szCs w:val="28"/>
          <w:rtl/>
          <w:lang w:eastAsia="fr-FR" w:bidi="ar-SA"/>
        </w:rPr>
        <w:t xml:space="preserve"> </w:t>
      </w:r>
      <w:r w:rsidR="00B53D2F" w:rsidRPr="00BF2445">
        <w:rPr>
          <w:rFonts w:ascii="Times New Roman" w:hAnsi="Times New Roman" w:cs="Times New Roman"/>
          <w:bCs/>
          <w:sz w:val="28"/>
          <w:szCs w:val="28"/>
          <w:rtl/>
          <w:lang w:val="en-US" w:bidi="ar-SA"/>
        </w:rPr>
        <w:t>الإ</w:t>
      </w:r>
      <w:r w:rsidR="00C05ABB" w:rsidRPr="00BF2445">
        <w:rPr>
          <w:rFonts w:ascii="Times New Roman" w:hAnsi="Times New Roman" w:cs="Times New Roman"/>
          <w:bCs/>
          <w:sz w:val="28"/>
          <w:szCs w:val="28"/>
          <w:rtl/>
          <w:lang w:val="en-US" w:bidi="ar-SA"/>
        </w:rPr>
        <w:t>طار السياسي والمؤسسي والأولويات الوطنية</w:t>
      </w:r>
    </w:p>
    <w:p w:rsidR="00C05ABB" w:rsidRPr="00BF2445" w:rsidRDefault="00C05ABB" w:rsidP="00DD26E0">
      <w:pPr>
        <w:bidi/>
        <w:spacing w:before="120" w:after="0" w:line="240" w:lineRule="auto"/>
        <w:jc w:val="both"/>
        <w:rPr>
          <w:rFonts w:ascii="Times New Roman" w:hAnsi="Times New Roman" w:cs="Arabic Transparent"/>
          <w:sz w:val="28"/>
          <w:szCs w:val="28"/>
          <w:rtl/>
          <w:lang w:val="en-US"/>
        </w:rPr>
      </w:pPr>
      <w:r w:rsidRPr="00BF2445">
        <w:rPr>
          <w:rFonts w:ascii="Times New Roman" w:hAnsi="Times New Roman" w:cs="Arabic Transparent"/>
          <w:sz w:val="28"/>
          <w:szCs w:val="28"/>
          <w:rtl/>
          <w:lang w:val="en-US" w:bidi="ar-SA"/>
        </w:rPr>
        <w:t xml:space="preserve">بدأت السلطات العمومية خلال السنوات الأخيرة فى تنفيذ ورشات مختلفة </w:t>
      </w:r>
      <w:r w:rsidR="00B53D2F" w:rsidRPr="00BF2445">
        <w:rPr>
          <w:rFonts w:ascii="Times New Roman" w:hAnsi="Times New Roman" w:cs="Arabic Transparent"/>
          <w:sz w:val="28"/>
          <w:szCs w:val="28"/>
          <w:rtl/>
          <w:lang w:val="en-US" w:bidi="ar-SA"/>
        </w:rPr>
        <w:t xml:space="preserve">من </w:t>
      </w:r>
      <w:r w:rsidR="00B53D2F" w:rsidRPr="00BF2445">
        <w:rPr>
          <w:rFonts w:ascii="Times New Roman" w:hAnsi="Times New Roman" w:cs="Arabic Transparent" w:hint="cs"/>
          <w:sz w:val="28"/>
          <w:szCs w:val="28"/>
          <w:rtl/>
          <w:lang w:val="en-US" w:bidi="ar-SA"/>
        </w:rPr>
        <w:t>أ</w:t>
      </w:r>
      <w:r w:rsidRPr="00BF2445">
        <w:rPr>
          <w:rFonts w:ascii="Times New Roman" w:hAnsi="Times New Roman" w:cs="Arabic Transparent"/>
          <w:sz w:val="28"/>
          <w:szCs w:val="28"/>
          <w:rtl/>
          <w:lang w:val="en-US" w:bidi="ar-SA"/>
        </w:rPr>
        <w:t>جل إعداد ووضع إطار مؤسسي  شرعي وسياسي فعال</w:t>
      </w:r>
      <w:r w:rsidR="00B53D2F" w:rsidRPr="00BF2445">
        <w:rPr>
          <w:rFonts w:ascii="Times New Roman" w:hAnsi="Times New Roman" w:cs="Arabic Transparent" w:hint="cs"/>
          <w:sz w:val="28"/>
          <w:szCs w:val="28"/>
          <w:rtl/>
          <w:lang w:val="en-US" w:bidi="ar-SA"/>
        </w:rPr>
        <w:t>،</w:t>
      </w:r>
      <w:r w:rsidRPr="00BF2445">
        <w:rPr>
          <w:rFonts w:ascii="Times New Roman" w:hAnsi="Times New Roman" w:cs="Arabic Transparent"/>
          <w:sz w:val="28"/>
          <w:szCs w:val="28"/>
          <w:rtl/>
          <w:lang w:val="en-US" w:bidi="ar-SA"/>
        </w:rPr>
        <w:t xml:space="preserve"> لحل المشكلات البيئية المتجددة  والطارئة</w:t>
      </w:r>
      <w:r w:rsidRPr="00BF2445">
        <w:rPr>
          <w:rFonts w:ascii="Times New Roman" w:hAnsi="Times New Roman" w:cs="Arabic Transparent"/>
          <w:sz w:val="28"/>
          <w:szCs w:val="28"/>
          <w:rtl/>
          <w:lang w:val="en-US"/>
        </w:rPr>
        <w:t>:</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 xml:space="preserve">الاستراتيجية الوطنية للتنمية المستدامة؛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مخطط  العمل الوطني للبيئة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التقرير الوطني حول وضعية  البيئة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 xml:space="preserve"> الاطار الاستراتيجي لمحاربة الفقر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المخطط الوطني لمحاربة التصحر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المخطط التوجيهي للتنمية الريفية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القانون الإطار حول البيئة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مدونة الغابات ؛</w:t>
      </w:r>
    </w:p>
    <w:p w:rsidR="003B064E" w:rsidRPr="00BF2445" w:rsidRDefault="003B064E"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hint="cs"/>
          <w:sz w:val="28"/>
          <w:szCs w:val="28"/>
          <w:rtl/>
          <w:lang w:val="en-US" w:bidi="ar-SA"/>
        </w:rPr>
        <w:t>المدونة الرعوية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مدونة المياه ؛</w:t>
      </w:r>
    </w:p>
    <w:p w:rsidR="00C05ABB" w:rsidRPr="00BF2445" w:rsidRDefault="003B064E"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استيراتجية تسيير الأخطار و</w:t>
      </w:r>
      <w:r w:rsidR="00C05ABB" w:rsidRPr="00BF2445">
        <w:rPr>
          <w:rFonts w:ascii="Times New Roman" w:hAnsi="Times New Roman" w:cs="Arabic Transparent"/>
          <w:sz w:val="28"/>
          <w:szCs w:val="28"/>
          <w:rtl/>
          <w:lang w:val="en-US" w:bidi="ar-SA"/>
        </w:rPr>
        <w:t>الكوارث؛</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المخطط الوطني لتسيير الأخطار والكوارث ؛</w:t>
      </w:r>
    </w:p>
    <w:p w:rsidR="00C05ABB" w:rsidRPr="00BF2445" w:rsidRDefault="00C05ABB" w:rsidP="00DD26E0">
      <w:pPr>
        <w:pStyle w:val="Paragraphedeliste"/>
        <w:numPr>
          <w:ilvl w:val="0"/>
          <w:numId w:val="21"/>
        </w:numPr>
        <w:bidi/>
        <w:spacing w:before="120" w:after="120" w:line="240" w:lineRule="auto"/>
        <w:ind w:left="714" w:hanging="357"/>
        <w:jc w:val="both"/>
        <w:rPr>
          <w:rFonts w:ascii="Times New Roman" w:hAnsi="Times New Roman" w:cs="Arabic Transparent"/>
          <w:sz w:val="28"/>
          <w:szCs w:val="28"/>
          <w:lang w:val="en-US"/>
        </w:rPr>
      </w:pPr>
      <w:r w:rsidRPr="00BF2445">
        <w:rPr>
          <w:rFonts w:ascii="Times New Roman" w:hAnsi="Times New Roman" w:cs="Arabic Transparent"/>
          <w:sz w:val="28"/>
          <w:szCs w:val="28"/>
          <w:rtl/>
          <w:lang w:val="en-US" w:bidi="ar-SA"/>
        </w:rPr>
        <w:t>البرامج والمشاريع القطاعية</w:t>
      </w:r>
      <w:r w:rsidRPr="00BF2445">
        <w:rPr>
          <w:rFonts w:ascii="Times New Roman" w:hAnsi="Times New Roman" w:cs="Arabic Transparent"/>
          <w:sz w:val="28"/>
          <w:szCs w:val="28"/>
          <w:rtl/>
          <w:lang w:val="en-US"/>
        </w:rPr>
        <w:t xml:space="preserve">. </w:t>
      </w:r>
    </w:p>
    <w:p w:rsidR="00C05ABB" w:rsidRPr="00BF2445" w:rsidRDefault="00C05ABB" w:rsidP="003B064E">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الف</w:t>
      </w:r>
      <w:r w:rsidR="003B064E" w:rsidRPr="00BF2445">
        <w:rPr>
          <w:rFonts w:ascii="Times New Roman" w:hAnsi="Times New Roman" w:cs="Times New Roman"/>
          <w:sz w:val="28"/>
          <w:szCs w:val="28"/>
          <w:rtl/>
          <w:lang w:val="en-US" w:bidi="ar-SA"/>
        </w:rPr>
        <w:t xml:space="preserve">اعلون الرئيسيون </w:t>
      </w:r>
      <w:r w:rsidRPr="00BF2445">
        <w:rPr>
          <w:rFonts w:ascii="Times New Roman" w:hAnsi="Times New Roman" w:cs="Times New Roman"/>
          <w:sz w:val="28"/>
          <w:szCs w:val="28"/>
          <w:rtl/>
          <w:lang w:val="en-US" w:bidi="ar-SA"/>
        </w:rPr>
        <w:t xml:space="preserve">فى البيئة والتغيرات المناخية وتسيير الكوراث </w:t>
      </w:r>
      <w:r w:rsidR="003B064E" w:rsidRPr="00BF2445">
        <w:rPr>
          <w:rFonts w:ascii="Times New Roman" w:hAnsi="Times New Roman" w:cs="Times New Roman"/>
          <w:sz w:val="28"/>
          <w:szCs w:val="28"/>
          <w:rtl/>
          <w:lang w:val="en-US" w:bidi="ar-SA"/>
        </w:rPr>
        <w:t>في</w:t>
      </w:r>
      <w:r w:rsidRPr="00BF2445">
        <w:rPr>
          <w:rFonts w:ascii="Times New Roman" w:hAnsi="Times New Roman" w:cs="Times New Roman"/>
          <w:sz w:val="28"/>
          <w:szCs w:val="28"/>
          <w:rtl/>
          <w:lang w:val="en-US" w:bidi="ar-SA"/>
        </w:rPr>
        <w:t xml:space="preserve"> موريتانيا ه</w:t>
      </w:r>
      <w:r w:rsidR="003B064E" w:rsidRPr="00BF2445">
        <w:rPr>
          <w:rFonts w:ascii="Times New Roman" w:hAnsi="Times New Roman" w:cs="Times New Roman"/>
          <w:sz w:val="28"/>
          <w:szCs w:val="28"/>
          <w:rtl/>
          <w:lang w:val="en-US" w:bidi="ar-SA"/>
        </w:rPr>
        <w:t>م</w:t>
      </w:r>
      <w:r w:rsidRPr="00BF2445">
        <w:rPr>
          <w:rFonts w:ascii="Times New Roman" w:hAnsi="Times New Roman" w:cs="Times New Roman"/>
          <w:sz w:val="28"/>
          <w:szCs w:val="28"/>
          <w:rtl/>
          <w:lang w:val="en-US"/>
        </w:rPr>
        <w:t xml:space="preserve"> : </w:t>
      </w:r>
      <w:r w:rsidRPr="00BF2445">
        <w:rPr>
          <w:rFonts w:ascii="Times New Roman" w:hAnsi="Times New Roman" w:cs="Times New Roman"/>
          <w:sz w:val="28"/>
          <w:szCs w:val="28"/>
          <w:rtl/>
          <w:lang w:val="en-US" w:bidi="ar-SA"/>
        </w:rPr>
        <w:t>وزارة البيئة والتنمية المستدامة</w:t>
      </w:r>
      <w:r w:rsidR="003B064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وزارة المعادن والطاقة والنفط</w:t>
      </w:r>
      <w:r w:rsidR="003B064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وزارة الصيد</w:t>
      </w:r>
      <w:r w:rsidR="003B064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وزارة الداخلية واللامركزية</w:t>
      </w:r>
      <w:r w:rsidR="003B064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مفوضية الأمن الغذائي</w:t>
      </w:r>
      <w:r w:rsidR="003B064E"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مفوضية حقوق الإنسان والعمل الإنساني</w:t>
      </w:r>
      <w:r w:rsidR="003B064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وزارة الشؤون الاجتماعية</w:t>
      </w:r>
      <w:r w:rsidR="003B064E"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وزارة الشؤون الاقتصادية والتنمية</w:t>
      </w:r>
      <w:r w:rsidRPr="00BF2445">
        <w:rPr>
          <w:rFonts w:ascii="Times New Roman" w:hAnsi="Times New Roman" w:cs="Times New Roman"/>
          <w:sz w:val="28"/>
          <w:szCs w:val="28"/>
          <w:rtl/>
          <w:lang w:val="en-US"/>
        </w:rPr>
        <w:t xml:space="preserve">. </w:t>
      </w:r>
    </w:p>
    <w:p w:rsidR="00C05ABB" w:rsidRPr="00BF2445" w:rsidRDefault="00C05ABB" w:rsidP="003B064E">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تعهدت موريتانيا بتنفيذ مخطط عملها الوطني للتكيف مع التغيرات المناخية وذلك من خلال انطلاق مشروعها  الأولي لدعم تكييف نظم الإنتاج الزراعي الهشة مع التغيرات المناخية سنة </w:t>
      </w:r>
      <w:r w:rsidR="003B064E" w:rsidRPr="00BF2445">
        <w:rPr>
          <w:rFonts w:ascii="Times New Roman" w:hAnsi="Times New Roman" w:cs="Times New Roman"/>
          <w:sz w:val="28"/>
          <w:szCs w:val="28"/>
          <w:rtl/>
          <w:lang w:val="en-US"/>
        </w:rPr>
        <w:t>2004</w:t>
      </w:r>
      <w:r w:rsidRPr="00BF2445">
        <w:rPr>
          <w:rFonts w:ascii="Times New Roman" w:hAnsi="Times New Roman" w:cs="Times New Roman"/>
          <w:sz w:val="28"/>
          <w:szCs w:val="28"/>
          <w:rtl/>
          <w:lang w:val="en-US" w:bidi="ar-SA"/>
        </w:rPr>
        <w:t>،</w:t>
      </w:r>
      <w:r w:rsidR="003B064E"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كما قامت كذلك ب</w:t>
      </w:r>
      <w:r w:rsidR="003B064E" w:rsidRPr="00BF2445">
        <w:rPr>
          <w:rFonts w:ascii="Times New Roman" w:hAnsi="Times New Roman" w:cs="Times New Roman"/>
          <w:sz w:val="28"/>
          <w:szCs w:val="28"/>
          <w:rtl/>
          <w:lang w:val="en-US" w:bidi="ar-SA"/>
        </w:rPr>
        <w:t>إطلاق برنامج ثان لحماية مدينة ا</w:t>
      </w:r>
      <w:r w:rsidRPr="00BF2445">
        <w:rPr>
          <w:rFonts w:ascii="Times New Roman" w:hAnsi="Times New Roman" w:cs="Times New Roman"/>
          <w:sz w:val="28"/>
          <w:szCs w:val="28"/>
          <w:rtl/>
          <w:lang w:val="en-US" w:bidi="ar-SA"/>
        </w:rPr>
        <w:t>واكشوط ضد غمر مياه البحر وزحف الرمال والسيول فى المناطق الهشة</w:t>
      </w:r>
      <w:r w:rsidRPr="00BF2445">
        <w:rPr>
          <w:rFonts w:ascii="Times New Roman" w:hAnsi="Times New Roman" w:cs="Times New Roman"/>
          <w:sz w:val="28"/>
          <w:szCs w:val="28"/>
          <w:rtl/>
          <w:lang w:val="en-US"/>
        </w:rPr>
        <w:t>.</w:t>
      </w:r>
    </w:p>
    <w:p w:rsidR="00C05ABB" w:rsidRPr="00BF2445" w:rsidRDefault="00C05ABB" w:rsidP="003B064E">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وفى إطار اتفاقية الأمم المتحدة حول التغيرات المناخية وفت موريتانيا بالتزاماتها </w:t>
      </w:r>
      <w:r w:rsidR="003B064E" w:rsidRPr="00BF2445">
        <w:rPr>
          <w:rFonts w:ascii="Times New Roman" w:hAnsi="Times New Roman" w:cs="Times New Roman"/>
          <w:sz w:val="28"/>
          <w:szCs w:val="28"/>
          <w:rtl/>
          <w:lang w:val="en-US" w:bidi="ar-SA"/>
        </w:rPr>
        <w:t>حيث تقدمت بالورقة الوطنية الثانية عام</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2009 </w:t>
      </w:r>
      <w:r w:rsidR="003B064E" w:rsidRPr="00BF2445">
        <w:rPr>
          <w:rFonts w:ascii="Times New Roman" w:hAnsi="Times New Roman" w:cs="Times New Roman"/>
          <w:sz w:val="28"/>
          <w:szCs w:val="28"/>
          <w:rtl/>
          <w:lang w:val="en-US" w:bidi="ar-SA"/>
        </w:rPr>
        <w:t>وقامت</w:t>
      </w:r>
      <w:r w:rsidRPr="00BF2445">
        <w:rPr>
          <w:rFonts w:ascii="Times New Roman" w:hAnsi="Times New Roman" w:cs="Times New Roman"/>
          <w:sz w:val="28"/>
          <w:szCs w:val="28"/>
          <w:rtl/>
          <w:lang w:val="en-US" w:bidi="ar-SA"/>
        </w:rPr>
        <w:t xml:space="preserve"> بعمل نموذجي</w:t>
      </w:r>
      <w:r w:rsidR="003B064E" w:rsidRPr="00BF2445">
        <w:rPr>
          <w:rFonts w:ascii="Times New Roman" w:hAnsi="Times New Roman" w:cs="Times New Roman"/>
          <w:sz w:val="28"/>
          <w:szCs w:val="28"/>
          <w:rtl/>
          <w:lang w:val="en-US" w:bidi="ar-SA"/>
        </w:rPr>
        <w:t xml:space="preserve">  في مجال مكافحة التعرية</w:t>
      </w:r>
      <w:r w:rsidRPr="00BF2445">
        <w:rPr>
          <w:rFonts w:ascii="Times New Roman" w:hAnsi="Times New Roman" w:cs="Times New Roman"/>
          <w:sz w:val="28"/>
          <w:szCs w:val="28"/>
          <w:rtl/>
          <w:lang w:val="en-US" w:bidi="ar-SA"/>
        </w:rPr>
        <w:t xml:space="preserve"> الشاطئية</w:t>
      </w:r>
      <w:r w:rsidR="003B064E" w:rsidRPr="00BF2445">
        <w:rPr>
          <w:rFonts w:ascii="Times New Roman" w:hAnsi="Times New Roman" w:cs="Times New Roman"/>
          <w:sz w:val="28"/>
          <w:szCs w:val="28"/>
          <w:rtl/>
          <w:lang w:val="en-US" w:bidi="ar-SA"/>
        </w:rPr>
        <w:t>، كما أنها الآن بصدد تقديم ورقته</w:t>
      </w:r>
      <w:r w:rsidRPr="00BF2445">
        <w:rPr>
          <w:rFonts w:ascii="Times New Roman" w:hAnsi="Times New Roman" w:cs="Times New Roman"/>
          <w:sz w:val="28"/>
          <w:szCs w:val="28"/>
          <w:rtl/>
          <w:lang w:val="en-US" w:bidi="ar-SA"/>
        </w:rPr>
        <w:t xml:space="preserve">ا </w:t>
      </w:r>
      <w:r w:rsidR="003B064E" w:rsidRPr="00BF2445">
        <w:rPr>
          <w:rFonts w:ascii="Times New Roman" w:hAnsi="Times New Roman" w:cs="Times New Roman"/>
          <w:sz w:val="28"/>
          <w:szCs w:val="28"/>
          <w:rtl/>
          <w:lang w:val="en-US" w:bidi="ar-SA"/>
        </w:rPr>
        <w:t xml:space="preserve">الوطنية </w:t>
      </w:r>
      <w:r w:rsidRPr="00BF2445">
        <w:rPr>
          <w:rFonts w:ascii="Times New Roman" w:hAnsi="Times New Roman" w:cs="Times New Roman"/>
          <w:sz w:val="28"/>
          <w:szCs w:val="28"/>
          <w:rtl/>
          <w:lang w:val="en-US" w:bidi="ar-SA"/>
        </w:rPr>
        <w:t xml:space="preserve">الثالثة </w:t>
      </w:r>
      <w:r w:rsidR="003B064E" w:rsidRPr="00BF2445">
        <w:rPr>
          <w:rFonts w:ascii="Times New Roman" w:hAnsi="Times New Roman" w:cs="Times New Roman"/>
          <w:sz w:val="28"/>
          <w:szCs w:val="28"/>
          <w:rtl/>
          <w:lang w:val="en-US" w:bidi="ar-SA"/>
        </w:rPr>
        <w:t xml:space="preserve">أمام الهيئة المتخصصة في </w:t>
      </w:r>
      <w:r w:rsidRPr="00BF2445">
        <w:rPr>
          <w:rFonts w:ascii="Times New Roman" w:hAnsi="Times New Roman" w:cs="Times New Roman"/>
          <w:sz w:val="28"/>
          <w:szCs w:val="28"/>
          <w:rtl/>
          <w:lang w:val="en-US" w:bidi="ar-SA"/>
        </w:rPr>
        <w:t>التغيرات المناخية</w:t>
      </w:r>
      <w:r w:rsidR="003B064E" w:rsidRPr="00BF2445">
        <w:rPr>
          <w:rFonts w:ascii="Times New Roman" w:hAnsi="Times New Roman" w:cs="Times New Roman"/>
          <w:sz w:val="28"/>
          <w:szCs w:val="28"/>
          <w:rtl/>
          <w:lang w:val="en-US" w:bidi="ar-SA"/>
        </w:rPr>
        <w:t xml:space="preserve"> بمنظمة الأمم المتحدة</w:t>
      </w:r>
      <w:r w:rsidRPr="00BF2445">
        <w:rPr>
          <w:rFonts w:ascii="Times New Roman" w:hAnsi="Times New Roman" w:cs="Times New Roman"/>
          <w:sz w:val="28"/>
          <w:szCs w:val="28"/>
          <w:rtl/>
          <w:lang w:val="en-US"/>
        </w:rPr>
        <w:t>.</w:t>
      </w:r>
    </w:p>
    <w:p w:rsidR="00C05ABB" w:rsidRPr="00BF2445" w:rsidRDefault="00C05ABB" w:rsidP="00A97921">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كما أن هناك العديد من النشاطات الهامة منها ما تم تنفيذه </w:t>
      </w:r>
      <w:r w:rsidR="00A97921" w:rsidRPr="00BF2445">
        <w:rPr>
          <w:rFonts w:ascii="Times New Roman" w:hAnsi="Times New Roman" w:cs="Times New Roman"/>
          <w:sz w:val="28"/>
          <w:szCs w:val="28"/>
          <w:rtl/>
          <w:lang w:val="en-US" w:bidi="ar-SA"/>
        </w:rPr>
        <w:t>ومنها</w:t>
      </w:r>
      <w:r w:rsidRPr="00BF2445">
        <w:rPr>
          <w:rFonts w:ascii="Times New Roman" w:hAnsi="Times New Roman" w:cs="Times New Roman"/>
          <w:sz w:val="28"/>
          <w:szCs w:val="28"/>
          <w:rtl/>
          <w:lang w:val="en-US" w:bidi="ar-SA"/>
        </w:rPr>
        <w:t xml:space="preserve"> </w:t>
      </w:r>
      <w:r w:rsidR="00A97921" w:rsidRPr="00BF2445">
        <w:rPr>
          <w:rFonts w:ascii="Times New Roman" w:hAnsi="Times New Roman" w:cs="Times New Roman"/>
          <w:sz w:val="28"/>
          <w:szCs w:val="28"/>
          <w:rtl/>
          <w:lang w:val="en-US" w:bidi="ar-SA"/>
        </w:rPr>
        <w:t xml:space="preserve">ما هو </w:t>
      </w:r>
      <w:r w:rsidRPr="00BF2445">
        <w:rPr>
          <w:rFonts w:ascii="Times New Roman" w:hAnsi="Times New Roman" w:cs="Times New Roman"/>
          <w:sz w:val="28"/>
          <w:szCs w:val="28"/>
          <w:rtl/>
          <w:lang w:val="en-US" w:bidi="ar-SA"/>
        </w:rPr>
        <w:t>قيد التنفيذ</w:t>
      </w:r>
      <w:r w:rsidRPr="00BF2445">
        <w:rPr>
          <w:rFonts w:ascii="Times New Roman" w:hAnsi="Times New Roman" w:cs="Times New Roman"/>
          <w:sz w:val="28"/>
          <w:szCs w:val="28"/>
          <w:rtl/>
          <w:lang w:val="en-US"/>
        </w:rPr>
        <w:t>:</w:t>
      </w:r>
    </w:p>
    <w:p w:rsidR="00C05ABB" w:rsidRPr="00BF2445" w:rsidRDefault="004D77D0" w:rsidP="004D77D0">
      <w:pPr>
        <w:bidi/>
        <w:spacing w:before="240" w:after="0"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 xml:space="preserve">(أ) </w:t>
      </w:r>
      <w:r w:rsidR="00C05ABB" w:rsidRPr="00BF2445">
        <w:rPr>
          <w:rFonts w:ascii="Times New Roman" w:hAnsi="Times New Roman" w:cs="Times New Roman"/>
          <w:sz w:val="28"/>
          <w:szCs w:val="28"/>
          <w:rtl/>
          <w:lang w:val="en-US" w:bidi="ar-SA"/>
        </w:rPr>
        <w:t xml:space="preserve">إنشاء وزارة </w:t>
      </w:r>
      <w:r w:rsidR="00A97921" w:rsidRPr="00BF2445">
        <w:rPr>
          <w:rFonts w:ascii="Times New Roman" w:hAnsi="Times New Roman" w:cs="Times New Roman"/>
          <w:sz w:val="28"/>
          <w:szCs w:val="28"/>
          <w:rtl/>
          <w:lang w:val="en-US" w:bidi="ar-SA"/>
        </w:rPr>
        <w:t>م</w:t>
      </w:r>
      <w:r w:rsidR="00C05ABB" w:rsidRPr="00BF2445">
        <w:rPr>
          <w:rFonts w:ascii="Times New Roman" w:hAnsi="Times New Roman" w:cs="Times New Roman"/>
          <w:sz w:val="28"/>
          <w:szCs w:val="28"/>
          <w:rtl/>
          <w:lang w:val="en-US" w:bidi="ar-SA"/>
        </w:rPr>
        <w:t>كلف</w:t>
      </w:r>
      <w:r w:rsidR="00A97921" w:rsidRPr="00BF2445">
        <w:rPr>
          <w:rFonts w:ascii="Times New Roman" w:hAnsi="Times New Roman" w:cs="Times New Roman"/>
          <w:sz w:val="28"/>
          <w:szCs w:val="28"/>
          <w:rtl/>
          <w:lang w:val="en-US" w:bidi="ar-SA"/>
        </w:rPr>
        <w:t>ة</w:t>
      </w:r>
      <w:r w:rsidR="00C05ABB" w:rsidRPr="00BF2445">
        <w:rPr>
          <w:rFonts w:ascii="Times New Roman" w:hAnsi="Times New Roman" w:cs="Times New Roman"/>
          <w:sz w:val="28"/>
          <w:szCs w:val="28"/>
          <w:rtl/>
          <w:lang w:val="en-US" w:bidi="ar-SA"/>
        </w:rPr>
        <w:t xml:space="preserve"> بالبيئة والتنمية المستدامة والمصادقة على خط</w:t>
      </w:r>
      <w:r w:rsidR="00A97921" w:rsidRPr="00BF2445">
        <w:rPr>
          <w:rFonts w:ascii="Times New Roman" w:hAnsi="Times New Roman" w:cs="Times New Roman"/>
          <w:sz w:val="28"/>
          <w:szCs w:val="28"/>
          <w:rtl/>
          <w:lang w:val="en-US" w:bidi="ar-SA"/>
        </w:rPr>
        <w:t>ة العمل</w:t>
      </w:r>
      <w:r w:rsidR="00C05ABB" w:rsidRPr="00BF2445">
        <w:rPr>
          <w:rFonts w:ascii="Times New Roman" w:hAnsi="Times New Roman" w:cs="Times New Roman"/>
          <w:sz w:val="28"/>
          <w:szCs w:val="28"/>
          <w:rtl/>
          <w:lang w:val="en-US" w:bidi="ar-SA"/>
        </w:rPr>
        <w:t xml:space="preserve"> الوطني</w:t>
      </w:r>
      <w:r w:rsidR="00A97921" w:rsidRPr="00BF2445">
        <w:rPr>
          <w:rFonts w:ascii="Times New Roman" w:hAnsi="Times New Roman" w:cs="Times New Roman"/>
          <w:sz w:val="28"/>
          <w:szCs w:val="28"/>
          <w:rtl/>
          <w:lang w:val="en-US" w:bidi="ar-SA"/>
        </w:rPr>
        <w:t>ة</w:t>
      </w:r>
      <w:r w:rsidR="00C05ABB" w:rsidRPr="00BF2445">
        <w:rPr>
          <w:rFonts w:ascii="Times New Roman" w:hAnsi="Times New Roman" w:cs="Times New Roman"/>
          <w:sz w:val="28"/>
          <w:szCs w:val="28"/>
          <w:rtl/>
          <w:lang w:val="en-US" w:bidi="ar-SA"/>
        </w:rPr>
        <w:t xml:space="preserve"> للبيئة  والاستيراتيجية الوطنية للتنمية المستدامة؛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ب</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إعداد مخطط توجيهي</w:t>
      </w:r>
      <w:r w:rsidR="00A97921" w:rsidRPr="00BF2445">
        <w:rPr>
          <w:rFonts w:ascii="Times New Roman" w:hAnsi="Times New Roman" w:cs="Times New Roman"/>
          <w:sz w:val="28"/>
          <w:szCs w:val="28"/>
          <w:rtl/>
          <w:lang w:val="en-US" w:bidi="ar-SA"/>
        </w:rPr>
        <w:t xml:space="preserve"> لإصلاح الشاطئ الموريتاني</w:t>
      </w:r>
      <w:r w:rsidR="00C05ABB" w:rsidRPr="00BF2445">
        <w:rPr>
          <w:rFonts w:ascii="Times New Roman" w:hAnsi="Times New Roman" w:cs="Times New Roman"/>
          <w:sz w:val="28"/>
          <w:szCs w:val="28"/>
          <w:rtl/>
          <w:lang w:val="en-US" w:bidi="ar-SA"/>
        </w:rPr>
        <w:t>؛</w:t>
      </w:r>
      <w:r w:rsidR="00A97921"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ج</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تحسين ومراجعة  النصوص القانونية والتنظيمية المتعلقة  بتسيير البيئة و الثروات الطبيعية؛</w:t>
      </w:r>
      <w:r w:rsidR="00A97921"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د</w:t>
      </w:r>
      <w:r w:rsidR="00C05ABB" w:rsidRPr="00BF2445">
        <w:rPr>
          <w:rFonts w:ascii="Times New Roman" w:hAnsi="Times New Roman" w:cs="Times New Roman"/>
          <w:sz w:val="28"/>
          <w:szCs w:val="28"/>
          <w:rtl/>
          <w:lang w:val="en-US"/>
        </w:rPr>
        <w:t xml:space="preserve">) </w:t>
      </w:r>
      <w:r w:rsidR="00A97921" w:rsidRPr="00BF2445">
        <w:rPr>
          <w:rFonts w:ascii="Times New Roman" w:hAnsi="Times New Roman" w:cs="Times New Roman"/>
          <w:sz w:val="28"/>
          <w:szCs w:val="28"/>
          <w:rtl/>
          <w:lang w:val="en-US" w:bidi="ar-SA"/>
        </w:rPr>
        <w:t>تحديد الروابط بين الفقر والبيئة</w:t>
      </w:r>
      <w:r w:rsidR="00C05ABB" w:rsidRPr="00BF2445">
        <w:rPr>
          <w:rFonts w:ascii="Times New Roman" w:hAnsi="Times New Roman" w:cs="Times New Roman"/>
          <w:sz w:val="28"/>
          <w:szCs w:val="28"/>
          <w:rtl/>
          <w:lang w:val="en-US" w:bidi="ar-SA"/>
        </w:rPr>
        <w:t>؛</w:t>
      </w:r>
      <w:r w:rsidR="00A97921"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هـ</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اعتبار البيئة ثروة اقتصادية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و</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دمج التقييمات البيئية في الحك</w:t>
      </w:r>
      <w:r w:rsidR="00A97921" w:rsidRPr="00BF2445">
        <w:rPr>
          <w:rFonts w:ascii="Times New Roman" w:hAnsi="Times New Roman" w:cs="Times New Roman"/>
          <w:sz w:val="28"/>
          <w:szCs w:val="28"/>
          <w:rtl/>
          <w:lang w:val="en-US" w:bidi="ar-SA"/>
        </w:rPr>
        <w:t>امة البيئية</w:t>
      </w:r>
      <w:r w:rsidR="00C05ABB" w:rsidRPr="00BF2445">
        <w:rPr>
          <w:rFonts w:ascii="Times New Roman" w:hAnsi="Times New Roman" w:cs="Times New Roman"/>
          <w:sz w:val="28"/>
          <w:szCs w:val="28"/>
          <w:rtl/>
          <w:lang w:val="en-US" w:bidi="ar-SA"/>
        </w:rPr>
        <w:t>؛</w:t>
      </w:r>
      <w:r w:rsidR="00A97921"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ز</w:t>
      </w:r>
      <w:r w:rsidR="00C05ABB" w:rsidRPr="00BF2445">
        <w:rPr>
          <w:rFonts w:ascii="Times New Roman" w:hAnsi="Times New Roman" w:cs="Times New Roman"/>
          <w:sz w:val="28"/>
          <w:szCs w:val="28"/>
          <w:rtl/>
          <w:lang w:val="en-US"/>
        </w:rPr>
        <w:t>)</w:t>
      </w:r>
      <w:r w:rsidR="00A97921"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bidi="ar-SA"/>
        </w:rPr>
        <w:t xml:space="preserve">إعداد مؤشرات بيئية </w:t>
      </w:r>
      <w:r w:rsidR="00A97921" w:rsidRPr="00BF2445">
        <w:rPr>
          <w:rFonts w:ascii="Times New Roman" w:hAnsi="Times New Roman" w:cs="Times New Roman"/>
          <w:sz w:val="28"/>
          <w:szCs w:val="28"/>
          <w:rtl/>
          <w:lang w:val="en-US" w:bidi="ar-SA"/>
        </w:rPr>
        <w:t>ومؤشرات</w:t>
      </w:r>
      <w:r w:rsidR="00C05ABB" w:rsidRPr="00BF2445">
        <w:rPr>
          <w:rFonts w:ascii="Times New Roman" w:hAnsi="Times New Roman" w:cs="Times New Roman"/>
          <w:sz w:val="28"/>
          <w:szCs w:val="28"/>
          <w:rtl/>
          <w:lang w:val="en-US" w:bidi="ar-SA"/>
        </w:rPr>
        <w:t xml:space="preserve"> </w:t>
      </w:r>
      <w:r w:rsidR="00A97921" w:rsidRPr="00BF2445">
        <w:rPr>
          <w:rFonts w:ascii="Times New Roman" w:hAnsi="Times New Roman" w:cs="Times New Roman"/>
          <w:sz w:val="28"/>
          <w:szCs w:val="28"/>
          <w:rtl/>
          <w:lang w:val="en-US" w:bidi="ar-SA"/>
        </w:rPr>
        <w:t>تتعلق بثنائي</w:t>
      </w:r>
      <w:r w:rsidR="00C05ABB" w:rsidRPr="00BF2445">
        <w:rPr>
          <w:rFonts w:ascii="Times New Roman" w:hAnsi="Times New Roman" w:cs="Times New Roman"/>
          <w:sz w:val="28"/>
          <w:szCs w:val="28"/>
          <w:rtl/>
          <w:lang w:val="en-US" w:bidi="ar-SA"/>
        </w:rPr>
        <w:t xml:space="preserve"> الفقر والبيئة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ح</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انجاز </w:t>
      </w:r>
      <w:r w:rsidR="00A97921" w:rsidRPr="00BF2445">
        <w:rPr>
          <w:rFonts w:ascii="Times New Roman" w:hAnsi="Times New Roman" w:cs="Times New Roman"/>
          <w:sz w:val="28"/>
          <w:szCs w:val="28"/>
          <w:rtl/>
          <w:lang w:val="en-US" w:bidi="ar-SA"/>
        </w:rPr>
        <w:t>نشرة</w:t>
      </w:r>
      <w:r w:rsidR="00C05ABB" w:rsidRPr="00BF2445">
        <w:rPr>
          <w:rFonts w:ascii="Times New Roman" w:hAnsi="Times New Roman" w:cs="Times New Roman"/>
          <w:sz w:val="28"/>
          <w:szCs w:val="28"/>
          <w:rtl/>
          <w:lang w:val="en-US" w:bidi="ar-SA"/>
        </w:rPr>
        <w:t xml:space="preserve"> حول القطاع </w:t>
      </w:r>
      <w:r w:rsidR="00C05ABB" w:rsidRPr="00BF2445">
        <w:rPr>
          <w:rFonts w:ascii="Times New Roman" w:hAnsi="Times New Roman" w:cs="Times New Roman"/>
          <w:sz w:val="28"/>
          <w:szCs w:val="28"/>
          <w:rtl/>
          <w:lang w:val="en-US"/>
        </w:rPr>
        <w:t>.</w:t>
      </w:r>
    </w:p>
    <w:p w:rsidR="00C05ABB" w:rsidRPr="00BF2445" w:rsidRDefault="00C05ABB"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وفى مجال الوقاية والت</w:t>
      </w:r>
      <w:r w:rsidR="00A97921" w:rsidRPr="00BF2445">
        <w:rPr>
          <w:rFonts w:ascii="Times New Roman" w:hAnsi="Times New Roman" w:cs="Times New Roman"/>
          <w:sz w:val="28"/>
          <w:szCs w:val="28"/>
          <w:rtl/>
          <w:lang w:val="en-US" w:bidi="ar-SA"/>
        </w:rPr>
        <w:t xml:space="preserve">كفل بالكوارث </w:t>
      </w:r>
      <w:r w:rsidRPr="00BF2445">
        <w:rPr>
          <w:rFonts w:ascii="Times New Roman" w:hAnsi="Times New Roman" w:cs="Times New Roman"/>
          <w:sz w:val="28"/>
          <w:szCs w:val="28"/>
          <w:rtl/>
          <w:lang w:val="en-US" w:bidi="ar-SA"/>
        </w:rPr>
        <w:t xml:space="preserve">وتسيير </w:t>
      </w:r>
      <w:r w:rsidR="00A97921" w:rsidRPr="00BF2445">
        <w:rPr>
          <w:rFonts w:ascii="Times New Roman" w:hAnsi="Times New Roman" w:cs="Times New Roman"/>
          <w:sz w:val="28"/>
          <w:szCs w:val="28"/>
          <w:rtl/>
          <w:lang w:val="en-US" w:bidi="ar-SA"/>
        </w:rPr>
        <w:t>م</w:t>
      </w:r>
      <w:r w:rsidRPr="00BF2445">
        <w:rPr>
          <w:rFonts w:ascii="Times New Roman" w:hAnsi="Times New Roman" w:cs="Times New Roman"/>
          <w:sz w:val="28"/>
          <w:szCs w:val="28"/>
          <w:rtl/>
          <w:lang w:val="en-US" w:bidi="ar-SA"/>
        </w:rPr>
        <w:t>خ</w:t>
      </w:r>
      <w:r w:rsidR="00A97921" w:rsidRPr="00BF2445">
        <w:rPr>
          <w:rFonts w:ascii="Times New Roman" w:hAnsi="Times New Roman" w:cs="Times New Roman"/>
          <w:sz w:val="28"/>
          <w:szCs w:val="28"/>
          <w:rtl/>
          <w:lang w:val="en-US" w:bidi="ar-SA"/>
        </w:rPr>
        <w:t>اطرها</w:t>
      </w:r>
      <w:r w:rsidRPr="00BF2445">
        <w:rPr>
          <w:rFonts w:ascii="Times New Roman" w:hAnsi="Times New Roman" w:cs="Times New Roman"/>
          <w:sz w:val="28"/>
          <w:szCs w:val="28"/>
          <w:rtl/>
          <w:lang w:val="en-US" w:bidi="ar-SA"/>
        </w:rPr>
        <w:t xml:space="preserve"> تمت المصادقة على استيراتيجية و</w:t>
      </w:r>
      <w:r w:rsidR="00A97921" w:rsidRPr="00BF2445">
        <w:rPr>
          <w:rFonts w:ascii="Times New Roman" w:hAnsi="Times New Roman" w:cs="Times New Roman"/>
          <w:sz w:val="28"/>
          <w:szCs w:val="28"/>
          <w:rtl/>
          <w:lang w:val="en-US" w:bidi="ar-SA"/>
        </w:rPr>
        <w:t>خ</w:t>
      </w:r>
      <w:r w:rsidRPr="00BF2445">
        <w:rPr>
          <w:rFonts w:ascii="Times New Roman" w:hAnsi="Times New Roman" w:cs="Times New Roman"/>
          <w:sz w:val="28"/>
          <w:szCs w:val="28"/>
          <w:rtl/>
          <w:lang w:val="en-US" w:bidi="ar-SA"/>
        </w:rPr>
        <w:t>ط</w:t>
      </w:r>
      <w:r w:rsidR="00A97921"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عمل تمشيا مع إطار العمل</w:t>
      </w:r>
      <w:r w:rsidR="00A97921" w:rsidRPr="00BF2445">
        <w:rPr>
          <w:rFonts w:ascii="Times New Roman" w:hAnsi="Times New Roman" w:cs="Times New Roman"/>
          <w:sz w:val="28"/>
          <w:szCs w:val="28"/>
          <w:rtl/>
          <w:lang w:val="en-US" w:bidi="ar-SA"/>
        </w:rPr>
        <w:t xml:space="preserve"> هيوغو</w:t>
      </w:r>
      <w:r w:rsidRPr="00BF2445">
        <w:rPr>
          <w:rFonts w:ascii="Times New Roman" w:hAnsi="Times New Roman" w:cs="Times New Roman"/>
          <w:sz w:val="28"/>
          <w:szCs w:val="28"/>
          <w:rtl/>
          <w:lang w:val="en-US" w:bidi="ar-SA"/>
        </w:rPr>
        <w:t xml:space="preserve">  </w:t>
      </w:r>
      <w:r w:rsidR="00A97921" w:rsidRPr="00BF2445">
        <w:rPr>
          <w:rFonts w:ascii="Times New Roman" w:hAnsi="Times New Roman" w:cs="Times New Roman"/>
          <w:sz w:val="28"/>
          <w:szCs w:val="28"/>
          <w:rtl/>
          <w:lang w:val="en-US" w:bidi="ar-SA"/>
        </w:rPr>
        <w:t>2005-2015</w:t>
      </w:r>
      <w:r w:rsidRPr="00BF2445">
        <w:rPr>
          <w:rFonts w:ascii="Times New Roman" w:hAnsi="Times New Roman" w:cs="Times New Roman"/>
          <w:sz w:val="28"/>
          <w:szCs w:val="28"/>
          <w:rtl/>
          <w:lang w:val="en-US" w:bidi="ar-SA"/>
        </w:rPr>
        <w:t xml:space="preserve"> والاستيراتجية الوطنية للوقاية من الكوارث</w:t>
      </w:r>
      <w:r w:rsidRPr="00BF2445">
        <w:rPr>
          <w:rFonts w:ascii="Times New Roman" w:hAnsi="Times New Roman" w:cs="Times New Roman"/>
          <w:sz w:val="28"/>
          <w:szCs w:val="28"/>
          <w:rtl/>
          <w:lang w:val="en-US"/>
        </w:rPr>
        <w:t xml:space="preserve">. </w:t>
      </w:r>
      <w:r w:rsidR="00A97921"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 xml:space="preserve">يتضمن هذا المخطط نوعين </w:t>
      </w:r>
      <w:r w:rsidR="00A97921" w:rsidRPr="00BF2445">
        <w:rPr>
          <w:rFonts w:ascii="Times New Roman" w:hAnsi="Times New Roman" w:cs="Times New Roman"/>
          <w:sz w:val="28"/>
          <w:szCs w:val="28"/>
          <w:rtl/>
          <w:lang w:val="en-US" w:bidi="ar-SA"/>
        </w:rPr>
        <w:t>من التدخل</w:t>
      </w:r>
      <w:r w:rsidRPr="00BF2445">
        <w:rPr>
          <w:rFonts w:ascii="Times New Roman" w:hAnsi="Times New Roman" w:cs="Times New Roman"/>
          <w:sz w:val="28"/>
          <w:szCs w:val="28"/>
          <w:rtl/>
          <w:lang w:val="en-US"/>
        </w:rPr>
        <w:t xml:space="preserve">: </w:t>
      </w:r>
      <w:r w:rsidR="00A97921" w:rsidRPr="00BF2445">
        <w:rPr>
          <w:rFonts w:ascii="Times New Roman" w:hAnsi="Times New Roman" w:cs="Times New Roman"/>
          <w:sz w:val="28"/>
          <w:szCs w:val="28"/>
          <w:rtl/>
          <w:lang w:val="en-US" w:bidi="ar-SA"/>
        </w:rPr>
        <w:t>خطة استيراتيجية و</w:t>
      </w:r>
      <w:r w:rsidRPr="00BF2445">
        <w:rPr>
          <w:rFonts w:ascii="Times New Roman" w:hAnsi="Times New Roman" w:cs="Times New Roman"/>
          <w:sz w:val="28"/>
          <w:szCs w:val="28"/>
          <w:rtl/>
          <w:lang w:val="en-US" w:bidi="ar-SA"/>
        </w:rPr>
        <w:t>خط</w:t>
      </w:r>
      <w:r w:rsidR="00A97921" w:rsidRPr="00BF2445">
        <w:rPr>
          <w:rFonts w:ascii="Times New Roman" w:hAnsi="Times New Roman" w:cs="Times New Roman"/>
          <w:sz w:val="28"/>
          <w:szCs w:val="28"/>
          <w:rtl/>
          <w:lang w:val="en-US" w:bidi="ar-SA"/>
        </w:rPr>
        <w:t xml:space="preserve">ة </w:t>
      </w:r>
      <w:r w:rsidRPr="00BF2445">
        <w:rPr>
          <w:rFonts w:ascii="Times New Roman" w:hAnsi="Times New Roman" w:cs="Times New Roman"/>
          <w:sz w:val="28"/>
          <w:szCs w:val="28"/>
          <w:rtl/>
          <w:lang w:val="en-US" w:bidi="ar-SA"/>
        </w:rPr>
        <w:t>عملي</w:t>
      </w:r>
      <w:r w:rsidR="00A97921" w:rsidRPr="00BF2445">
        <w:rPr>
          <w:rFonts w:ascii="Times New Roman" w:hAnsi="Times New Roman" w:cs="Times New Roman"/>
          <w:sz w:val="28"/>
          <w:szCs w:val="28"/>
          <w:rtl/>
          <w:lang w:val="en-US" w:bidi="ar-SA"/>
        </w:rPr>
        <w:t>ات</w:t>
      </w:r>
      <w:r w:rsidRPr="00BF2445">
        <w:rPr>
          <w:rFonts w:ascii="Times New Roman" w:hAnsi="Times New Roman" w:cs="Times New Roman"/>
          <w:sz w:val="28"/>
          <w:szCs w:val="28"/>
          <w:rtl/>
          <w:lang w:val="en-US"/>
        </w:rPr>
        <w:t xml:space="preserve">. </w:t>
      </w:r>
    </w:p>
    <w:p w:rsidR="00C05ABB" w:rsidRPr="00BF2445" w:rsidRDefault="00C05ABB" w:rsidP="00DD26E0">
      <w:pPr>
        <w:pStyle w:val="Paragraphedeliste"/>
        <w:numPr>
          <w:ilvl w:val="0"/>
          <w:numId w:val="21"/>
        </w:numPr>
        <w:bidi/>
        <w:spacing w:before="12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تقوم </w:t>
      </w:r>
      <w:r w:rsidR="00A97921" w:rsidRPr="00BF2445">
        <w:rPr>
          <w:rFonts w:ascii="Times New Roman" w:hAnsi="Times New Roman" w:cs="Times New Roman"/>
          <w:sz w:val="28"/>
          <w:szCs w:val="28"/>
          <w:rtl/>
          <w:lang w:val="en-US" w:bidi="ar-SA"/>
        </w:rPr>
        <w:t>اللجنة الوزارية لتسيير الأ</w:t>
      </w:r>
      <w:r w:rsidRPr="00BF2445">
        <w:rPr>
          <w:rFonts w:ascii="Times New Roman" w:hAnsi="Times New Roman" w:cs="Times New Roman"/>
          <w:sz w:val="28"/>
          <w:szCs w:val="28"/>
          <w:rtl/>
          <w:lang w:val="en-US" w:bidi="ar-SA"/>
        </w:rPr>
        <w:t>خطار والكوارث الطبيعية</w:t>
      </w:r>
      <w:r w:rsidR="004A0859" w:rsidRPr="00BF2445">
        <w:rPr>
          <w:rFonts w:ascii="Times New Roman" w:hAnsi="Times New Roman" w:cs="Times New Roman"/>
          <w:sz w:val="28"/>
          <w:szCs w:val="28"/>
          <w:rtl/>
          <w:lang w:val="en-US" w:bidi="ar-SA"/>
        </w:rPr>
        <w:t xml:space="preserve"> ومنتدى وطني لتسيير الكوارث تدعمه لجان فنية متخصصة والشركاء، بإنعاش الخطة الاستراتيجية </w:t>
      </w:r>
      <w:r w:rsidRPr="00BF2445">
        <w:rPr>
          <w:rFonts w:ascii="Times New Roman" w:hAnsi="Times New Roman" w:cs="Times New Roman"/>
          <w:sz w:val="28"/>
          <w:szCs w:val="28"/>
          <w:rtl/>
          <w:lang w:val="en-US" w:bidi="ar-SA"/>
        </w:rPr>
        <w:t>بدعم من لجان فنية متخصصة والشركاء بإنعاش هذه الإستراتيجية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وتحظى كذلك بمساعدة اللجان الجهوية والبلدية</w:t>
      </w:r>
      <w:r w:rsidRPr="00BF2445">
        <w:rPr>
          <w:rFonts w:ascii="Times New Roman" w:hAnsi="Times New Roman" w:cs="Times New Roman"/>
          <w:sz w:val="28"/>
          <w:szCs w:val="28"/>
          <w:rtl/>
          <w:lang w:val="en-US"/>
        </w:rPr>
        <w:t>.</w:t>
      </w:r>
    </w:p>
    <w:p w:rsidR="00C05ABB" w:rsidRPr="00BF2445" w:rsidRDefault="003071DA" w:rsidP="00DF091D">
      <w:pPr>
        <w:pStyle w:val="Paragraphedeliste"/>
        <w:numPr>
          <w:ilvl w:val="0"/>
          <w:numId w:val="21"/>
        </w:numPr>
        <w:bidi/>
        <w:spacing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أما </w:t>
      </w:r>
      <w:r w:rsidR="00C05ABB" w:rsidRPr="00BF2445">
        <w:rPr>
          <w:rFonts w:ascii="Times New Roman" w:hAnsi="Times New Roman" w:cs="Times New Roman"/>
          <w:sz w:val="28"/>
          <w:szCs w:val="28"/>
          <w:rtl/>
          <w:lang w:val="en-US" w:bidi="ar-SA"/>
        </w:rPr>
        <w:t>خط</w:t>
      </w:r>
      <w:r w:rsidRPr="00BF2445">
        <w:rPr>
          <w:rFonts w:ascii="Times New Roman" w:hAnsi="Times New Roman" w:cs="Times New Roman"/>
          <w:sz w:val="28"/>
          <w:szCs w:val="28"/>
          <w:rtl/>
          <w:lang w:val="en-US" w:bidi="ar-SA"/>
        </w:rPr>
        <w:t>ة العمليات</w:t>
      </w:r>
      <w:r w:rsidR="00C05ABB" w:rsidRPr="00BF2445">
        <w:rPr>
          <w:rFonts w:ascii="Times New Roman" w:hAnsi="Times New Roman" w:cs="Times New Roman"/>
          <w:sz w:val="28"/>
          <w:szCs w:val="28"/>
          <w:rtl/>
          <w:lang w:val="en-US" w:bidi="ar-SA"/>
        </w:rPr>
        <w:t xml:space="preserve"> ف</w:t>
      </w:r>
      <w:r w:rsidRPr="00BF2445">
        <w:rPr>
          <w:rFonts w:ascii="Times New Roman" w:hAnsi="Times New Roman" w:cs="Times New Roman"/>
          <w:sz w:val="28"/>
          <w:szCs w:val="28"/>
          <w:rtl/>
          <w:lang w:val="en-US" w:bidi="ar-SA"/>
        </w:rPr>
        <w:t>ت</w:t>
      </w:r>
      <w:r w:rsidR="00C05ABB" w:rsidRPr="00BF2445">
        <w:rPr>
          <w:rFonts w:ascii="Times New Roman" w:hAnsi="Times New Roman" w:cs="Times New Roman"/>
          <w:sz w:val="28"/>
          <w:szCs w:val="28"/>
          <w:rtl/>
          <w:lang w:val="en-US" w:bidi="ar-SA"/>
        </w:rPr>
        <w:t>شمل</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لجان</w:t>
      </w:r>
      <w:r w:rsidRPr="00BF2445">
        <w:rPr>
          <w:rFonts w:ascii="Times New Roman" w:hAnsi="Times New Roman" w:cs="Times New Roman"/>
          <w:sz w:val="28"/>
          <w:szCs w:val="28"/>
          <w:rtl/>
          <w:lang w:val="en-US" w:bidi="ar-SA"/>
        </w:rPr>
        <w:t>ا</w:t>
      </w:r>
      <w:r w:rsidR="00C05ABB"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متخصصة</w:t>
      </w:r>
      <w:r w:rsidR="00C05ABB"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الخلية الوطنية للأزمات، المركز الوطني للعمليات الاستعجالية والمراكز الجهوية والق</w:t>
      </w:r>
      <w:r w:rsidRPr="00BF2445">
        <w:rPr>
          <w:rFonts w:ascii="Times New Roman" w:hAnsi="Times New Roman" w:cs="Times New Roman"/>
          <w:sz w:val="28"/>
          <w:szCs w:val="28"/>
          <w:rtl/>
          <w:lang w:val="en-US" w:bidi="ar-SA"/>
        </w:rPr>
        <w:t>ا</w:t>
      </w:r>
      <w:r w:rsidR="00C05ABB" w:rsidRPr="00BF2445">
        <w:rPr>
          <w:rFonts w:ascii="Times New Roman" w:hAnsi="Times New Roman" w:cs="Times New Roman"/>
          <w:sz w:val="28"/>
          <w:szCs w:val="28"/>
          <w:rtl/>
          <w:lang w:val="en-US" w:bidi="ar-SA"/>
        </w:rPr>
        <w:t>عد</w:t>
      </w:r>
      <w:r w:rsidRPr="00BF2445">
        <w:rPr>
          <w:rFonts w:ascii="Times New Roman" w:hAnsi="Times New Roman" w:cs="Times New Roman"/>
          <w:sz w:val="28"/>
          <w:szCs w:val="28"/>
          <w:rtl/>
          <w:lang w:val="en-US" w:bidi="ar-SA"/>
        </w:rPr>
        <w:t>ة</w:t>
      </w:r>
      <w:r w:rsidR="00C05ABB" w:rsidRPr="00BF2445">
        <w:rPr>
          <w:rFonts w:ascii="Times New Roman" w:hAnsi="Times New Roman" w:cs="Times New Roman"/>
          <w:sz w:val="28"/>
          <w:szCs w:val="28"/>
          <w:rtl/>
          <w:lang w:val="en-US" w:bidi="ar-SA"/>
        </w:rPr>
        <w:t xml:space="preserve"> الع</w:t>
      </w:r>
      <w:r w:rsidRPr="00BF2445">
        <w:rPr>
          <w:rFonts w:ascii="Times New Roman" w:hAnsi="Times New Roman" w:cs="Times New Roman"/>
          <w:sz w:val="28"/>
          <w:szCs w:val="28"/>
          <w:rtl/>
          <w:lang w:val="en-US" w:bidi="ar-SA"/>
        </w:rPr>
        <w:t>امل</w:t>
      </w:r>
      <w:r w:rsidR="00C05ABB" w:rsidRPr="00BF2445">
        <w:rPr>
          <w:rFonts w:ascii="Times New Roman" w:hAnsi="Times New Roman" w:cs="Times New Roman"/>
          <w:sz w:val="28"/>
          <w:szCs w:val="28"/>
          <w:rtl/>
          <w:lang w:val="en-US" w:bidi="ar-SA"/>
        </w:rPr>
        <w:t>ة للاستعجال</w:t>
      </w:r>
      <w:r w:rsidR="00C05ABB"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إضافة إلى </w:t>
      </w:r>
      <w:r w:rsidR="00C05ABB" w:rsidRPr="00BF2445">
        <w:rPr>
          <w:rFonts w:ascii="Times New Roman" w:hAnsi="Times New Roman" w:cs="Times New Roman"/>
          <w:sz w:val="28"/>
          <w:szCs w:val="28"/>
          <w:rtl/>
          <w:lang w:val="en-US" w:bidi="ar-SA"/>
        </w:rPr>
        <w:t xml:space="preserve">عدة مخططات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 xml:space="preserve">تسيير ما قبل وأثناء وبعد الكارثة؛ </w:t>
      </w:r>
      <w:r w:rsidRPr="00BF2445">
        <w:rPr>
          <w:rFonts w:ascii="Times New Roman" w:hAnsi="Times New Roman" w:cs="Times New Roman"/>
          <w:sz w:val="28"/>
          <w:szCs w:val="28"/>
          <w:rtl/>
          <w:lang w:val="en-US" w:bidi="ar-SA"/>
        </w:rPr>
        <w:t xml:space="preserve">خطة دعم وخطة </w:t>
      </w:r>
      <w:r w:rsidR="00C05ABB" w:rsidRPr="00BF2445">
        <w:rPr>
          <w:rFonts w:ascii="Times New Roman" w:hAnsi="Times New Roman" w:cs="Times New Roman"/>
          <w:sz w:val="28"/>
          <w:szCs w:val="28"/>
          <w:rtl/>
          <w:lang w:val="en-US" w:bidi="ar-SA"/>
        </w:rPr>
        <w:t>تنظيم العون الاستعجالي</w:t>
      </w:r>
      <w:r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أ</w:t>
      </w:r>
      <w:r w:rsidR="00C05ABB" w:rsidRPr="00BF2445">
        <w:rPr>
          <w:rFonts w:ascii="Times New Roman" w:hAnsi="Times New Roman" w:cs="Times New Roman"/>
          <w:sz w:val="28"/>
          <w:szCs w:val="28"/>
          <w:rtl/>
          <w:lang w:val="en-US" w:bidi="ar-SA"/>
        </w:rPr>
        <w:t>ن</w:t>
      </w:r>
      <w:r w:rsidRPr="00BF2445">
        <w:rPr>
          <w:rFonts w:ascii="Times New Roman" w:hAnsi="Times New Roman" w:cs="Times New Roman"/>
          <w:sz w:val="28"/>
          <w:szCs w:val="28"/>
          <w:rtl/>
          <w:lang w:val="en-US" w:bidi="ar-SA"/>
        </w:rPr>
        <w:t>ظ</w:t>
      </w:r>
      <w:r w:rsidR="00C05ABB" w:rsidRPr="00BF2445">
        <w:rPr>
          <w:rFonts w:ascii="Times New Roman" w:hAnsi="Times New Roman" w:cs="Times New Roman"/>
          <w:sz w:val="28"/>
          <w:szCs w:val="28"/>
          <w:rtl/>
          <w:lang w:val="en-US" w:bidi="ar-SA"/>
        </w:rPr>
        <w:t xml:space="preserve">مة للدعم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إعلام، اتصال، الإنذار المبكر ، ال</w:t>
      </w:r>
      <w:r w:rsidRPr="00BF2445">
        <w:rPr>
          <w:rFonts w:ascii="Times New Roman" w:hAnsi="Times New Roman" w:cs="Times New Roman"/>
          <w:sz w:val="28"/>
          <w:szCs w:val="28"/>
          <w:rtl/>
          <w:lang w:val="en-US" w:bidi="ar-SA"/>
        </w:rPr>
        <w:t>يقظة</w:t>
      </w:r>
      <w:r w:rsidR="00C05ABB" w:rsidRPr="00BF2445">
        <w:rPr>
          <w:rFonts w:ascii="Times New Roman" w:hAnsi="Times New Roman" w:cs="Times New Roman"/>
          <w:sz w:val="28"/>
          <w:szCs w:val="28"/>
          <w:rtl/>
          <w:lang w:val="en-US"/>
        </w:rPr>
        <w:t>)</w:t>
      </w:r>
    </w:p>
    <w:p w:rsidR="00C05ABB" w:rsidRPr="00BF2445" w:rsidRDefault="00C05ABB" w:rsidP="00DD26E0">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وتمشيا مع الأولويات الوطنية لدعم الطبقات المحتاجة</w:t>
      </w:r>
      <w:r w:rsidR="003E53E9" w:rsidRPr="00BF2445">
        <w:rPr>
          <w:rFonts w:ascii="Times New Roman" w:hAnsi="Times New Roman" w:cs="Times New Roman"/>
          <w:sz w:val="28"/>
          <w:szCs w:val="28"/>
          <w:rtl/>
          <w:lang w:val="en-US" w:bidi="ar-SA"/>
        </w:rPr>
        <w:t>، فإن من أ</w:t>
      </w:r>
      <w:r w:rsidRPr="00BF2445">
        <w:rPr>
          <w:rFonts w:ascii="Times New Roman" w:hAnsi="Times New Roman" w:cs="Times New Roman"/>
          <w:sz w:val="28"/>
          <w:szCs w:val="28"/>
          <w:rtl/>
          <w:lang w:val="en-US" w:bidi="ar-SA"/>
        </w:rPr>
        <w:t xml:space="preserve">ولويات الإطار الاستراتيجي لمحاربة الفقر رقم </w:t>
      </w:r>
      <w:r w:rsidRPr="00BF2445">
        <w:rPr>
          <w:rFonts w:ascii="Times New Roman" w:hAnsi="Times New Roman" w:cs="Times New Roman"/>
          <w:sz w:val="28"/>
          <w:szCs w:val="28"/>
          <w:rtl/>
          <w:lang w:val="en-US"/>
        </w:rPr>
        <w:t xml:space="preserve">3 </w:t>
      </w:r>
      <w:r w:rsidRPr="00BF2445">
        <w:rPr>
          <w:rFonts w:ascii="Times New Roman" w:hAnsi="Times New Roman" w:cs="Times New Roman"/>
          <w:sz w:val="28"/>
          <w:szCs w:val="28"/>
          <w:rtl/>
          <w:lang w:val="en-US" w:bidi="ar-SA"/>
        </w:rPr>
        <w:t>أن يبرهن على</w:t>
      </w:r>
      <w:r w:rsidR="003E53E9" w:rsidRPr="00BF2445">
        <w:rPr>
          <w:rFonts w:ascii="Times New Roman" w:hAnsi="Times New Roman" w:cs="Times New Roman"/>
          <w:sz w:val="28"/>
          <w:szCs w:val="28"/>
          <w:rtl/>
          <w:lang w:val="en-US" w:bidi="ar-SA"/>
        </w:rPr>
        <w:t xml:space="preserve"> أن</w:t>
      </w:r>
      <w:r w:rsidRPr="00BF2445">
        <w:rPr>
          <w:rFonts w:ascii="Times New Roman" w:hAnsi="Times New Roman" w:cs="Times New Roman"/>
          <w:sz w:val="28"/>
          <w:szCs w:val="28"/>
          <w:rtl/>
          <w:lang w:val="en-US" w:bidi="ar-SA"/>
        </w:rPr>
        <w:t xml:space="preserve"> البيئة هي إحدى المكونات الأساسية للنمو الاقتصادي للطبقات الاجتماعية الأكثر فقرا</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كما يعنى كذلك الخروج عن العادات التقليدية المتعلقة بالمحافظة على البيئة والتى لم تتمكن حتى الآن بمفردها من إقناع أصحاب القرار السياسي بالعلاقة الضيقة القائمة بين استدامة البيئة والنمو الاقتصادي للفقراء</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وهكذا فإنه من المقرر</w:t>
      </w:r>
      <w:r w:rsidRPr="00BF2445">
        <w:rPr>
          <w:rFonts w:ascii="Times New Roman" w:hAnsi="Times New Roman" w:cs="Times New Roman"/>
          <w:sz w:val="28"/>
          <w:szCs w:val="28"/>
          <w:rtl/>
          <w:lang w:val="en-US"/>
        </w:rPr>
        <w:t>: (</w:t>
      </w:r>
      <w:r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تزويد الفقير بحاجياته الأساسية </w:t>
      </w:r>
      <w:r w:rsidR="003E53E9" w:rsidRPr="00BF2445">
        <w:rPr>
          <w:rFonts w:ascii="Times New Roman" w:hAnsi="Times New Roman" w:cs="Times New Roman"/>
          <w:sz w:val="28"/>
          <w:szCs w:val="28"/>
          <w:rtl/>
          <w:lang w:val="en-US" w:bidi="ar-SA"/>
        </w:rPr>
        <w:t>انطلاقا من البيئة المحيطة به</w:t>
      </w:r>
      <w:r w:rsidRPr="00BF2445">
        <w:rPr>
          <w:rFonts w:ascii="Times New Roman" w:hAnsi="Times New Roman" w:cs="Times New Roman"/>
          <w:sz w:val="28"/>
          <w:szCs w:val="28"/>
          <w:rtl/>
          <w:lang w:val="en-US" w:bidi="ar-SA"/>
        </w:rPr>
        <w:t>؛</w:t>
      </w:r>
      <w:r w:rsidR="003E53E9"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ب</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الحد من ال</w:t>
      </w:r>
      <w:r w:rsidR="003E53E9" w:rsidRPr="00BF2445">
        <w:rPr>
          <w:rFonts w:ascii="Times New Roman" w:hAnsi="Times New Roman" w:cs="Times New Roman"/>
          <w:sz w:val="28"/>
          <w:szCs w:val="28"/>
          <w:rtl/>
          <w:lang w:val="en-US" w:bidi="ar-SA"/>
        </w:rPr>
        <w:t>أعباء</w:t>
      </w:r>
      <w:r w:rsidRPr="00BF2445">
        <w:rPr>
          <w:rFonts w:ascii="Times New Roman" w:hAnsi="Times New Roman" w:cs="Times New Roman"/>
          <w:sz w:val="28"/>
          <w:szCs w:val="28"/>
          <w:rtl/>
          <w:lang w:val="en-US" w:bidi="ar-SA"/>
        </w:rPr>
        <w:t xml:space="preserve"> الاقتصادية لتدهور البيئة</w:t>
      </w:r>
      <w:r w:rsidR="003E53E9"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ج</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تطوير آليات التمويل المستديم للبيئة طبقا للمبادئ التي تن</w:t>
      </w:r>
      <w:r w:rsidR="003E53E9" w:rsidRPr="00BF2445">
        <w:rPr>
          <w:rFonts w:ascii="Times New Roman" w:hAnsi="Times New Roman" w:cs="Times New Roman"/>
          <w:sz w:val="28"/>
          <w:szCs w:val="28"/>
          <w:rtl/>
          <w:lang w:val="en-US" w:bidi="ar-SA"/>
        </w:rPr>
        <w:t xml:space="preserve">ادي بها </w:t>
      </w:r>
      <w:r w:rsidRPr="00BF2445">
        <w:rPr>
          <w:rFonts w:ascii="Times New Roman" w:hAnsi="Times New Roman" w:cs="Times New Roman"/>
          <w:sz w:val="28"/>
          <w:szCs w:val="28"/>
          <w:rtl/>
          <w:lang w:val="en-US" w:bidi="ar-SA"/>
        </w:rPr>
        <w:t>الإستراتجية الوطنية للتنمية المستدامة</w:t>
      </w:r>
      <w:r w:rsidRPr="00BF2445">
        <w:rPr>
          <w:rFonts w:ascii="Times New Roman" w:hAnsi="Times New Roman" w:cs="Times New Roman"/>
          <w:sz w:val="28"/>
          <w:szCs w:val="28"/>
          <w:rtl/>
          <w:lang w:val="en-US"/>
        </w:rPr>
        <w:t>.</w:t>
      </w:r>
    </w:p>
    <w:p w:rsidR="00C05ABB" w:rsidRPr="00BF2445" w:rsidRDefault="003E53E9"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w:t>
      </w:r>
      <w:r w:rsidR="00C05ABB" w:rsidRPr="00BF2445">
        <w:rPr>
          <w:rFonts w:ascii="Times New Roman" w:hAnsi="Times New Roman" w:cs="Times New Roman"/>
          <w:sz w:val="28"/>
          <w:szCs w:val="28"/>
          <w:rtl/>
          <w:lang w:val="en-US" w:bidi="ar-SA"/>
        </w:rPr>
        <w:t>في هذا الإطار</w:t>
      </w:r>
      <w:r w:rsidRPr="00BF2445">
        <w:rPr>
          <w:rFonts w:ascii="Times New Roman" w:hAnsi="Times New Roman" w:cs="Times New Roman"/>
          <w:sz w:val="28"/>
          <w:szCs w:val="28"/>
          <w:rtl/>
          <w:lang w:val="en-US" w:bidi="ar-SA"/>
        </w:rPr>
        <w:t>،</w:t>
      </w:r>
      <w:r w:rsidR="00C05ABB" w:rsidRPr="00BF2445">
        <w:rPr>
          <w:rFonts w:ascii="Times New Roman" w:hAnsi="Times New Roman" w:cs="Times New Roman"/>
          <w:sz w:val="28"/>
          <w:szCs w:val="28"/>
          <w:rtl/>
          <w:lang w:val="en-US" w:bidi="ar-SA"/>
        </w:rPr>
        <w:t xml:space="preserve"> فإن التوجهات التي </w:t>
      </w:r>
      <w:r w:rsidRPr="00BF2445">
        <w:rPr>
          <w:rFonts w:ascii="Times New Roman" w:hAnsi="Times New Roman" w:cs="Times New Roman"/>
          <w:sz w:val="28"/>
          <w:szCs w:val="28"/>
          <w:rtl/>
          <w:lang w:val="en-US" w:bidi="ar-SA"/>
        </w:rPr>
        <w:t>أقرتها الحكومة وشركاؤها الفنيون والاقتصاديو</w:t>
      </w:r>
      <w:r w:rsidR="00C05ABB" w:rsidRPr="00BF2445">
        <w:rPr>
          <w:rFonts w:ascii="Times New Roman" w:hAnsi="Times New Roman" w:cs="Times New Roman"/>
          <w:sz w:val="28"/>
          <w:szCs w:val="28"/>
          <w:rtl/>
          <w:lang w:val="en-US" w:bidi="ar-SA"/>
        </w:rPr>
        <w:t>ن هي</w:t>
      </w:r>
      <w:r w:rsidR="00C05ABB" w:rsidRPr="00BF2445">
        <w:rPr>
          <w:rFonts w:ascii="Times New Roman" w:hAnsi="Times New Roman" w:cs="Times New Roman"/>
          <w:sz w:val="28"/>
          <w:szCs w:val="28"/>
          <w:rtl/>
          <w:lang w:val="en-US"/>
        </w:rPr>
        <w:t xml:space="preserve">: </w:t>
      </w:r>
    </w:p>
    <w:p w:rsidR="00C05ABB" w:rsidRPr="00BF2445" w:rsidRDefault="00C05ABB" w:rsidP="00DF091D">
      <w:pPr>
        <w:pStyle w:val="Paragraphedeliste"/>
        <w:numPr>
          <w:ilvl w:val="0"/>
          <w:numId w:val="21"/>
        </w:numPr>
        <w:bidi/>
        <w:spacing w:before="240" w:after="24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الحد من التأثير ال</w:t>
      </w:r>
      <w:r w:rsidR="005B65F8" w:rsidRPr="00BF2445">
        <w:rPr>
          <w:rFonts w:ascii="Times New Roman" w:hAnsi="Times New Roman" w:cs="Times New Roman"/>
          <w:sz w:val="28"/>
          <w:szCs w:val="28"/>
          <w:rtl/>
          <w:lang w:val="en-US" w:bidi="ar-SA"/>
        </w:rPr>
        <w:t>سلبي</w:t>
      </w:r>
      <w:r w:rsidRPr="00BF2445">
        <w:rPr>
          <w:rFonts w:ascii="Times New Roman" w:hAnsi="Times New Roman" w:cs="Times New Roman"/>
          <w:sz w:val="28"/>
          <w:szCs w:val="28"/>
          <w:rtl/>
          <w:lang w:val="en-US" w:bidi="ar-SA"/>
        </w:rPr>
        <w:t xml:space="preserve"> للتغيرات المناخية</w:t>
      </w:r>
      <w:r w:rsidR="005B65F8"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p>
    <w:p w:rsidR="00C05ABB" w:rsidRPr="00BF2445" w:rsidRDefault="00C05ABB" w:rsidP="00DF091D">
      <w:pPr>
        <w:pStyle w:val="Paragraphedeliste"/>
        <w:numPr>
          <w:ilvl w:val="0"/>
          <w:numId w:val="21"/>
        </w:numPr>
        <w:bidi/>
        <w:spacing w:before="240" w:after="24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ضمان </w:t>
      </w:r>
      <w:r w:rsidR="005B65F8" w:rsidRPr="00BF2445">
        <w:rPr>
          <w:rFonts w:ascii="Times New Roman" w:hAnsi="Times New Roman" w:cs="Times New Roman"/>
          <w:sz w:val="28"/>
          <w:szCs w:val="28"/>
          <w:rtl/>
          <w:lang w:val="en-US" w:bidi="ar-SA"/>
        </w:rPr>
        <w:t>حكامة</w:t>
      </w:r>
      <w:r w:rsidRPr="00BF2445">
        <w:rPr>
          <w:rFonts w:ascii="Times New Roman" w:hAnsi="Times New Roman" w:cs="Times New Roman"/>
          <w:sz w:val="28"/>
          <w:szCs w:val="28"/>
          <w:rtl/>
          <w:lang w:val="en-US" w:bidi="ar-SA"/>
        </w:rPr>
        <w:t xml:space="preserve"> بيئي</w:t>
      </w:r>
      <w:r w:rsidR="005B65F8"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مناسب</w:t>
      </w:r>
      <w:r w:rsidR="005B65F8"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للأكثر احتياجا </w:t>
      </w:r>
      <w:r w:rsidR="005B65F8" w:rsidRPr="00BF2445">
        <w:rPr>
          <w:rFonts w:ascii="Times New Roman" w:hAnsi="Times New Roman" w:cs="Times New Roman"/>
          <w:sz w:val="28"/>
          <w:szCs w:val="28"/>
          <w:rtl/>
          <w:lang w:val="en-US" w:bidi="ar-SA"/>
        </w:rPr>
        <w:t>؛</w:t>
      </w:r>
    </w:p>
    <w:p w:rsidR="00C05ABB" w:rsidRPr="00BF2445" w:rsidRDefault="00C05ABB" w:rsidP="00DF091D">
      <w:pPr>
        <w:pStyle w:val="Paragraphedeliste"/>
        <w:numPr>
          <w:ilvl w:val="0"/>
          <w:numId w:val="21"/>
        </w:numPr>
        <w:bidi/>
        <w:spacing w:before="240" w:after="24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 الوقاية من الكوارث سبيلا إلى حماية و</w:t>
      </w:r>
      <w:r w:rsidR="005B65F8" w:rsidRPr="00BF2445">
        <w:rPr>
          <w:rFonts w:ascii="Times New Roman" w:hAnsi="Times New Roman" w:cs="Times New Roman"/>
          <w:sz w:val="28"/>
          <w:szCs w:val="28"/>
          <w:rtl/>
          <w:lang w:val="en-US" w:bidi="ar-SA"/>
        </w:rPr>
        <w:t xml:space="preserve">سائل بقاء </w:t>
      </w:r>
      <w:r w:rsidRPr="00BF2445">
        <w:rPr>
          <w:rFonts w:ascii="Times New Roman" w:hAnsi="Times New Roman" w:cs="Times New Roman"/>
          <w:sz w:val="28"/>
          <w:szCs w:val="28"/>
          <w:rtl/>
          <w:lang w:val="en-US" w:bidi="ar-SA"/>
        </w:rPr>
        <w:t>السكان المحتاجين</w:t>
      </w:r>
      <w:r w:rsidR="005B65F8"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p>
    <w:p w:rsidR="00C05ABB" w:rsidRPr="00BF2445" w:rsidRDefault="00C05ABB" w:rsidP="00DF091D">
      <w:pPr>
        <w:pStyle w:val="Paragraphedeliste"/>
        <w:numPr>
          <w:ilvl w:val="0"/>
          <w:numId w:val="21"/>
        </w:numPr>
        <w:bidi/>
        <w:spacing w:before="240" w:after="240"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 الاستجابة وإعادة تأهيل وبناء وتنمية المناطق المتضررة بالإخطار البيئية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المتعلقة بالتغيرات المناخية  والكوارث </w:t>
      </w:r>
      <w:r w:rsidRPr="00BF2445">
        <w:rPr>
          <w:rFonts w:ascii="Times New Roman" w:hAnsi="Times New Roman" w:cs="Times New Roman"/>
          <w:sz w:val="28"/>
          <w:szCs w:val="28"/>
          <w:rtl/>
          <w:lang w:val="en-US"/>
        </w:rPr>
        <w:t>...)</w:t>
      </w:r>
      <w:r w:rsidR="005B65F8"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 xml:space="preserve"> </w:t>
      </w:r>
    </w:p>
    <w:p w:rsidR="00C05ABB" w:rsidRPr="00BF2445" w:rsidRDefault="005B65F8"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وسيتم تحويل هذه التوجهات إلى </w:t>
      </w:r>
      <w:r w:rsidR="00C05ABB" w:rsidRPr="00BF2445">
        <w:rPr>
          <w:rFonts w:ascii="Times New Roman" w:hAnsi="Times New Roman" w:cs="Times New Roman"/>
          <w:sz w:val="28"/>
          <w:szCs w:val="28"/>
          <w:rtl/>
          <w:lang w:val="en-US" w:bidi="ar-SA"/>
        </w:rPr>
        <w:t>خط</w:t>
      </w:r>
      <w:r w:rsidRPr="00BF2445">
        <w:rPr>
          <w:rFonts w:ascii="Times New Roman" w:hAnsi="Times New Roman" w:cs="Times New Roman"/>
          <w:sz w:val="28"/>
          <w:szCs w:val="28"/>
          <w:rtl/>
          <w:lang w:val="en-US" w:bidi="ar-SA"/>
        </w:rPr>
        <w:t>ة</w:t>
      </w:r>
      <w:r w:rsidR="00C05ABB" w:rsidRPr="00BF2445">
        <w:rPr>
          <w:rFonts w:ascii="Times New Roman" w:hAnsi="Times New Roman" w:cs="Times New Roman"/>
          <w:sz w:val="28"/>
          <w:szCs w:val="28"/>
          <w:rtl/>
          <w:lang w:val="en-US" w:bidi="ar-SA"/>
        </w:rPr>
        <w:t xml:space="preserve"> عمل </w:t>
      </w:r>
      <w:r w:rsidRPr="00BF2445">
        <w:rPr>
          <w:rFonts w:ascii="Times New Roman" w:hAnsi="Times New Roman" w:cs="Times New Roman"/>
          <w:sz w:val="28"/>
          <w:szCs w:val="28"/>
          <w:rtl/>
          <w:lang w:val="en-US" w:bidi="ar-SA"/>
        </w:rPr>
        <w:t>ت</w:t>
      </w:r>
      <w:r w:rsidR="00C05ABB" w:rsidRPr="00BF2445">
        <w:rPr>
          <w:rFonts w:ascii="Times New Roman" w:hAnsi="Times New Roman" w:cs="Times New Roman"/>
          <w:sz w:val="28"/>
          <w:szCs w:val="28"/>
          <w:rtl/>
          <w:lang w:val="en-US" w:bidi="ar-SA"/>
        </w:rPr>
        <w:t>قوم على المحاور الأساسية التالية</w:t>
      </w:r>
      <w:r w:rsidR="00C05ABB" w:rsidRPr="00BF2445">
        <w:rPr>
          <w:rFonts w:ascii="Times New Roman" w:hAnsi="Times New Roman" w:cs="Times New Roman"/>
          <w:sz w:val="28"/>
          <w:szCs w:val="28"/>
          <w:rtl/>
          <w:lang w:val="en-US"/>
        </w:rPr>
        <w:t>:</w:t>
      </w:r>
    </w:p>
    <w:p w:rsidR="005B65F8" w:rsidRPr="00BF2445" w:rsidRDefault="004D77D0" w:rsidP="004D77D0">
      <w:pPr>
        <w:bidi/>
        <w:spacing w:before="240" w:after="0"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(أ) </w:t>
      </w:r>
      <w:r w:rsidR="00C05ABB" w:rsidRPr="00BF2445">
        <w:rPr>
          <w:rFonts w:ascii="Times New Roman" w:hAnsi="Times New Roman" w:cs="Times New Roman"/>
          <w:sz w:val="28"/>
          <w:szCs w:val="28"/>
          <w:rtl/>
          <w:lang w:val="en-US" w:bidi="ar-SA"/>
        </w:rPr>
        <w:t>ت</w:t>
      </w:r>
      <w:r w:rsidR="005B65F8" w:rsidRPr="00BF2445">
        <w:rPr>
          <w:rFonts w:ascii="Times New Roman" w:hAnsi="Times New Roman" w:cs="Times New Roman"/>
          <w:sz w:val="28"/>
          <w:szCs w:val="28"/>
          <w:rtl/>
          <w:lang w:val="en-US" w:bidi="ar-SA"/>
        </w:rPr>
        <w:t xml:space="preserve">ثمين </w:t>
      </w:r>
      <w:r w:rsidR="00C05ABB" w:rsidRPr="00BF2445">
        <w:rPr>
          <w:rFonts w:ascii="Times New Roman" w:hAnsi="Times New Roman" w:cs="Times New Roman"/>
          <w:sz w:val="28"/>
          <w:szCs w:val="28"/>
          <w:rtl/>
          <w:lang w:val="en-US" w:bidi="ar-SA"/>
        </w:rPr>
        <w:t>ال</w:t>
      </w:r>
      <w:r w:rsidR="005B65F8" w:rsidRPr="00BF2445">
        <w:rPr>
          <w:rFonts w:ascii="Times New Roman" w:hAnsi="Times New Roman" w:cs="Times New Roman"/>
          <w:sz w:val="28"/>
          <w:szCs w:val="28"/>
          <w:rtl/>
          <w:lang w:val="en-US" w:bidi="ar-SA"/>
        </w:rPr>
        <w:t>منافع</w:t>
      </w:r>
      <w:r w:rsidR="00C05ABB" w:rsidRPr="00BF2445">
        <w:rPr>
          <w:rFonts w:ascii="Times New Roman" w:hAnsi="Times New Roman" w:cs="Times New Roman"/>
          <w:sz w:val="28"/>
          <w:szCs w:val="28"/>
          <w:rtl/>
          <w:lang w:val="en-US" w:bidi="ar-SA"/>
        </w:rPr>
        <w:t xml:space="preserve"> المت</w:t>
      </w:r>
      <w:r w:rsidR="005B65F8" w:rsidRPr="00BF2445">
        <w:rPr>
          <w:rFonts w:ascii="Times New Roman" w:hAnsi="Times New Roman" w:cs="Times New Roman"/>
          <w:sz w:val="28"/>
          <w:szCs w:val="28"/>
          <w:rtl/>
          <w:lang w:val="en-US" w:bidi="ar-SA"/>
        </w:rPr>
        <w:t>نوعة</w:t>
      </w:r>
      <w:r w:rsidR="00C05ABB" w:rsidRPr="00BF2445">
        <w:rPr>
          <w:rFonts w:ascii="Times New Roman" w:hAnsi="Times New Roman" w:cs="Times New Roman"/>
          <w:sz w:val="28"/>
          <w:szCs w:val="28"/>
          <w:rtl/>
          <w:lang w:val="en-US" w:bidi="ar-SA"/>
        </w:rPr>
        <w:t xml:space="preserve"> </w:t>
      </w:r>
      <w:r w:rsidR="005B65F8" w:rsidRPr="00BF2445">
        <w:rPr>
          <w:rFonts w:ascii="Times New Roman" w:hAnsi="Times New Roman" w:cs="Times New Roman"/>
          <w:sz w:val="28"/>
          <w:szCs w:val="28"/>
          <w:rtl/>
          <w:lang w:val="en-US" w:bidi="ar-SA"/>
        </w:rPr>
        <w:t>التي توفرها ا</w:t>
      </w:r>
      <w:r w:rsidR="00C05ABB" w:rsidRPr="00BF2445">
        <w:rPr>
          <w:rFonts w:ascii="Times New Roman" w:hAnsi="Times New Roman" w:cs="Times New Roman"/>
          <w:sz w:val="28"/>
          <w:szCs w:val="28"/>
          <w:rtl/>
          <w:lang w:val="en-US" w:bidi="ar-SA"/>
        </w:rPr>
        <w:t xml:space="preserve">لأنظمة </w:t>
      </w:r>
      <w:r w:rsidR="005B65F8" w:rsidRPr="00BF2445">
        <w:rPr>
          <w:rFonts w:ascii="Times New Roman" w:hAnsi="Times New Roman" w:cs="Times New Roman"/>
          <w:sz w:val="28"/>
          <w:szCs w:val="28"/>
          <w:rtl/>
          <w:lang w:val="en-US" w:bidi="ar-SA"/>
        </w:rPr>
        <w:t xml:space="preserve">البيئية </w:t>
      </w:r>
      <w:r w:rsidR="00C05ABB" w:rsidRPr="00BF2445">
        <w:rPr>
          <w:rFonts w:ascii="Times New Roman" w:hAnsi="Times New Roman" w:cs="Times New Roman"/>
          <w:sz w:val="28"/>
          <w:szCs w:val="28"/>
          <w:rtl/>
          <w:lang w:val="en-US" w:bidi="ar-SA"/>
        </w:rPr>
        <w:t xml:space="preserve">والخشب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ب</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 xml:space="preserve">وضع آليات </w:t>
      </w:r>
      <w:r w:rsidR="005B65F8" w:rsidRPr="00BF2445">
        <w:rPr>
          <w:rFonts w:ascii="Times New Roman" w:hAnsi="Times New Roman" w:cs="Times New Roman"/>
          <w:sz w:val="28"/>
          <w:szCs w:val="28"/>
          <w:rtl/>
          <w:lang w:val="en-US" w:bidi="ar-SA"/>
        </w:rPr>
        <w:t xml:space="preserve">مستحدثة </w:t>
      </w:r>
      <w:r w:rsidR="00C05ABB" w:rsidRPr="00BF2445">
        <w:rPr>
          <w:rFonts w:ascii="Times New Roman" w:hAnsi="Times New Roman" w:cs="Times New Roman"/>
          <w:sz w:val="28"/>
          <w:szCs w:val="28"/>
          <w:rtl/>
          <w:lang w:val="en-US" w:bidi="ar-SA"/>
        </w:rPr>
        <w:t>للتمويل من شأنه</w:t>
      </w:r>
      <w:r w:rsidR="005B65F8" w:rsidRPr="00BF2445">
        <w:rPr>
          <w:rFonts w:ascii="Times New Roman" w:hAnsi="Times New Roman" w:cs="Times New Roman"/>
          <w:sz w:val="28"/>
          <w:szCs w:val="28"/>
          <w:rtl/>
          <w:lang w:val="en-US" w:bidi="ar-SA"/>
        </w:rPr>
        <w:t>ا</w:t>
      </w:r>
      <w:r w:rsidR="00C05ABB" w:rsidRPr="00BF2445">
        <w:rPr>
          <w:rFonts w:ascii="Times New Roman" w:hAnsi="Times New Roman" w:cs="Times New Roman"/>
          <w:sz w:val="28"/>
          <w:szCs w:val="28"/>
          <w:rtl/>
          <w:lang w:val="en-US" w:bidi="ar-SA"/>
        </w:rPr>
        <w:t xml:space="preserve"> </w:t>
      </w:r>
      <w:r w:rsidR="005B65F8" w:rsidRPr="00BF2445">
        <w:rPr>
          <w:rFonts w:ascii="Times New Roman" w:hAnsi="Times New Roman" w:cs="Times New Roman"/>
          <w:sz w:val="28"/>
          <w:szCs w:val="28"/>
          <w:rtl/>
          <w:lang w:val="en-US" w:bidi="ar-SA"/>
        </w:rPr>
        <w:t>الم</w:t>
      </w:r>
      <w:r w:rsidR="00C05ABB" w:rsidRPr="00BF2445">
        <w:rPr>
          <w:rFonts w:ascii="Times New Roman" w:hAnsi="Times New Roman" w:cs="Times New Roman"/>
          <w:sz w:val="28"/>
          <w:szCs w:val="28"/>
          <w:rtl/>
          <w:lang w:val="en-US" w:bidi="ar-SA"/>
        </w:rPr>
        <w:t>ساعد</w:t>
      </w:r>
      <w:r w:rsidR="005B65F8" w:rsidRPr="00BF2445">
        <w:rPr>
          <w:rFonts w:ascii="Times New Roman" w:hAnsi="Times New Roman" w:cs="Times New Roman"/>
          <w:sz w:val="28"/>
          <w:szCs w:val="28"/>
          <w:rtl/>
          <w:lang w:val="en-US" w:bidi="ar-SA"/>
        </w:rPr>
        <w:t>ة</w:t>
      </w:r>
      <w:r w:rsidR="00C05ABB" w:rsidRPr="00BF2445">
        <w:rPr>
          <w:rFonts w:ascii="Times New Roman" w:hAnsi="Times New Roman" w:cs="Times New Roman"/>
          <w:sz w:val="28"/>
          <w:szCs w:val="28"/>
          <w:rtl/>
          <w:lang w:val="en-US" w:bidi="ar-SA"/>
        </w:rPr>
        <w:t xml:space="preserve"> على استدامة الثروة والمشاركة فى التخفيف من الآثار السلبية للتغيرات المناخية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ج</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تشجيع العينات الدخيلة الرعوية فى المناطق الحيوية الكبرى الغنية بالكائنات الحية ذات القيمة الغذائية العالية للتنمية الحيوانية الك</w:t>
      </w:r>
      <w:r w:rsidR="005B65F8" w:rsidRPr="00BF2445">
        <w:rPr>
          <w:rFonts w:ascii="Times New Roman" w:hAnsi="Times New Roman" w:cs="Times New Roman"/>
          <w:sz w:val="28"/>
          <w:szCs w:val="28"/>
          <w:rtl/>
          <w:lang w:val="en-US" w:bidi="ar-SA"/>
        </w:rPr>
        <w:t>ثيفة</w:t>
      </w:r>
      <w:r w:rsidR="00C05ABB"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د</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ت</w:t>
      </w:r>
      <w:r w:rsidR="005B65F8" w:rsidRPr="00BF2445">
        <w:rPr>
          <w:rFonts w:ascii="Times New Roman" w:hAnsi="Times New Roman" w:cs="Times New Roman"/>
          <w:sz w:val="28"/>
          <w:szCs w:val="28"/>
          <w:rtl/>
          <w:lang w:val="en-US" w:bidi="ar-SA"/>
        </w:rPr>
        <w:t xml:space="preserve">ثمين مشاركة </w:t>
      </w:r>
      <w:r w:rsidR="00C05ABB" w:rsidRPr="00BF2445">
        <w:rPr>
          <w:rFonts w:ascii="Times New Roman" w:hAnsi="Times New Roman" w:cs="Times New Roman"/>
          <w:sz w:val="28"/>
          <w:szCs w:val="28"/>
          <w:rtl/>
          <w:lang w:val="en-US" w:bidi="ar-SA"/>
        </w:rPr>
        <w:t>رأس</w:t>
      </w:r>
      <w:r w:rsidR="005B65F8" w:rsidRPr="00BF2445">
        <w:rPr>
          <w:rFonts w:ascii="Times New Roman" w:hAnsi="Times New Roman" w:cs="Times New Roman"/>
          <w:sz w:val="28"/>
          <w:szCs w:val="28"/>
          <w:rtl/>
          <w:lang w:val="en-US" w:bidi="ar-SA"/>
        </w:rPr>
        <w:t xml:space="preserve"> ال</w:t>
      </w:r>
      <w:r w:rsidR="00C05ABB" w:rsidRPr="00BF2445">
        <w:rPr>
          <w:rFonts w:ascii="Times New Roman" w:hAnsi="Times New Roman" w:cs="Times New Roman"/>
          <w:sz w:val="28"/>
          <w:szCs w:val="28"/>
          <w:rtl/>
          <w:lang w:val="en-US" w:bidi="ar-SA"/>
        </w:rPr>
        <w:t>مال الطبيعي فى الثروة الوط</w:t>
      </w:r>
      <w:r w:rsidR="005B65F8" w:rsidRPr="00BF2445">
        <w:rPr>
          <w:rFonts w:ascii="Times New Roman" w:hAnsi="Times New Roman" w:cs="Times New Roman"/>
          <w:sz w:val="28"/>
          <w:szCs w:val="28"/>
          <w:rtl/>
          <w:lang w:val="en-US" w:bidi="ar-SA"/>
        </w:rPr>
        <w:t>نية من خلال التقييم المستمر لمخ</w:t>
      </w:r>
      <w:r w:rsidR="00C05ABB" w:rsidRPr="00BF2445">
        <w:rPr>
          <w:rFonts w:ascii="Times New Roman" w:hAnsi="Times New Roman" w:cs="Times New Roman"/>
          <w:sz w:val="28"/>
          <w:szCs w:val="28"/>
          <w:rtl/>
          <w:lang w:val="en-US" w:bidi="ar-SA"/>
        </w:rPr>
        <w:t>ز</w:t>
      </w:r>
      <w:r w:rsidR="005B65F8" w:rsidRPr="00BF2445">
        <w:rPr>
          <w:rFonts w:ascii="Times New Roman" w:hAnsi="Times New Roman" w:cs="Times New Roman"/>
          <w:sz w:val="28"/>
          <w:szCs w:val="28"/>
          <w:rtl/>
          <w:lang w:val="en-US" w:bidi="ar-SA"/>
        </w:rPr>
        <w:t>و</w:t>
      </w:r>
      <w:r w:rsidR="00C05ABB" w:rsidRPr="00BF2445">
        <w:rPr>
          <w:rFonts w:ascii="Times New Roman" w:hAnsi="Times New Roman" w:cs="Times New Roman"/>
          <w:sz w:val="28"/>
          <w:szCs w:val="28"/>
          <w:rtl/>
          <w:lang w:val="en-US" w:bidi="ar-SA"/>
        </w:rPr>
        <w:t>ن الثروات الطبيعية التي تنتج فائضا من ال</w:t>
      </w:r>
      <w:r w:rsidR="005B65F8" w:rsidRPr="00BF2445">
        <w:rPr>
          <w:rFonts w:ascii="Times New Roman" w:hAnsi="Times New Roman" w:cs="Times New Roman"/>
          <w:sz w:val="28"/>
          <w:szCs w:val="28"/>
          <w:rtl/>
          <w:lang w:val="en-US" w:bidi="ar-SA"/>
        </w:rPr>
        <w:t>سلع والخدمات</w:t>
      </w:r>
      <w:r w:rsidR="00C05ABB" w:rsidRPr="00BF2445">
        <w:rPr>
          <w:rFonts w:ascii="Times New Roman" w:hAnsi="Times New Roman" w:cs="Times New Roman"/>
          <w:sz w:val="28"/>
          <w:szCs w:val="28"/>
          <w:rtl/>
          <w:lang w:val="en-US" w:bidi="ar-SA"/>
        </w:rPr>
        <w:t xml:space="preserve"> </w:t>
      </w:r>
      <w:r w:rsidR="00C05ABB" w:rsidRPr="00BF2445">
        <w:rPr>
          <w:rFonts w:ascii="Times New Roman" w:hAnsi="Times New Roman" w:cs="Times New Roman"/>
          <w:sz w:val="28"/>
          <w:szCs w:val="28"/>
          <w:rtl/>
          <w:lang w:val="en-US"/>
        </w:rPr>
        <w:t>(</w:t>
      </w:r>
      <w:r w:rsidR="00C05ABB" w:rsidRPr="00BF2445">
        <w:rPr>
          <w:rFonts w:ascii="Times New Roman" w:hAnsi="Times New Roman" w:cs="Times New Roman"/>
          <w:sz w:val="28"/>
          <w:szCs w:val="28"/>
          <w:rtl/>
          <w:lang w:val="en-US" w:bidi="ar-SA"/>
        </w:rPr>
        <w:t>هـ</w:t>
      </w:r>
      <w:r w:rsidR="00C05ABB" w:rsidRPr="00BF2445">
        <w:rPr>
          <w:rFonts w:ascii="Times New Roman" w:hAnsi="Times New Roman" w:cs="Times New Roman"/>
          <w:sz w:val="28"/>
          <w:szCs w:val="28"/>
          <w:rtl/>
          <w:lang w:val="en-US"/>
        </w:rPr>
        <w:t xml:space="preserve">) </w:t>
      </w:r>
      <w:r w:rsidR="00C05ABB" w:rsidRPr="00BF2445">
        <w:rPr>
          <w:rFonts w:ascii="Times New Roman" w:hAnsi="Times New Roman" w:cs="Times New Roman"/>
          <w:sz w:val="28"/>
          <w:szCs w:val="28"/>
          <w:rtl/>
          <w:lang w:val="en-US" w:bidi="ar-SA"/>
        </w:rPr>
        <w:t>إبراز الم</w:t>
      </w:r>
      <w:r w:rsidR="005B65F8" w:rsidRPr="00BF2445">
        <w:rPr>
          <w:rFonts w:ascii="Times New Roman" w:hAnsi="Times New Roman" w:cs="Times New Roman"/>
          <w:sz w:val="28"/>
          <w:szCs w:val="28"/>
          <w:rtl/>
          <w:lang w:val="en-US" w:bidi="ar-SA"/>
        </w:rPr>
        <w:t>ردودية</w:t>
      </w:r>
      <w:r w:rsidR="00C05ABB" w:rsidRPr="00BF2445">
        <w:rPr>
          <w:rFonts w:ascii="Times New Roman" w:hAnsi="Times New Roman" w:cs="Times New Roman"/>
          <w:sz w:val="28"/>
          <w:szCs w:val="28"/>
          <w:rtl/>
          <w:lang w:val="en-US" w:bidi="ar-SA"/>
        </w:rPr>
        <w:t xml:space="preserve"> الاقتصادية للاستثمارات البيئية  من خلال تحليل تأثير السياسات القطاعية التي تم وضعها على المستويين الوطني والمحلي</w:t>
      </w:r>
      <w:r w:rsidR="00C05ABB" w:rsidRPr="00BF2445">
        <w:rPr>
          <w:rFonts w:ascii="Times New Roman" w:hAnsi="Times New Roman" w:cs="Times New Roman"/>
          <w:sz w:val="28"/>
          <w:szCs w:val="28"/>
          <w:rtl/>
          <w:lang w:val="en-US"/>
        </w:rPr>
        <w:t>.</w:t>
      </w:r>
    </w:p>
    <w:p w:rsidR="00C05ABB" w:rsidRPr="00BF2445" w:rsidRDefault="00C05ABB"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وفى مجال تسير</w:t>
      </w:r>
      <w:r w:rsidRPr="00BF2445">
        <w:rPr>
          <w:rFonts w:ascii="Times New Roman" w:hAnsi="Times New Roman" w:cs="Times New Roman"/>
          <w:sz w:val="28"/>
          <w:szCs w:val="28"/>
          <w:rtl/>
          <w:lang w:bidi="ar-SA"/>
        </w:rPr>
        <w:t xml:space="preserve"> الأخطار </w:t>
      </w:r>
      <w:r w:rsidRPr="00BF2445">
        <w:rPr>
          <w:rFonts w:ascii="Times New Roman" w:hAnsi="Times New Roman" w:cs="Times New Roman"/>
          <w:sz w:val="28"/>
          <w:szCs w:val="28"/>
          <w:rtl/>
          <w:lang w:val="en-US" w:bidi="ar-SA"/>
        </w:rPr>
        <w:t>والكوارث</w:t>
      </w:r>
      <w:r w:rsidRPr="00BF2445">
        <w:rPr>
          <w:rFonts w:ascii="Times New Roman" w:hAnsi="Times New Roman" w:cs="Times New Roman"/>
          <w:sz w:val="28"/>
          <w:szCs w:val="28"/>
          <w:rtl/>
          <w:lang w:bidi="ar-SA"/>
        </w:rPr>
        <w:t xml:space="preserve"> </w:t>
      </w:r>
      <w:r w:rsidR="005B65F8" w:rsidRPr="00BF2445">
        <w:rPr>
          <w:rFonts w:ascii="Times New Roman" w:hAnsi="Times New Roman" w:cs="Times New Roman"/>
          <w:sz w:val="28"/>
          <w:szCs w:val="28"/>
          <w:rtl/>
          <w:lang w:val="en-US" w:bidi="ar-SA"/>
        </w:rPr>
        <w:t>ستقوم الحكومة</w:t>
      </w:r>
      <w:r w:rsidRPr="00BF2445">
        <w:rPr>
          <w:rFonts w:ascii="Times New Roman" w:hAnsi="Times New Roman" w:cs="Times New Roman"/>
          <w:sz w:val="28"/>
          <w:szCs w:val="28"/>
          <w:rtl/>
          <w:lang w:val="en-US" w:bidi="ar-SA"/>
        </w:rPr>
        <w:t>،</w:t>
      </w:r>
      <w:r w:rsidR="005B65F8"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بدعم من شركائها، بجهود</w:t>
      </w:r>
      <w:r w:rsidR="00126D41" w:rsidRPr="00BF2445">
        <w:rPr>
          <w:rFonts w:ascii="Times New Roman" w:hAnsi="Times New Roman" w:cs="Times New Roman"/>
          <w:sz w:val="28"/>
          <w:szCs w:val="28"/>
          <w:rtl/>
          <w:lang w:val="en-US" w:bidi="ar-SA"/>
        </w:rPr>
        <w:t xml:space="preserve"> ترمي </w:t>
      </w:r>
      <w:r w:rsidRPr="00BF2445">
        <w:rPr>
          <w:rFonts w:ascii="Times New Roman" w:hAnsi="Times New Roman" w:cs="Times New Roman"/>
          <w:sz w:val="28"/>
          <w:szCs w:val="28"/>
          <w:rtl/>
          <w:lang w:val="en-US" w:bidi="ar-SA"/>
        </w:rPr>
        <w:t>إلى</w:t>
      </w:r>
      <w:r w:rsidRPr="00BF2445">
        <w:rPr>
          <w:rFonts w:ascii="Times New Roman" w:hAnsi="Times New Roman" w:cs="Times New Roman"/>
          <w:sz w:val="28"/>
          <w:szCs w:val="28"/>
          <w:rtl/>
          <w:lang w:val="en-US"/>
        </w:rPr>
        <w:t>: (</w:t>
      </w:r>
      <w:r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إعداد وتفعيل  إستييراتيجية وطنية للحد من أخطار الكوارث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ب</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إعداد وتنفيذ نظام للإنذار المبكر للأخطار المتعددة</w:t>
      </w:r>
      <w:r w:rsidRPr="00BF2445">
        <w:rPr>
          <w:rFonts w:ascii="Times New Roman" w:hAnsi="Times New Roman" w:cs="Times New Roman"/>
          <w:sz w:val="28"/>
          <w:szCs w:val="28"/>
          <w:rtl/>
          <w:lang w:val="en-US"/>
        </w:rPr>
        <w:t xml:space="preserve">.  </w:t>
      </w:r>
    </w:p>
    <w:p w:rsidR="000141C2" w:rsidRPr="00BF2445" w:rsidRDefault="000141C2" w:rsidP="00C05ABB">
      <w:pPr>
        <w:autoSpaceDE w:val="0"/>
        <w:autoSpaceDN w:val="0"/>
        <w:bidi/>
        <w:adjustRightInd w:val="0"/>
        <w:spacing w:after="0" w:line="240" w:lineRule="auto"/>
        <w:jc w:val="both"/>
        <w:rPr>
          <w:rFonts w:ascii="Times New Roman" w:eastAsia="Times New Roman" w:hAnsi="Times New Roman" w:cs="Arabic Transparent"/>
          <w:lang w:eastAsia="fr-FR"/>
        </w:rPr>
      </w:pPr>
    </w:p>
    <w:p w:rsidR="00DD6919" w:rsidRPr="00BF2445" w:rsidRDefault="00683218" w:rsidP="00DD26E0">
      <w:pPr>
        <w:autoSpaceDE w:val="0"/>
        <w:autoSpaceDN w:val="0"/>
        <w:bidi/>
        <w:adjustRightInd w:val="0"/>
        <w:spacing w:after="0" w:line="240" w:lineRule="auto"/>
        <w:jc w:val="both"/>
        <w:rPr>
          <w:rFonts w:ascii="Times New Roman" w:hAnsi="Times New Roman" w:cs="Times New Roman"/>
          <w:b/>
          <w:bCs/>
          <w:iCs/>
          <w:sz w:val="28"/>
          <w:szCs w:val="28"/>
          <w:lang w:bidi="ar-SA"/>
        </w:rPr>
      </w:pPr>
      <w:r w:rsidRPr="00BF2445">
        <w:rPr>
          <w:rFonts w:ascii="Times New Roman" w:hAnsi="Times New Roman" w:cs="Times New Roman"/>
          <w:b/>
          <w:bCs/>
          <w:iCs/>
          <w:sz w:val="28"/>
          <w:szCs w:val="28"/>
        </w:rPr>
        <w:t>6</w:t>
      </w:r>
      <w:r w:rsidR="0097212F" w:rsidRPr="00BF2445">
        <w:rPr>
          <w:rFonts w:ascii="Times New Roman" w:hAnsi="Times New Roman" w:cs="Times New Roman"/>
          <w:b/>
          <w:bCs/>
          <w:iCs/>
          <w:sz w:val="28"/>
          <w:szCs w:val="28"/>
        </w:rPr>
        <w:t>.4.3</w:t>
      </w:r>
      <w:r w:rsidR="00C05ABB" w:rsidRPr="00BF2445">
        <w:rPr>
          <w:rFonts w:ascii="Times New Roman" w:hAnsi="Times New Roman" w:cs="Times New Roman"/>
          <w:b/>
          <w:bCs/>
          <w:iCs/>
          <w:sz w:val="28"/>
          <w:szCs w:val="28"/>
          <w:rtl/>
          <w:lang w:bidi="ar-SA"/>
        </w:rPr>
        <w:t xml:space="preserve"> </w:t>
      </w:r>
      <w:r w:rsidR="00126D41" w:rsidRPr="00BF2445">
        <w:rPr>
          <w:rFonts w:ascii="Times New Roman" w:hAnsi="Times New Roman" w:cs="Times New Roman"/>
          <w:b/>
          <w:bCs/>
          <w:i/>
          <w:sz w:val="28"/>
          <w:szCs w:val="28"/>
          <w:rtl/>
          <w:lang w:val="en-US" w:bidi="ar-SA"/>
        </w:rPr>
        <w:t>الإجراءات الأساسية و</w:t>
      </w:r>
      <w:r w:rsidR="00C05ABB" w:rsidRPr="00BF2445">
        <w:rPr>
          <w:rFonts w:ascii="Times New Roman" w:hAnsi="Times New Roman" w:cs="Times New Roman"/>
          <w:b/>
          <w:bCs/>
          <w:i/>
          <w:sz w:val="28"/>
          <w:szCs w:val="28"/>
          <w:rtl/>
          <w:lang w:val="en-US" w:bidi="ar-SA"/>
        </w:rPr>
        <w:t>آليات التدخل</w:t>
      </w:r>
    </w:p>
    <w:p w:rsidR="00476666" w:rsidRPr="00BF2445" w:rsidRDefault="00476666" w:rsidP="00DD26E0">
      <w:pPr>
        <w:bidi/>
        <w:spacing w:before="120" w:after="0" w:line="240" w:lineRule="auto"/>
        <w:jc w:val="both"/>
        <w:rPr>
          <w:rFonts w:ascii="Times New Roman" w:hAnsi="Times New Roman" w:cs="Arabic Transparent"/>
          <w:sz w:val="28"/>
          <w:szCs w:val="28"/>
          <w:rtl/>
          <w:lang w:val="en-US"/>
        </w:rPr>
      </w:pPr>
      <w:r w:rsidRPr="00BF2445">
        <w:rPr>
          <w:rFonts w:ascii="Times New Roman" w:hAnsi="Times New Roman" w:cs="Arabic Transparent"/>
          <w:sz w:val="28"/>
          <w:szCs w:val="28"/>
          <w:rtl/>
          <w:lang w:val="en-US" w:bidi="ar-SA"/>
        </w:rPr>
        <w:t xml:space="preserve">تزيد التغيرات المناخية من الهشاشة الريفية والحضرية </w:t>
      </w:r>
      <w:r w:rsidRPr="00BF2445">
        <w:rPr>
          <w:rFonts w:ascii="Times New Roman" w:hAnsi="Times New Roman" w:cs="Arabic Transparent"/>
          <w:sz w:val="28"/>
          <w:szCs w:val="28"/>
          <w:rtl/>
          <w:lang w:val="en-US"/>
        </w:rPr>
        <w:t>(</w:t>
      </w:r>
      <w:r w:rsidR="00126D41" w:rsidRPr="00BF2445">
        <w:rPr>
          <w:rFonts w:ascii="Times New Roman" w:hAnsi="Times New Roman" w:cs="Arabic Transparent" w:hint="cs"/>
          <w:sz w:val="28"/>
          <w:szCs w:val="28"/>
          <w:rtl/>
          <w:lang w:val="en-US" w:bidi="ar-SA"/>
        </w:rPr>
        <w:t>خسارة</w:t>
      </w:r>
      <w:r w:rsidRPr="00BF2445">
        <w:rPr>
          <w:rFonts w:ascii="Times New Roman" w:hAnsi="Times New Roman" w:cs="Arabic Transparent"/>
          <w:sz w:val="28"/>
          <w:szCs w:val="28"/>
          <w:rtl/>
          <w:lang w:val="en-US" w:bidi="ar-SA"/>
        </w:rPr>
        <w:t xml:space="preserve"> رأس</w:t>
      </w:r>
      <w:r w:rsidR="00126D41" w:rsidRPr="00BF2445">
        <w:rPr>
          <w:rFonts w:ascii="Times New Roman" w:hAnsi="Times New Roman" w:cs="Arabic Transparent" w:hint="cs"/>
          <w:sz w:val="28"/>
          <w:szCs w:val="28"/>
          <w:rtl/>
          <w:lang w:val="en-US" w:bidi="ar-SA"/>
        </w:rPr>
        <w:t xml:space="preserve"> ال</w:t>
      </w:r>
      <w:r w:rsidRPr="00BF2445">
        <w:rPr>
          <w:rFonts w:ascii="Times New Roman" w:hAnsi="Times New Roman" w:cs="Arabic Transparent"/>
          <w:sz w:val="28"/>
          <w:szCs w:val="28"/>
          <w:rtl/>
          <w:lang w:val="en-US" w:bidi="ar-SA"/>
        </w:rPr>
        <w:t xml:space="preserve">مال الإنتاجي، </w:t>
      </w:r>
      <w:r w:rsidR="00126D41" w:rsidRPr="00BF2445">
        <w:rPr>
          <w:rFonts w:ascii="Times New Roman" w:hAnsi="Times New Roman" w:cs="Arabic Transparent" w:hint="cs"/>
          <w:sz w:val="28"/>
          <w:szCs w:val="28"/>
          <w:rtl/>
          <w:lang w:val="en-US" w:bidi="ar-SA"/>
        </w:rPr>
        <w:t>التعرية</w:t>
      </w:r>
      <w:r w:rsidRPr="00BF2445">
        <w:rPr>
          <w:rFonts w:ascii="Times New Roman" w:hAnsi="Times New Roman" w:cs="Arabic Transparent"/>
          <w:sz w:val="28"/>
          <w:szCs w:val="28"/>
          <w:rtl/>
          <w:lang w:val="en-US" w:bidi="ar-SA"/>
        </w:rPr>
        <w:t xml:space="preserve">، </w:t>
      </w:r>
      <w:r w:rsidR="00126D41" w:rsidRPr="00BF2445">
        <w:rPr>
          <w:rFonts w:ascii="Times New Roman" w:hAnsi="Times New Roman" w:cs="Arabic Transparent" w:hint="cs"/>
          <w:sz w:val="28"/>
          <w:szCs w:val="28"/>
          <w:rtl/>
          <w:lang w:val="en-US" w:bidi="ar-SA"/>
        </w:rPr>
        <w:t>زحف</w:t>
      </w:r>
      <w:r w:rsidRPr="00BF2445">
        <w:rPr>
          <w:rFonts w:ascii="Times New Roman" w:hAnsi="Times New Roman" w:cs="Arabic Transparent"/>
          <w:sz w:val="28"/>
          <w:szCs w:val="28"/>
          <w:rtl/>
          <w:lang w:val="en-US" w:bidi="ar-SA"/>
        </w:rPr>
        <w:t xml:space="preserve"> الرمال</w:t>
      </w:r>
      <w:r w:rsidRPr="00BF2445">
        <w:rPr>
          <w:rFonts w:ascii="Times New Roman" w:hAnsi="Times New Roman" w:cs="Arabic Transparent"/>
          <w:sz w:val="28"/>
          <w:szCs w:val="28"/>
          <w:rtl/>
          <w:lang w:val="en-US"/>
        </w:rPr>
        <w:t xml:space="preserve">) </w:t>
      </w:r>
      <w:r w:rsidRPr="00BF2445">
        <w:rPr>
          <w:rFonts w:ascii="Times New Roman" w:hAnsi="Times New Roman" w:cs="Arabic Transparent"/>
          <w:sz w:val="28"/>
          <w:szCs w:val="28"/>
          <w:rtl/>
          <w:lang w:val="en-US" w:bidi="ar-SA"/>
        </w:rPr>
        <w:t xml:space="preserve">وتسبب في الغالب </w:t>
      </w:r>
      <w:r w:rsidR="00126D41" w:rsidRPr="00BF2445">
        <w:rPr>
          <w:rFonts w:ascii="Times New Roman" w:hAnsi="Times New Roman" w:cs="Arabic Transparent" w:hint="cs"/>
          <w:sz w:val="28"/>
          <w:szCs w:val="28"/>
          <w:rtl/>
          <w:lang w:val="en-US" w:bidi="ar-SA"/>
        </w:rPr>
        <w:t xml:space="preserve">حركات </w:t>
      </w:r>
      <w:r w:rsidRPr="00BF2445">
        <w:rPr>
          <w:rFonts w:ascii="Times New Roman" w:hAnsi="Times New Roman" w:cs="Arabic Transparent"/>
          <w:sz w:val="28"/>
          <w:szCs w:val="28"/>
          <w:rtl/>
          <w:lang w:val="en-US" w:bidi="ar-SA"/>
        </w:rPr>
        <w:t>هجرة و</w:t>
      </w:r>
      <w:r w:rsidR="00126D41" w:rsidRPr="00BF2445">
        <w:rPr>
          <w:rFonts w:ascii="Times New Roman" w:hAnsi="Times New Roman" w:cs="Arabic Transparent" w:hint="cs"/>
          <w:sz w:val="28"/>
          <w:szCs w:val="28"/>
          <w:rtl/>
          <w:lang w:val="en-US" w:bidi="ar-SA"/>
        </w:rPr>
        <w:t>نزوح.</w:t>
      </w:r>
      <w:r w:rsidRPr="00BF2445">
        <w:rPr>
          <w:rFonts w:ascii="Times New Roman" w:hAnsi="Times New Roman" w:cs="Arabic Transparent"/>
          <w:sz w:val="28"/>
          <w:szCs w:val="28"/>
          <w:rtl/>
          <w:lang w:val="en-US" w:bidi="ar-SA"/>
        </w:rPr>
        <w:t xml:space="preserve"> </w:t>
      </w:r>
    </w:p>
    <w:p w:rsidR="00DD6919" w:rsidRPr="00BF2445" w:rsidRDefault="00476666" w:rsidP="004D77D0">
      <w:pPr>
        <w:bidi/>
        <w:spacing w:before="240" w:after="0" w:line="240" w:lineRule="auto"/>
        <w:jc w:val="both"/>
        <w:rPr>
          <w:rFonts w:ascii="Times New Roman" w:hAnsi="Times New Roman" w:cs="Arabic Transparent"/>
          <w:sz w:val="28"/>
          <w:szCs w:val="28"/>
          <w:lang w:val="en-US" w:bidi="ar-SA"/>
        </w:rPr>
      </w:pPr>
      <w:r w:rsidRPr="00BF2445">
        <w:rPr>
          <w:rFonts w:ascii="Times New Roman" w:hAnsi="Times New Roman" w:cs="Arabic Transparent"/>
          <w:sz w:val="28"/>
          <w:szCs w:val="28"/>
          <w:rtl/>
          <w:lang w:val="en-US" w:bidi="ar-SA"/>
        </w:rPr>
        <w:t>ومن هذا المنطلق</w:t>
      </w:r>
      <w:r w:rsidR="000D3482" w:rsidRPr="00BF2445">
        <w:rPr>
          <w:rFonts w:ascii="Times New Roman" w:hAnsi="Times New Roman" w:cs="Arabic Transparent" w:hint="cs"/>
          <w:sz w:val="28"/>
          <w:szCs w:val="28"/>
          <w:rtl/>
          <w:lang w:val="en-US" w:bidi="ar-SA"/>
        </w:rPr>
        <w:t>،</w:t>
      </w:r>
      <w:r w:rsidRPr="00BF2445">
        <w:rPr>
          <w:rFonts w:ascii="Times New Roman" w:hAnsi="Times New Roman" w:cs="Arabic Transparent"/>
          <w:sz w:val="28"/>
          <w:szCs w:val="28"/>
          <w:rtl/>
          <w:lang w:val="en-US" w:bidi="ar-SA"/>
        </w:rPr>
        <w:t xml:space="preserve"> فإن التكفل بهؤلاء السكان المحتاجين يفرض نفسه ضمن استيراتيجية الحماية الاجتماعية التي تهدف إلى دعم الآليات وتخفيف آثار التغيرات المناخية على الأمن الغذائي </w:t>
      </w:r>
      <w:r w:rsidR="00F71FDC" w:rsidRPr="00BF2445">
        <w:rPr>
          <w:rFonts w:ascii="Times New Roman" w:hAnsi="Times New Roman" w:cs="Arabic Transparent" w:hint="cs"/>
          <w:sz w:val="28"/>
          <w:szCs w:val="28"/>
          <w:rtl/>
          <w:lang w:val="en-US" w:bidi="ar-SA"/>
        </w:rPr>
        <w:t>ل</w:t>
      </w:r>
      <w:r w:rsidRPr="00BF2445">
        <w:rPr>
          <w:rFonts w:ascii="Times New Roman" w:hAnsi="Times New Roman" w:cs="Arabic Transparent"/>
          <w:sz w:val="28"/>
          <w:szCs w:val="28"/>
          <w:rtl/>
          <w:lang w:val="en-US" w:bidi="ar-SA"/>
        </w:rPr>
        <w:t>لمجموعات الفقيرة</w:t>
      </w:r>
      <w:r w:rsidRPr="00BF2445">
        <w:rPr>
          <w:rFonts w:ascii="Times New Roman" w:hAnsi="Times New Roman" w:cs="Arabic Transparent"/>
          <w:sz w:val="28"/>
          <w:szCs w:val="28"/>
          <w:rtl/>
          <w:lang w:val="en-US"/>
        </w:rPr>
        <w:t>.</w:t>
      </w:r>
    </w:p>
    <w:p w:rsidR="005D3F43" w:rsidRPr="00BF2445" w:rsidRDefault="005D3F43" w:rsidP="00B74EED">
      <w:pPr>
        <w:pStyle w:val="Default"/>
        <w:bidi/>
        <w:jc w:val="both"/>
        <w:rPr>
          <w:rFonts w:cs="Arabic Transparent"/>
          <w:sz w:val="22"/>
          <w:szCs w:val="22"/>
          <w:rtl/>
          <w:lang w:bidi="ar-S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7383"/>
      </w:tblGrid>
      <w:tr w:rsidR="00B74EED" w:rsidRPr="00BF2445" w:rsidTr="008E0582">
        <w:tc>
          <w:tcPr>
            <w:tcW w:w="1951" w:type="dxa"/>
          </w:tcPr>
          <w:p w:rsidR="00B74EED" w:rsidRPr="00BF2445" w:rsidRDefault="00B74EED" w:rsidP="000350A2">
            <w:pPr>
              <w:bidi/>
              <w:spacing w:after="0" w:line="240" w:lineRule="auto"/>
              <w:jc w:val="both"/>
              <w:rPr>
                <w:rFonts w:ascii="Times New Roman" w:hAnsi="Times New Roman" w:cs="Times New Roman"/>
                <w:b/>
                <w:bCs/>
                <w:sz w:val="24"/>
                <w:szCs w:val="24"/>
                <w:rtl/>
                <w:lang w:val="en-US"/>
              </w:rPr>
            </w:pPr>
            <w:r w:rsidRPr="00BF2445">
              <w:rPr>
                <w:rFonts w:ascii="Times New Roman" w:hAnsi="Times New Roman" w:cs="Times New Roman"/>
                <w:b/>
                <w:bCs/>
                <w:sz w:val="24"/>
                <w:szCs w:val="24"/>
                <w:rtl/>
                <w:lang w:val="en-US" w:bidi="ar-SA"/>
              </w:rPr>
              <w:t xml:space="preserve">أبعاد الحماية </w:t>
            </w:r>
          </w:p>
        </w:tc>
        <w:tc>
          <w:tcPr>
            <w:tcW w:w="7655" w:type="dxa"/>
          </w:tcPr>
          <w:p w:rsidR="00B74EED" w:rsidRPr="00BF2445" w:rsidRDefault="00B74EED" w:rsidP="000350A2">
            <w:pPr>
              <w:bidi/>
              <w:spacing w:after="0" w:line="240" w:lineRule="auto"/>
              <w:jc w:val="both"/>
              <w:rPr>
                <w:rFonts w:ascii="Times New Roman" w:hAnsi="Times New Roman" w:cs="Times New Roman"/>
                <w:b/>
                <w:bCs/>
                <w:sz w:val="24"/>
                <w:szCs w:val="24"/>
                <w:rtl/>
                <w:lang w:val="en-US"/>
              </w:rPr>
            </w:pPr>
            <w:r w:rsidRPr="00BF2445">
              <w:rPr>
                <w:rFonts w:ascii="Times New Roman" w:hAnsi="Times New Roman" w:cs="Times New Roman"/>
                <w:b/>
                <w:bCs/>
                <w:sz w:val="24"/>
                <w:szCs w:val="24"/>
                <w:rtl/>
                <w:lang w:val="en-US" w:bidi="ar-SA"/>
              </w:rPr>
              <w:t xml:space="preserve">الإجراءات </w:t>
            </w:r>
          </w:p>
        </w:tc>
      </w:tr>
      <w:tr w:rsidR="00B74EED" w:rsidRPr="00BF2445" w:rsidTr="008E0582">
        <w:tc>
          <w:tcPr>
            <w:tcW w:w="1951" w:type="dxa"/>
          </w:tcPr>
          <w:p w:rsidR="00B74EED" w:rsidRPr="00BF2445" w:rsidRDefault="00B74EED" w:rsidP="000350A2">
            <w:pPr>
              <w:bidi/>
              <w:spacing w:after="0" w:line="240" w:lineRule="auto"/>
              <w:jc w:val="both"/>
              <w:rPr>
                <w:rFonts w:ascii="Times New Roman" w:hAnsi="Times New Roman" w:cs="Times New Roman"/>
                <w:sz w:val="24"/>
                <w:szCs w:val="24"/>
                <w:rtl/>
                <w:lang w:val="en-US"/>
              </w:rPr>
            </w:pPr>
            <w:r w:rsidRPr="00BF2445">
              <w:rPr>
                <w:rFonts w:ascii="Times New Roman" w:hAnsi="Times New Roman" w:cs="Times New Roman"/>
                <w:sz w:val="24"/>
                <w:szCs w:val="24"/>
                <w:rtl/>
                <w:lang w:val="en-US" w:bidi="ar-SA"/>
              </w:rPr>
              <w:t xml:space="preserve">فى مجال الحماية </w:t>
            </w:r>
          </w:p>
        </w:tc>
        <w:tc>
          <w:tcPr>
            <w:tcW w:w="7655" w:type="dxa"/>
          </w:tcPr>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 xml:space="preserve">وضع وحدات صغيرة لصناعة علف المواشي؛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 xml:space="preserve">إعادة تنظيم </w:t>
            </w:r>
            <w:r w:rsidRPr="00BF2445">
              <w:rPr>
                <w:rFonts w:ascii="Times New Roman" w:hAnsi="Times New Roman" w:cs="Times New Roman"/>
                <w:rtl/>
                <w:lang w:val="en-US"/>
              </w:rPr>
              <w:t>/</w:t>
            </w:r>
            <w:r w:rsidRPr="00BF2445">
              <w:rPr>
                <w:rFonts w:ascii="Times New Roman" w:hAnsi="Times New Roman" w:cs="Times New Roman"/>
                <w:rtl/>
                <w:lang w:val="en-US" w:bidi="ar-SA"/>
              </w:rPr>
              <w:t>هيكلة</w:t>
            </w:r>
            <w:r w:rsidRPr="00BF2445">
              <w:rPr>
                <w:rFonts w:ascii="Times New Roman" w:hAnsi="Times New Roman" w:cs="Times New Roman"/>
                <w:rtl/>
                <w:lang w:val="en-US"/>
              </w:rPr>
              <w:t xml:space="preserve">/ </w:t>
            </w:r>
            <w:r w:rsidRPr="00BF2445">
              <w:rPr>
                <w:rFonts w:ascii="Times New Roman" w:hAnsi="Times New Roman" w:cs="Times New Roman"/>
                <w:rtl/>
                <w:lang w:val="en-US" w:bidi="ar-SA"/>
              </w:rPr>
              <w:t>واستصلاح مناطق إعادة تثبيت المواطنين ضح</w:t>
            </w:r>
            <w:r w:rsidR="00BE7494" w:rsidRPr="00BF2445">
              <w:rPr>
                <w:rFonts w:ascii="Times New Roman" w:hAnsi="Times New Roman" w:cs="Times New Roman"/>
                <w:rtl/>
                <w:lang w:val="en-US" w:bidi="ar-SA"/>
              </w:rPr>
              <w:t>ايا</w:t>
            </w:r>
            <w:r w:rsidRPr="00BF2445">
              <w:rPr>
                <w:rFonts w:ascii="Times New Roman" w:hAnsi="Times New Roman" w:cs="Times New Roman"/>
                <w:rtl/>
                <w:lang w:val="en-US" w:bidi="ar-SA"/>
              </w:rPr>
              <w:t xml:space="preserve"> التغيرات المناخية؛</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التشجير </w:t>
            </w:r>
            <w:r w:rsidR="00BE7494" w:rsidRPr="00BF2445">
              <w:rPr>
                <w:rFonts w:ascii="Times New Roman" w:hAnsi="Times New Roman" w:cs="Times New Roman"/>
                <w:rtl/>
                <w:lang w:val="en-US" w:bidi="ar-SA"/>
              </w:rPr>
              <w:t>حسب المقاربة التشاركية وبطرق العمل مقابل الأجر والعمل مقابل الغذاء واستخدام اليد العاملة الكثيفة</w:t>
            </w:r>
            <w:r w:rsidRPr="00BF2445">
              <w:rPr>
                <w:rFonts w:ascii="Times New Roman" w:hAnsi="Times New Roman" w:cs="Times New Roman"/>
                <w:rtl/>
                <w:lang w:val="en-US" w:bidi="ar-SA"/>
              </w:rPr>
              <w:t xml:space="preserve">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 xml:space="preserve">تثبيت الرمال الحية التي تهدد البني التحتية الاقتصادية الاجتماعية فى البلد من خلال مقاربات </w:t>
            </w:r>
            <w:r w:rsidR="00BE7494" w:rsidRPr="00BF2445">
              <w:rPr>
                <w:rFonts w:ascii="Times New Roman" w:hAnsi="Times New Roman" w:cs="Times New Roman"/>
                <w:rtl/>
                <w:lang w:val="en-US" w:bidi="ar-SA"/>
              </w:rPr>
              <w:t xml:space="preserve">العمل مقابل الأجر والعمل مقابل الغذاء واستخدام اليد العاملة الكثيفة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بناء منشآت لل</w:t>
            </w:r>
            <w:r w:rsidR="00E50F13" w:rsidRPr="00BF2445">
              <w:rPr>
                <w:rFonts w:ascii="Times New Roman" w:hAnsi="Times New Roman" w:cs="Times New Roman"/>
                <w:rtl/>
                <w:lang w:val="en-US" w:bidi="ar-SA"/>
              </w:rPr>
              <w:t>وقاية</w:t>
            </w:r>
            <w:r w:rsidRPr="00BF2445">
              <w:rPr>
                <w:rFonts w:ascii="Times New Roman" w:hAnsi="Times New Roman" w:cs="Times New Roman"/>
                <w:rtl/>
                <w:lang w:val="en-US" w:bidi="ar-SA"/>
              </w:rPr>
              <w:t xml:space="preserve"> من </w:t>
            </w:r>
            <w:r w:rsidR="00BE7494" w:rsidRPr="00BF2445">
              <w:rPr>
                <w:rFonts w:ascii="Times New Roman" w:hAnsi="Times New Roman" w:cs="Times New Roman"/>
                <w:rtl/>
                <w:lang w:val="en-US" w:bidi="ar-SA"/>
              </w:rPr>
              <w:t>الفيضانات</w:t>
            </w:r>
            <w:r w:rsidRPr="00BF2445">
              <w:rPr>
                <w:rFonts w:ascii="Times New Roman" w:hAnsi="Times New Roman" w:cs="Times New Roman"/>
                <w:rtl/>
                <w:lang w:val="en-US" w:bidi="ar-SA"/>
              </w:rPr>
              <w:t xml:space="preserve"> فى المناطق المطرية ومناطق الواحات</w:t>
            </w:r>
            <w:r w:rsidR="00BE7494" w:rsidRPr="00BF2445">
              <w:rPr>
                <w:rFonts w:ascii="Times New Roman" w:hAnsi="Times New Roman" w:cs="Times New Roman"/>
                <w:rtl/>
                <w:lang w:val="en-US" w:bidi="ar-SA"/>
              </w:rPr>
              <w:t xml:space="preserve"> و</w:t>
            </w:r>
            <w:r w:rsidRPr="00BF2445">
              <w:rPr>
                <w:rFonts w:ascii="Times New Roman" w:hAnsi="Times New Roman" w:cs="Times New Roman"/>
                <w:rtl/>
                <w:lang w:val="en-US" w:bidi="ar-SA"/>
              </w:rPr>
              <w:t>شحن ال</w:t>
            </w:r>
            <w:r w:rsidR="00BE7494" w:rsidRPr="00BF2445">
              <w:rPr>
                <w:rFonts w:ascii="Times New Roman" w:hAnsi="Times New Roman" w:cs="Times New Roman"/>
                <w:rtl/>
                <w:lang w:val="en-US" w:bidi="ar-SA"/>
              </w:rPr>
              <w:t>خزانات الجوفية لأغراض التزود ب</w:t>
            </w:r>
            <w:r w:rsidRPr="00BF2445">
              <w:rPr>
                <w:rFonts w:ascii="Times New Roman" w:hAnsi="Times New Roman" w:cs="Times New Roman"/>
                <w:rtl/>
                <w:lang w:val="en-US" w:bidi="ar-SA"/>
              </w:rPr>
              <w:t>الماء الصالح للشرب وللرفع من قيمة الزراعة</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 xml:space="preserve">نزع الألغام من بعض المناطق؛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إنشاء صندوق خاص للكوارث و</w:t>
            </w:r>
            <w:r w:rsidR="00E50F13" w:rsidRPr="00BF2445">
              <w:rPr>
                <w:rFonts w:ascii="Times New Roman" w:hAnsi="Times New Roman" w:cs="Times New Roman"/>
                <w:rtl/>
                <w:lang w:val="en-US" w:bidi="ar-SA"/>
              </w:rPr>
              <w:t>اعتماد اللا</w:t>
            </w:r>
            <w:r w:rsidRPr="00BF2445">
              <w:rPr>
                <w:rFonts w:ascii="Times New Roman" w:hAnsi="Times New Roman" w:cs="Times New Roman"/>
                <w:rtl/>
                <w:lang w:val="en-US" w:bidi="ar-SA"/>
              </w:rPr>
              <w:t xml:space="preserve">مركزية </w:t>
            </w:r>
            <w:r w:rsidR="00E50F13" w:rsidRPr="00BF2445">
              <w:rPr>
                <w:rFonts w:ascii="Times New Roman" w:hAnsi="Times New Roman" w:cs="Times New Roman"/>
                <w:rtl/>
                <w:lang w:val="en-US" w:bidi="ar-SA"/>
              </w:rPr>
              <w:t>لات</w:t>
            </w:r>
            <w:r w:rsidRPr="00BF2445">
              <w:rPr>
                <w:rFonts w:ascii="Times New Roman" w:hAnsi="Times New Roman" w:cs="Times New Roman"/>
                <w:rtl/>
                <w:lang w:val="en-US" w:bidi="ar-SA"/>
              </w:rPr>
              <w:t>خ</w:t>
            </w:r>
            <w:r w:rsidR="00E50F13" w:rsidRPr="00BF2445">
              <w:rPr>
                <w:rFonts w:ascii="Times New Roman" w:hAnsi="Times New Roman" w:cs="Times New Roman"/>
                <w:rtl/>
                <w:lang w:val="en-US" w:bidi="ar-SA"/>
              </w:rPr>
              <w:t>ا</w:t>
            </w:r>
            <w:r w:rsidRPr="00BF2445">
              <w:rPr>
                <w:rFonts w:ascii="Times New Roman" w:hAnsi="Times New Roman" w:cs="Times New Roman"/>
                <w:rtl/>
                <w:lang w:val="en-US" w:bidi="ar-SA"/>
              </w:rPr>
              <w:t xml:space="preserve">ذ القرار </w:t>
            </w:r>
            <w:r w:rsidR="00E50F13" w:rsidRPr="00BF2445">
              <w:rPr>
                <w:rFonts w:ascii="Times New Roman" w:hAnsi="Times New Roman" w:cs="Times New Roman"/>
                <w:rtl/>
                <w:lang w:val="en-US" w:bidi="ar-SA"/>
              </w:rPr>
              <w:t>وكذا لامركزية</w:t>
            </w:r>
            <w:r w:rsidRPr="00BF2445">
              <w:rPr>
                <w:rFonts w:ascii="Times New Roman" w:hAnsi="Times New Roman" w:cs="Times New Roman"/>
                <w:rtl/>
                <w:lang w:val="en-US" w:bidi="ar-SA"/>
              </w:rPr>
              <w:t xml:space="preserve"> الوسائل </w:t>
            </w:r>
          </w:p>
          <w:p w:rsidR="00B74EED" w:rsidRPr="00BF2445" w:rsidRDefault="00E50F13"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 xml:space="preserve">إعادة تأهيل الوديان لشحن الخزانات الجوفية وغمر </w:t>
            </w:r>
            <w:r w:rsidR="00B74EED" w:rsidRPr="00BF2445">
              <w:rPr>
                <w:rFonts w:ascii="Times New Roman" w:hAnsi="Times New Roman" w:cs="Times New Roman"/>
                <w:rtl/>
                <w:lang w:val="en-US" w:bidi="ar-SA"/>
              </w:rPr>
              <w:t>لكرا</w:t>
            </w:r>
            <w:r w:rsidRPr="00BF2445">
              <w:rPr>
                <w:rFonts w:ascii="Times New Roman" w:hAnsi="Times New Roman" w:cs="Times New Roman"/>
                <w:rtl/>
                <w:lang w:val="en-US" w:bidi="ar-SA"/>
              </w:rPr>
              <w:t>ير (السهول)</w:t>
            </w:r>
            <w:r w:rsidR="00B74EED" w:rsidRPr="00BF2445">
              <w:rPr>
                <w:rFonts w:ascii="Times New Roman" w:hAnsi="Times New Roman" w:cs="Times New Roman"/>
                <w:rtl/>
                <w:lang w:val="en-US" w:bidi="ar-SA"/>
              </w:rPr>
              <w:t xml:space="preserve"> </w:t>
            </w:r>
          </w:p>
          <w:p w:rsidR="00B74EED" w:rsidRPr="00BF2445" w:rsidRDefault="00E50F13" w:rsidP="00DF091D">
            <w:pPr>
              <w:pStyle w:val="Paragraphedeliste"/>
              <w:numPr>
                <w:ilvl w:val="0"/>
                <w:numId w:val="21"/>
              </w:numPr>
              <w:bidi/>
              <w:spacing w:after="0" w:line="240" w:lineRule="auto"/>
              <w:ind w:left="317" w:hanging="283"/>
              <w:jc w:val="both"/>
              <w:rPr>
                <w:rFonts w:ascii="Times New Roman" w:hAnsi="Times New Roman" w:cs="Times New Roman"/>
                <w:lang w:val="en-US"/>
              </w:rPr>
            </w:pPr>
            <w:r w:rsidRPr="00BF2445">
              <w:rPr>
                <w:rFonts w:ascii="Times New Roman" w:hAnsi="Times New Roman" w:cs="Times New Roman"/>
                <w:rtl/>
                <w:lang w:val="en-US" w:bidi="ar-SA"/>
              </w:rPr>
              <w:t xml:space="preserve">إعادة تأهيل </w:t>
            </w:r>
            <w:r w:rsidR="00B74EED" w:rsidRPr="00BF2445">
              <w:rPr>
                <w:rFonts w:ascii="Times New Roman" w:hAnsi="Times New Roman" w:cs="Times New Roman"/>
                <w:rtl/>
                <w:lang w:val="en-US" w:bidi="ar-SA"/>
              </w:rPr>
              <w:t xml:space="preserve">الوسط الطبيعي والتشجير انطلاقا من رسوم تفرض على الاستغلال المعدني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rtl/>
                <w:lang w:val="en-US"/>
              </w:rPr>
            </w:pPr>
            <w:r w:rsidRPr="00BF2445">
              <w:rPr>
                <w:rFonts w:ascii="Times New Roman" w:hAnsi="Times New Roman" w:cs="Times New Roman"/>
                <w:rtl/>
                <w:lang w:val="en-US" w:bidi="ar-SA"/>
              </w:rPr>
              <w:t>حماية التجمعات والمناطق المهددة  بالسيول</w:t>
            </w:r>
            <w:r w:rsidRPr="00BF2445">
              <w:rPr>
                <w:rFonts w:ascii="Times New Roman" w:hAnsi="Times New Roman" w:cs="Times New Roman"/>
                <w:rtl/>
                <w:lang w:val="en-US"/>
              </w:rPr>
              <w:t>.</w:t>
            </w:r>
          </w:p>
        </w:tc>
      </w:tr>
      <w:tr w:rsidR="00B74EED" w:rsidRPr="00BF2445" w:rsidTr="008E0582">
        <w:tc>
          <w:tcPr>
            <w:tcW w:w="1951" w:type="dxa"/>
          </w:tcPr>
          <w:p w:rsidR="00B74EED" w:rsidRPr="00BF2445" w:rsidRDefault="00B74EED" w:rsidP="00053EA8">
            <w:pPr>
              <w:bidi/>
              <w:spacing w:after="0" w:line="240" w:lineRule="auto"/>
              <w:jc w:val="both"/>
              <w:rPr>
                <w:rFonts w:ascii="Times New Roman" w:hAnsi="Times New Roman" w:cs="Times New Roman"/>
                <w:sz w:val="24"/>
                <w:szCs w:val="24"/>
                <w:rtl/>
                <w:lang w:val="en-US"/>
              </w:rPr>
            </w:pPr>
            <w:r w:rsidRPr="00BF2445">
              <w:rPr>
                <w:rFonts w:ascii="Times New Roman" w:hAnsi="Times New Roman" w:cs="Times New Roman"/>
                <w:sz w:val="24"/>
                <w:szCs w:val="24"/>
                <w:rtl/>
                <w:lang w:val="en-US" w:bidi="ar-SA"/>
              </w:rPr>
              <w:t>فى مجال</w:t>
            </w:r>
            <w:r w:rsidR="00053EA8" w:rsidRPr="00BF2445">
              <w:rPr>
                <w:rFonts w:ascii="Times New Roman" w:hAnsi="Times New Roman" w:cs="Times New Roman"/>
                <w:sz w:val="24"/>
                <w:szCs w:val="24"/>
                <w:rtl/>
                <w:lang w:val="en-US" w:bidi="ar-SA"/>
              </w:rPr>
              <w:t xml:space="preserve"> الوقاية و</w:t>
            </w:r>
            <w:r w:rsidRPr="00BF2445">
              <w:rPr>
                <w:rFonts w:ascii="Times New Roman" w:hAnsi="Times New Roman" w:cs="Times New Roman"/>
                <w:sz w:val="24"/>
                <w:szCs w:val="24"/>
                <w:rtl/>
                <w:lang w:val="en-US" w:bidi="ar-SA"/>
              </w:rPr>
              <w:t>ال</w:t>
            </w:r>
            <w:r w:rsidR="00053EA8" w:rsidRPr="00BF2445">
              <w:rPr>
                <w:rFonts w:ascii="Times New Roman" w:hAnsi="Times New Roman" w:cs="Times New Roman"/>
                <w:sz w:val="24"/>
                <w:szCs w:val="24"/>
                <w:rtl/>
                <w:lang w:val="en-US" w:bidi="ar-SA"/>
              </w:rPr>
              <w:t>تشجيع</w:t>
            </w:r>
            <w:r w:rsidRPr="00BF2445">
              <w:rPr>
                <w:rFonts w:ascii="Times New Roman" w:hAnsi="Times New Roman" w:cs="Times New Roman"/>
                <w:sz w:val="24"/>
                <w:szCs w:val="24"/>
                <w:rtl/>
                <w:lang w:val="en-US" w:bidi="ar-SA"/>
              </w:rPr>
              <w:t xml:space="preserve">  </w:t>
            </w:r>
          </w:p>
        </w:tc>
        <w:tc>
          <w:tcPr>
            <w:tcW w:w="7655" w:type="dxa"/>
          </w:tcPr>
          <w:p w:rsidR="00B74EED" w:rsidRPr="00BF2445" w:rsidRDefault="00053EA8"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تعميم </w:t>
            </w:r>
            <w:r w:rsidR="00B74EED" w:rsidRPr="00BF2445">
              <w:rPr>
                <w:rFonts w:ascii="Times New Roman" w:hAnsi="Times New Roman" w:cs="Times New Roman"/>
                <w:rtl/>
                <w:lang w:val="en-US" w:bidi="ar-SA"/>
              </w:rPr>
              <w:t xml:space="preserve">تقنية </w:t>
            </w:r>
            <w:r w:rsidRPr="00BF2445">
              <w:rPr>
                <w:rFonts w:ascii="Times New Roman" w:hAnsi="Times New Roman" w:cs="Times New Roman"/>
                <w:rtl/>
                <w:lang w:val="en-US" w:bidi="ar-SA"/>
              </w:rPr>
              <w:t xml:space="preserve">التقطير </w:t>
            </w:r>
            <w:r w:rsidR="00B74EED" w:rsidRPr="00BF2445">
              <w:rPr>
                <w:rFonts w:ascii="Times New Roman" w:hAnsi="Times New Roman" w:cs="Times New Roman"/>
                <w:rtl/>
                <w:lang w:val="en-US" w:bidi="ar-SA"/>
              </w:rPr>
              <w:t>في</w:t>
            </w:r>
            <w:r w:rsidRPr="00BF2445">
              <w:rPr>
                <w:rFonts w:ascii="Times New Roman" w:hAnsi="Times New Roman" w:cs="Times New Roman"/>
                <w:rtl/>
                <w:lang w:val="en-US" w:bidi="ar-SA"/>
              </w:rPr>
              <w:t xml:space="preserve"> مناطق النهر والواحات لصالح </w:t>
            </w:r>
            <w:r w:rsidR="00B74EED" w:rsidRPr="00BF2445">
              <w:rPr>
                <w:rFonts w:ascii="Times New Roman" w:hAnsi="Times New Roman" w:cs="Times New Roman"/>
                <w:rtl/>
                <w:lang w:val="en-US" w:bidi="ar-SA"/>
              </w:rPr>
              <w:t xml:space="preserve">المزارعين الصغار وتعاونياتهم؛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التحسين من تسيير المياه الباطنية فى منطقة آفطوط </w:t>
            </w:r>
            <w:r w:rsidRPr="00BF2445">
              <w:rPr>
                <w:rFonts w:ascii="Times New Roman" w:hAnsi="Times New Roman" w:cs="Times New Roman"/>
                <w:rtl/>
                <w:lang w:val="en-US"/>
              </w:rPr>
              <w:t>(</w:t>
            </w:r>
            <w:r w:rsidRPr="00BF2445">
              <w:rPr>
                <w:rFonts w:ascii="Times New Roman" w:hAnsi="Times New Roman" w:cs="Times New Roman"/>
                <w:rtl/>
                <w:lang w:val="en-US" w:bidi="ar-SA"/>
              </w:rPr>
              <w:t>مثلث الامل</w:t>
            </w:r>
            <w:r w:rsidRPr="00BF2445">
              <w:rPr>
                <w:rFonts w:ascii="Times New Roman" w:hAnsi="Times New Roman" w:cs="Times New Roman"/>
                <w:rtl/>
                <w:lang w:val="en-US"/>
              </w:rPr>
              <w:t>)</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تشجيع حركة المواشي وتسيير المراعي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تشجيع وتنمية </w:t>
            </w:r>
            <w:r w:rsidR="00053EA8" w:rsidRPr="00BF2445">
              <w:rPr>
                <w:rFonts w:ascii="Times New Roman" w:hAnsi="Times New Roman" w:cs="Times New Roman"/>
                <w:rtl/>
                <w:lang w:val="en-US" w:bidi="ar-SA"/>
              </w:rPr>
              <w:t>مهن تنمبة المواشي</w:t>
            </w:r>
            <w:r w:rsidRPr="00BF2445">
              <w:rPr>
                <w:rFonts w:ascii="Times New Roman" w:hAnsi="Times New Roman" w:cs="Times New Roman"/>
                <w:rtl/>
                <w:lang w:val="en-US" w:bidi="ar-SA"/>
              </w:rPr>
              <w:t xml:space="preserve">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التحسين من التقنيات الزراعية  فى المناطق المطرية</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تثمين </w:t>
            </w:r>
            <w:r w:rsidR="005D1FCE" w:rsidRPr="00BF2445">
              <w:rPr>
                <w:rFonts w:ascii="Times New Roman" w:hAnsi="Times New Roman" w:cs="Times New Roman"/>
                <w:rtl/>
                <w:lang w:val="en-US" w:bidi="ar-SA"/>
              </w:rPr>
              <w:t xml:space="preserve">فروع </w:t>
            </w:r>
            <w:r w:rsidRPr="00BF2445">
              <w:rPr>
                <w:rFonts w:ascii="Times New Roman" w:hAnsi="Times New Roman" w:cs="Times New Roman"/>
                <w:rtl/>
                <w:lang w:val="en-US" w:bidi="ar-SA"/>
              </w:rPr>
              <w:t>الثمار</w:t>
            </w:r>
            <w:r w:rsidR="00053EA8" w:rsidRPr="00BF2445">
              <w:rPr>
                <w:rFonts w:ascii="Times New Roman" w:hAnsi="Times New Roman" w:cs="Times New Roman"/>
                <w:rtl/>
                <w:lang w:val="en-US" w:bidi="ar-SA"/>
              </w:rPr>
              <w:t xml:space="preserve"> </w:t>
            </w:r>
            <w:r w:rsidR="005D1FCE" w:rsidRPr="00BF2445">
              <w:rPr>
                <w:rFonts w:ascii="Times New Roman" w:hAnsi="Times New Roman" w:cs="Times New Roman"/>
                <w:rtl/>
                <w:lang w:val="en-US" w:bidi="ar-SA"/>
              </w:rPr>
              <w:t>الطبيعية</w:t>
            </w:r>
            <w:r w:rsidRPr="00BF2445">
              <w:rPr>
                <w:rFonts w:ascii="Times New Roman" w:hAnsi="Times New Roman" w:cs="Times New Roman"/>
                <w:rtl/>
                <w:lang w:val="en-US" w:bidi="ar-SA"/>
              </w:rPr>
              <w:t xml:space="preserve">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إعداد وتنفيذ برنامج لمحاربة تأثير الغبار المعدني على الإنسان والنبات  والحيوان؛</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استبدال المحروقات الخشبية </w:t>
            </w:r>
            <w:r w:rsidRPr="00BF2445">
              <w:rPr>
                <w:rFonts w:ascii="Times New Roman" w:hAnsi="Times New Roman" w:cs="Times New Roman"/>
                <w:rtl/>
                <w:lang w:val="en-US"/>
              </w:rPr>
              <w:t>(</w:t>
            </w:r>
            <w:r w:rsidR="005D1FCE" w:rsidRPr="00BF2445">
              <w:rPr>
                <w:rFonts w:ascii="Times New Roman" w:hAnsi="Times New Roman" w:cs="Times New Roman"/>
                <w:rtl/>
                <w:lang w:val="en-US" w:bidi="ar-SA"/>
              </w:rPr>
              <w:t>الخشب الفحم الخشبي</w:t>
            </w:r>
            <w:r w:rsidRPr="00BF2445">
              <w:rPr>
                <w:rFonts w:ascii="Times New Roman" w:hAnsi="Times New Roman" w:cs="Times New Roman"/>
                <w:rtl/>
                <w:lang w:val="en-US"/>
              </w:rPr>
              <w:t xml:space="preserve">) </w:t>
            </w:r>
            <w:r w:rsidRPr="00BF2445">
              <w:rPr>
                <w:rFonts w:ascii="Times New Roman" w:hAnsi="Times New Roman" w:cs="Times New Roman"/>
                <w:rtl/>
                <w:lang w:val="en-US" w:bidi="ar-SA"/>
              </w:rPr>
              <w:t xml:space="preserve">عن طريق توفير الغاز الطبيعي فى الوسط الريفي  </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 xml:space="preserve">ملاءمة السياسات والبرامج  والمخططات الخاصة مع حاجيات السكان المحتاجين؛ </w:t>
            </w:r>
          </w:p>
          <w:p w:rsidR="00B74EED" w:rsidRPr="00BF2445" w:rsidRDefault="005D1FCE" w:rsidP="00DF091D">
            <w:pPr>
              <w:pStyle w:val="Paragraphedeliste"/>
              <w:numPr>
                <w:ilvl w:val="0"/>
                <w:numId w:val="21"/>
              </w:numPr>
              <w:bidi/>
              <w:spacing w:after="0" w:line="240" w:lineRule="auto"/>
              <w:ind w:left="317" w:hanging="283"/>
              <w:jc w:val="both"/>
              <w:rPr>
                <w:rFonts w:ascii="Times New Roman" w:hAnsi="Times New Roman" w:cs="Times New Roman"/>
                <w:lang w:val="en-US" w:bidi="ar-SA"/>
              </w:rPr>
            </w:pPr>
            <w:r w:rsidRPr="00BF2445">
              <w:rPr>
                <w:rFonts w:ascii="Times New Roman" w:hAnsi="Times New Roman" w:cs="Times New Roman"/>
                <w:rtl/>
                <w:lang w:val="en-US" w:bidi="ar-SA"/>
              </w:rPr>
              <w:t>التعريف بأساليب التسيير المحلي</w:t>
            </w:r>
            <w:r w:rsidR="00B74EED" w:rsidRPr="00BF2445">
              <w:rPr>
                <w:rFonts w:ascii="Times New Roman" w:hAnsi="Times New Roman" w:cs="Times New Roman"/>
                <w:rtl/>
                <w:lang w:val="en-US" w:bidi="ar-SA"/>
              </w:rPr>
              <w:t xml:space="preserve"> الجماعي للمصادر الطبيعية ذات الصلة القوية بالفقر الريفي </w:t>
            </w:r>
            <w:r w:rsidRPr="00BF2445">
              <w:rPr>
                <w:rFonts w:ascii="Times New Roman" w:hAnsi="Times New Roman" w:cs="Times New Roman"/>
                <w:rtl/>
                <w:lang w:val="en-US" w:bidi="ar-SA"/>
              </w:rPr>
              <w:t>كخيار استراتيجي</w:t>
            </w:r>
          </w:p>
          <w:p w:rsidR="00B74EED" w:rsidRPr="00BF2445" w:rsidRDefault="00B74EED" w:rsidP="00DF091D">
            <w:pPr>
              <w:pStyle w:val="Paragraphedeliste"/>
              <w:numPr>
                <w:ilvl w:val="0"/>
                <w:numId w:val="21"/>
              </w:numPr>
              <w:bidi/>
              <w:spacing w:after="0" w:line="240" w:lineRule="auto"/>
              <w:ind w:left="317" w:hanging="283"/>
              <w:jc w:val="both"/>
              <w:rPr>
                <w:rFonts w:ascii="Times New Roman" w:hAnsi="Times New Roman" w:cs="Times New Roman"/>
                <w:rtl/>
                <w:lang w:val="en-US"/>
              </w:rPr>
            </w:pPr>
            <w:r w:rsidRPr="00BF2445">
              <w:rPr>
                <w:rFonts w:ascii="Times New Roman" w:hAnsi="Times New Roman" w:cs="Times New Roman"/>
                <w:rtl/>
                <w:lang w:val="en-US" w:bidi="ar-SA"/>
              </w:rPr>
              <w:t xml:space="preserve">تسهيل الاستفادة من الطاقات المتجددة </w:t>
            </w:r>
            <w:r w:rsidRPr="00BF2445">
              <w:rPr>
                <w:rFonts w:ascii="Times New Roman" w:hAnsi="Times New Roman" w:cs="Times New Roman"/>
                <w:rtl/>
                <w:lang w:val="en-US"/>
              </w:rPr>
              <w:t>(</w:t>
            </w:r>
            <w:r w:rsidR="005D1FCE" w:rsidRPr="00BF2445">
              <w:rPr>
                <w:rFonts w:ascii="Times New Roman" w:hAnsi="Times New Roman" w:cs="Times New Roman"/>
                <w:rtl/>
                <w:lang w:val="en-US" w:bidi="ar-SA"/>
              </w:rPr>
              <w:t>الشمسية و</w:t>
            </w:r>
            <w:r w:rsidRPr="00BF2445">
              <w:rPr>
                <w:rFonts w:ascii="Times New Roman" w:hAnsi="Times New Roman" w:cs="Times New Roman"/>
                <w:rtl/>
                <w:lang w:val="en-US" w:bidi="ar-SA"/>
              </w:rPr>
              <w:t>الهوائية</w:t>
            </w:r>
            <w:r w:rsidRPr="00BF2445">
              <w:rPr>
                <w:rFonts w:ascii="Times New Roman" w:hAnsi="Times New Roman" w:cs="Times New Roman"/>
                <w:rtl/>
                <w:lang w:val="en-US"/>
              </w:rPr>
              <w:t>)</w:t>
            </w:r>
          </w:p>
        </w:tc>
      </w:tr>
    </w:tbl>
    <w:p w:rsidR="005D1FCE" w:rsidRPr="00BF2445" w:rsidRDefault="005D1FCE" w:rsidP="00B74EED">
      <w:pPr>
        <w:pStyle w:val="Default"/>
        <w:bidi/>
        <w:jc w:val="both"/>
        <w:rPr>
          <w:rFonts w:cs="Arabic Transparent"/>
          <w:sz w:val="22"/>
          <w:szCs w:val="22"/>
          <w:rtl/>
          <w:lang w:bidi="ar-SA"/>
        </w:rPr>
      </w:pPr>
    </w:p>
    <w:p w:rsidR="00B74EED" w:rsidRPr="00BF2445" w:rsidRDefault="005D1FCE" w:rsidP="00B74EED">
      <w:pPr>
        <w:pStyle w:val="Default"/>
        <w:bidi/>
        <w:jc w:val="both"/>
        <w:rPr>
          <w:rFonts w:cs="Arabic Transparent"/>
          <w:sz w:val="22"/>
          <w:szCs w:val="22"/>
          <w:lang w:bidi="ar-SA"/>
        </w:rPr>
      </w:pPr>
      <w:r w:rsidRPr="00BF2445">
        <w:rPr>
          <w:rFonts w:cs="Arabic Transparent"/>
          <w:sz w:val="22"/>
          <w:szCs w:val="22"/>
          <w:rtl/>
          <w:lang w:bidi="ar-SA"/>
        </w:rPr>
        <w:br w:type="page"/>
      </w:r>
    </w:p>
    <w:p w:rsidR="008B2CCE" w:rsidRPr="00BF2445" w:rsidRDefault="007221CD" w:rsidP="007221CD">
      <w:pPr>
        <w:pStyle w:val="Titre2"/>
        <w:bidi/>
        <w:spacing w:before="120"/>
        <w:rPr>
          <w:rFonts w:ascii="Times New Roman" w:hAnsi="Times New Roman"/>
          <w:iCs w:val="0"/>
          <w:sz w:val="36"/>
          <w:szCs w:val="36"/>
          <w:lang w:bidi="ar-SA"/>
        </w:rPr>
      </w:pPr>
      <w:bookmarkStart w:id="34" w:name="_Toc331982577"/>
      <w:r w:rsidRPr="00BF2445">
        <w:rPr>
          <w:rFonts w:ascii="Times New Roman" w:hAnsi="Times New Roman" w:hint="cs"/>
          <w:iCs w:val="0"/>
          <w:sz w:val="36"/>
          <w:szCs w:val="36"/>
          <w:rtl/>
          <w:lang w:bidi="ar-SA"/>
        </w:rPr>
        <w:t xml:space="preserve">7. </w:t>
      </w:r>
      <w:r w:rsidR="00B74EED" w:rsidRPr="00BF2445">
        <w:rPr>
          <w:rFonts w:ascii="Times New Roman" w:hAnsi="Times New Roman"/>
          <w:iCs w:val="0"/>
          <w:sz w:val="36"/>
          <w:szCs w:val="36"/>
          <w:rtl/>
          <w:lang w:bidi="ar-SA"/>
        </w:rPr>
        <w:t>المحور</w:t>
      </w:r>
      <w:r w:rsidR="00214137" w:rsidRPr="00BF2445">
        <w:rPr>
          <w:rFonts w:ascii="Times New Roman" w:hAnsi="Times New Roman"/>
          <w:iCs w:val="0"/>
          <w:sz w:val="36"/>
          <w:szCs w:val="36"/>
          <w:lang w:bidi="ar-SA"/>
        </w:rPr>
        <w:t xml:space="preserve"> </w:t>
      </w:r>
      <w:r w:rsidR="00214137" w:rsidRPr="00BF2445">
        <w:rPr>
          <w:rFonts w:ascii="Times New Roman" w:hAnsi="Times New Roman"/>
          <w:i w:val="0"/>
          <w:sz w:val="36"/>
          <w:szCs w:val="36"/>
          <w:lang w:bidi="ar-SA"/>
        </w:rPr>
        <w:t>2</w:t>
      </w:r>
      <w:r w:rsidR="00214137" w:rsidRPr="00BF2445">
        <w:rPr>
          <w:rFonts w:ascii="Times New Roman" w:hAnsi="Times New Roman"/>
          <w:iCs w:val="0"/>
          <w:sz w:val="36"/>
          <w:szCs w:val="36"/>
          <w:lang w:bidi="ar-SA"/>
        </w:rPr>
        <w:t xml:space="preserve"> </w:t>
      </w:r>
      <w:r w:rsidR="00B74EED" w:rsidRPr="00BF2445">
        <w:rPr>
          <w:rFonts w:ascii="Times New Roman" w:hAnsi="Times New Roman"/>
          <w:iCs w:val="0"/>
          <w:sz w:val="36"/>
          <w:szCs w:val="36"/>
          <w:rtl/>
          <w:lang w:bidi="ar-SA"/>
        </w:rPr>
        <w:t>الصحة والت</w:t>
      </w:r>
      <w:r w:rsidR="005D1FCE" w:rsidRPr="00BF2445">
        <w:rPr>
          <w:rFonts w:ascii="Times New Roman" w:hAnsi="Times New Roman"/>
          <w:iCs w:val="0"/>
          <w:sz w:val="36"/>
          <w:szCs w:val="36"/>
          <w:rtl/>
          <w:lang w:bidi="ar-SA"/>
        </w:rPr>
        <w:t>عليم</w:t>
      </w:r>
      <w:bookmarkEnd w:id="34"/>
    </w:p>
    <w:p w:rsidR="00BF4C9F" w:rsidRPr="00BF2445" w:rsidRDefault="00683218" w:rsidP="00252E3C">
      <w:pPr>
        <w:pStyle w:val="Titre3"/>
        <w:bidi/>
        <w:spacing w:after="120" w:line="240" w:lineRule="auto"/>
        <w:rPr>
          <w:rFonts w:ascii="Times New Roman" w:hAnsi="Times New Roman"/>
          <w:sz w:val="32"/>
          <w:szCs w:val="32"/>
          <w:lang w:bidi="ar-SA"/>
        </w:rPr>
      </w:pPr>
      <w:bookmarkStart w:id="35" w:name="_Toc331982578"/>
      <w:r w:rsidRPr="00BF2445">
        <w:rPr>
          <w:rFonts w:ascii="Times New Roman" w:hAnsi="Times New Roman"/>
          <w:sz w:val="32"/>
          <w:szCs w:val="32"/>
          <w:lang w:bidi="ar-SA"/>
        </w:rPr>
        <w:t>7</w:t>
      </w:r>
      <w:r w:rsidR="00BF4C9F" w:rsidRPr="00BF2445">
        <w:rPr>
          <w:rFonts w:ascii="Times New Roman" w:hAnsi="Times New Roman"/>
          <w:sz w:val="32"/>
          <w:szCs w:val="32"/>
          <w:lang w:bidi="ar-SA"/>
        </w:rPr>
        <w:t>.</w:t>
      </w:r>
      <w:r w:rsidRPr="00BF2445">
        <w:rPr>
          <w:rFonts w:ascii="Times New Roman" w:hAnsi="Times New Roman"/>
          <w:sz w:val="32"/>
          <w:szCs w:val="32"/>
          <w:lang w:bidi="ar-SA"/>
        </w:rPr>
        <w:t>1</w:t>
      </w:r>
      <w:r w:rsidR="00B74EED" w:rsidRPr="00BF2445">
        <w:rPr>
          <w:rFonts w:ascii="Times New Roman" w:hAnsi="Times New Roman"/>
          <w:sz w:val="32"/>
          <w:szCs w:val="32"/>
          <w:rtl/>
          <w:lang w:bidi="ar-SA"/>
        </w:rPr>
        <w:t xml:space="preserve"> </w:t>
      </w:r>
      <w:r w:rsidR="005D1FCE" w:rsidRPr="00BF2445">
        <w:rPr>
          <w:rFonts w:ascii="Times New Roman" w:hAnsi="Times New Roman"/>
          <w:sz w:val="32"/>
          <w:szCs w:val="32"/>
          <w:rtl/>
          <w:lang w:bidi="ar-SA"/>
        </w:rPr>
        <w:t xml:space="preserve">المقدمة والسياق </w:t>
      </w:r>
      <w:r w:rsidR="00B74EED" w:rsidRPr="00BF2445">
        <w:rPr>
          <w:rFonts w:ascii="Times New Roman" w:hAnsi="Times New Roman"/>
          <w:sz w:val="32"/>
          <w:szCs w:val="32"/>
          <w:rtl/>
          <w:lang w:bidi="ar-SA"/>
        </w:rPr>
        <w:t>العام</w:t>
      </w:r>
      <w:bookmarkEnd w:id="35"/>
    </w:p>
    <w:p w:rsidR="00B74EED" w:rsidRPr="00BF2445" w:rsidRDefault="00B74EED" w:rsidP="00DD26E0">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تحتل الصحة والت</w:t>
      </w:r>
      <w:r w:rsidR="005D1FCE" w:rsidRPr="00BF2445">
        <w:rPr>
          <w:rFonts w:ascii="Times New Roman" w:hAnsi="Times New Roman" w:cs="Times New Roman"/>
          <w:sz w:val="28"/>
          <w:szCs w:val="28"/>
          <w:rtl/>
          <w:lang w:val="en-US" w:bidi="ar-SA"/>
        </w:rPr>
        <w:t>عليم</w:t>
      </w:r>
      <w:r w:rsidRPr="00BF2445">
        <w:rPr>
          <w:rFonts w:ascii="Times New Roman" w:hAnsi="Times New Roman" w:cs="Times New Roman"/>
          <w:sz w:val="28"/>
          <w:szCs w:val="28"/>
          <w:rtl/>
          <w:lang w:val="en-US" w:bidi="ar-SA"/>
        </w:rPr>
        <w:t xml:space="preserve"> الرتبة الأولى في أولويات الحكومة الموريتانية في مجال الترقية الاجتماعية </w:t>
      </w:r>
      <w:r w:rsidR="005D1FCE"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النفاذ إلى الخدمات الأساسية وتطوير المصادر البشرية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وتمكن التحسينات في هذه الميادين من</w:t>
      </w:r>
      <w:r w:rsidR="005D1FCE" w:rsidRPr="00BF2445">
        <w:rPr>
          <w:rFonts w:ascii="Times New Roman" w:hAnsi="Times New Roman" w:cs="Times New Roman"/>
          <w:sz w:val="28"/>
          <w:szCs w:val="28"/>
          <w:rtl/>
          <w:lang w:val="en-US" w:bidi="ar-SA"/>
        </w:rPr>
        <w:t xml:space="preserve"> بروز</w:t>
      </w:r>
      <w:r w:rsidRPr="00BF2445">
        <w:rPr>
          <w:rFonts w:ascii="Times New Roman" w:hAnsi="Times New Roman" w:cs="Times New Roman"/>
          <w:sz w:val="28"/>
          <w:szCs w:val="28"/>
          <w:rtl/>
          <w:lang w:val="en-US" w:bidi="ar-SA"/>
        </w:rPr>
        <w:t xml:space="preserve"> رأس مال بشري يسمح للأفراد بإمكانية استغلال هذا الرصيد الاقتصادي والاجتماعي والثقافي والسياسي على أحسن وجه</w:t>
      </w:r>
      <w:r w:rsidRPr="00BF2445">
        <w:rPr>
          <w:rFonts w:ascii="Times New Roman" w:hAnsi="Times New Roman" w:cs="Times New Roman"/>
          <w:sz w:val="28"/>
          <w:szCs w:val="28"/>
          <w:rtl/>
          <w:lang w:val="en-US"/>
        </w:rPr>
        <w:t>.</w:t>
      </w:r>
    </w:p>
    <w:p w:rsidR="00B74EED" w:rsidRPr="00BF2445" w:rsidRDefault="00B74EED"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وتجدر الإشارة في ميدان الصحة إلى أن التوجيهات الإستراتيجية الخاصة بهذا القطاع تنصب فى مجملها حول توفر خدمات المساواة واستفادة المجموعات المحتاجة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وتم</w:t>
      </w:r>
      <w:r w:rsidR="005D1FCE" w:rsidRPr="00BF2445">
        <w:rPr>
          <w:rFonts w:ascii="Times New Roman" w:hAnsi="Times New Roman" w:cs="Times New Roman"/>
          <w:sz w:val="28"/>
          <w:szCs w:val="28"/>
          <w:rtl/>
          <w:lang w:val="en-US" w:bidi="ar-SA"/>
        </w:rPr>
        <w:t>ت معالجة ه</w:t>
      </w:r>
      <w:r w:rsidRPr="00BF2445">
        <w:rPr>
          <w:rFonts w:ascii="Times New Roman" w:hAnsi="Times New Roman" w:cs="Times New Roman"/>
          <w:sz w:val="28"/>
          <w:szCs w:val="28"/>
          <w:rtl/>
          <w:lang w:val="en-US" w:bidi="ar-SA"/>
        </w:rPr>
        <w:t xml:space="preserve">ذه التوجيهات </w:t>
      </w:r>
      <w:r w:rsidR="005D1FCE" w:rsidRPr="00BF2445">
        <w:rPr>
          <w:rFonts w:ascii="Times New Roman" w:hAnsi="Times New Roman" w:cs="Times New Roman"/>
          <w:sz w:val="28"/>
          <w:szCs w:val="28"/>
          <w:rtl/>
          <w:lang w:val="en-US" w:bidi="ar-SA"/>
        </w:rPr>
        <w:t xml:space="preserve">بإسهاب </w:t>
      </w:r>
      <w:r w:rsidRPr="00BF2445">
        <w:rPr>
          <w:rFonts w:ascii="Times New Roman" w:hAnsi="Times New Roman" w:cs="Times New Roman"/>
          <w:sz w:val="28"/>
          <w:szCs w:val="28"/>
          <w:rtl/>
          <w:lang w:val="en-US" w:bidi="ar-SA"/>
        </w:rPr>
        <w:t xml:space="preserve">ضمن السياسة الوطنية للصحة </w:t>
      </w:r>
      <w:r w:rsidR="005D1FCE" w:rsidRPr="00BF2445">
        <w:rPr>
          <w:rFonts w:ascii="Times New Roman" w:hAnsi="Times New Roman" w:cs="Times New Roman"/>
          <w:sz w:val="28"/>
          <w:szCs w:val="28"/>
          <w:rtl/>
          <w:lang w:val="en-US" w:bidi="ar-SA"/>
        </w:rPr>
        <w:t>2006-2015</w:t>
      </w:r>
      <w:r w:rsidRPr="00BF2445">
        <w:rPr>
          <w:rFonts w:ascii="Times New Roman" w:hAnsi="Times New Roman" w:cs="Times New Roman"/>
          <w:sz w:val="28"/>
          <w:szCs w:val="28"/>
          <w:rtl/>
          <w:lang w:val="en-US"/>
        </w:rPr>
        <w:t xml:space="preserve"> </w:t>
      </w:r>
      <w:r w:rsidR="005D1FCE" w:rsidRPr="00BF2445">
        <w:rPr>
          <w:rFonts w:ascii="Times New Roman" w:hAnsi="Times New Roman" w:cs="Times New Roman"/>
          <w:sz w:val="28"/>
          <w:szCs w:val="28"/>
          <w:rtl/>
          <w:lang w:val="en-US" w:bidi="ar-SA"/>
        </w:rPr>
        <w:t>وتمت المصادقة مؤخرا على الخطة</w:t>
      </w:r>
      <w:r w:rsidRPr="00BF2445">
        <w:rPr>
          <w:rFonts w:ascii="Times New Roman" w:hAnsi="Times New Roman" w:cs="Times New Roman"/>
          <w:sz w:val="28"/>
          <w:szCs w:val="28"/>
          <w:rtl/>
          <w:lang w:val="en-US" w:bidi="ar-SA"/>
        </w:rPr>
        <w:t xml:space="preserve"> الوطني</w:t>
      </w:r>
      <w:r w:rsidR="005D1FCE"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للتنمية الصحية </w:t>
      </w:r>
      <w:r w:rsidRPr="00BF2445">
        <w:rPr>
          <w:rFonts w:ascii="Times New Roman" w:hAnsi="Times New Roman" w:cs="Times New Roman"/>
          <w:sz w:val="28"/>
          <w:szCs w:val="28"/>
          <w:rtl/>
          <w:lang w:val="en-US"/>
        </w:rPr>
        <w:t xml:space="preserve">( </w:t>
      </w:r>
      <w:r w:rsidR="005D1FCE" w:rsidRPr="00BF2445">
        <w:rPr>
          <w:rFonts w:ascii="Times New Roman" w:hAnsi="Times New Roman" w:cs="Times New Roman"/>
          <w:sz w:val="28"/>
          <w:szCs w:val="28"/>
          <w:rtl/>
          <w:lang w:val="en-US" w:bidi="ar-SA"/>
        </w:rPr>
        <w:t>2012-2020</w:t>
      </w:r>
      <w:r w:rsidRPr="00BF2445">
        <w:rPr>
          <w:rFonts w:ascii="Times New Roman" w:hAnsi="Times New Roman" w:cs="Times New Roman"/>
          <w:sz w:val="28"/>
          <w:szCs w:val="28"/>
          <w:rtl/>
          <w:lang w:val="en-US"/>
        </w:rPr>
        <w:t>).</w:t>
      </w:r>
    </w:p>
    <w:p w:rsidR="00B74EED" w:rsidRPr="00BF2445" w:rsidRDefault="00B74EED"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وفي م</w:t>
      </w:r>
      <w:r w:rsidR="005D1FCE" w:rsidRPr="00BF2445">
        <w:rPr>
          <w:rFonts w:ascii="Times New Roman" w:hAnsi="Times New Roman" w:cs="Times New Roman"/>
          <w:sz w:val="28"/>
          <w:szCs w:val="28"/>
          <w:rtl/>
          <w:lang w:val="en-US" w:bidi="ar-SA"/>
        </w:rPr>
        <w:t>ج</w:t>
      </w:r>
      <w:r w:rsidRPr="00BF2445">
        <w:rPr>
          <w:rFonts w:ascii="Times New Roman" w:hAnsi="Times New Roman" w:cs="Times New Roman"/>
          <w:sz w:val="28"/>
          <w:szCs w:val="28"/>
          <w:rtl/>
          <w:lang w:val="en-US" w:bidi="ar-SA"/>
        </w:rPr>
        <w:t>ال الت</w:t>
      </w:r>
      <w:r w:rsidR="005D1FCE" w:rsidRPr="00BF2445">
        <w:rPr>
          <w:rFonts w:ascii="Times New Roman" w:hAnsi="Times New Roman" w:cs="Times New Roman"/>
          <w:sz w:val="28"/>
          <w:szCs w:val="28"/>
          <w:rtl/>
          <w:lang w:val="en-US" w:bidi="ar-SA"/>
        </w:rPr>
        <w:t>عليم</w:t>
      </w:r>
      <w:r w:rsidRPr="00BF2445">
        <w:rPr>
          <w:rFonts w:ascii="Times New Roman" w:hAnsi="Times New Roman" w:cs="Times New Roman"/>
          <w:sz w:val="28"/>
          <w:szCs w:val="28"/>
          <w:rtl/>
          <w:lang w:val="en-US" w:bidi="ar-SA"/>
        </w:rPr>
        <w:t xml:space="preserve"> </w:t>
      </w:r>
      <w:r w:rsidR="005D1FCE" w:rsidRPr="00BF2445">
        <w:rPr>
          <w:rFonts w:ascii="Times New Roman" w:hAnsi="Times New Roman" w:cs="Times New Roman"/>
          <w:sz w:val="28"/>
          <w:szCs w:val="28"/>
          <w:rtl/>
          <w:lang w:val="en-US" w:bidi="ar-SA"/>
        </w:rPr>
        <w:t xml:space="preserve">تقرر أن يكون السلك </w:t>
      </w:r>
      <w:r w:rsidRPr="00BF2445">
        <w:rPr>
          <w:rFonts w:ascii="Times New Roman" w:hAnsi="Times New Roman" w:cs="Times New Roman"/>
          <w:sz w:val="28"/>
          <w:szCs w:val="28"/>
          <w:rtl/>
          <w:lang w:val="en-US" w:bidi="ar-SA"/>
        </w:rPr>
        <w:t>الأساسي</w:t>
      </w:r>
      <w:r w:rsidR="008123B3" w:rsidRPr="00BF2445">
        <w:rPr>
          <w:rFonts w:ascii="Times New Roman" w:hAnsi="Times New Roman" w:cs="Times New Roman"/>
          <w:sz w:val="28"/>
          <w:szCs w:val="28"/>
          <w:rtl/>
          <w:lang w:val="en-US" w:bidi="ar-SA"/>
        </w:rPr>
        <w:t xml:space="preserve"> منه مجانيا وأصبح إلزاميا من سنة </w:t>
      </w:r>
      <w:r w:rsidRPr="00BF2445">
        <w:rPr>
          <w:rFonts w:ascii="Times New Roman" w:hAnsi="Times New Roman" w:cs="Times New Roman"/>
          <w:sz w:val="28"/>
          <w:szCs w:val="28"/>
          <w:rtl/>
          <w:lang w:val="en-US"/>
        </w:rPr>
        <w:t>2001</w:t>
      </w:r>
      <w:r w:rsidRPr="00BF2445">
        <w:rPr>
          <w:rFonts w:ascii="Times New Roman" w:hAnsi="Times New Roman" w:cs="Times New Roman"/>
          <w:sz w:val="28"/>
          <w:szCs w:val="28"/>
          <w:rtl/>
          <w:lang w:val="en-US" w:bidi="ar-SA"/>
        </w:rPr>
        <w:t>،</w:t>
      </w:r>
      <w:r w:rsidR="005D1FCE"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وتم وضع السياسة الوطنية في مجال الت</w:t>
      </w:r>
      <w:r w:rsidR="008123B3" w:rsidRPr="00BF2445">
        <w:rPr>
          <w:rFonts w:ascii="Times New Roman" w:hAnsi="Times New Roman" w:cs="Times New Roman"/>
          <w:sz w:val="28"/>
          <w:szCs w:val="28"/>
          <w:rtl/>
          <w:lang w:val="en-US" w:bidi="ar-SA"/>
        </w:rPr>
        <w:t>عليم</w:t>
      </w:r>
      <w:r w:rsidRPr="00BF2445">
        <w:rPr>
          <w:rFonts w:ascii="Times New Roman" w:hAnsi="Times New Roman" w:cs="Times New Roman"/>
          <w:sz w:val="28"/>
          <w:szCs w:val="28"/>
          <w:rtl/>
          <w:lang w:val="en-US" w:bidi="ar-SA"/>
        </w:rPr>
        <w:t xml:space="preserve"> من خلال برنامج عشري يدعى البرنامج الوطني ل</w:t>
      </w:r>
      <w:r w:rsidR="008123B3" w:rsidRPr="00BF2445">
        <w:rPr>
          <w:rFonts w:ascii="Times New Roman" w:hAnsi="Times New Roman" w:cs="Times New Roman"/>
          <w:sz w:val="28"/>
          <w:szCs w:val="28"/>
          <w:rtl/>
          <w:lang w:val="en-US" w:bidi="ar-SA"/>
        </w:rPr>
        <w:t xml:space="preserve">تنمية </w:t>
      </w:r>
      <w:r w:rsidRPr="00BF2445">
        <w:rPr>
          <w:rFonts w:ascii="Times New Roman" w:hAnsi="Times New Roman" w:cs="Times New Roman"/>
          <w:sz w:val="28"/>
          <w:szCs w:val="28"/>
          <w:rtl/>
          <w:lang w:val="en-US" w:bidi="ar-SA"/>
        </w:rPr>
        <w:t>قطاع الت</w:t>
      </w:r>
      <w:r w:rsidR="008123B3" w:rsidRPr="00BF2445">
        <w:rPr>
          <w:rFonts w:ascii="Times New Roman" w:hAnsi="Times New Roman" w:cs="Times New Roman"/>
          <w:sz w:val="28"/>
          <w:szCs w:val="28"/>
          <w:rtl/>
          <w:lang w:val="en-US" w:bidi="ar-SA"/>
        </w:rPr>
        <w:t>عليم</w:t>
      </w:r>
      <w:r w:rsidRPr="00BF2445">
        <w:rPr>
          <w:rFonts w:ascii="Times New Roman" w:hAnsi="Times New Roman" w:cs="Times New Roman"/>
          <w:sz w:val="28"/>
          <w:szCs w:val="28"/>
          <w:rtl/>
          <w:lang w:val="en-US" w:bidi="ar-SA"/>
        </w:rPr>
        <w:t xml:space="preserve"> وهو يشمل جميع مكونات القطاع </w:t>
      </w:r>
      <w:r w:rsidRPr="00BF2445">
        <w:rPr>
          <w:rFonts w:ascii="Times New Roman" w:hAnsi="Times New Roman" w:cs="Times New Roman"/>
          <w:sz w:val="28"/>
          <w:szCs w:val="28"/>
          <w:rtl/>
          <w:lang w:val="en-US"/>
        </w:rPr>
        <w:t>(</w:t>
      </w:r>
      <w:r w:rsidR="008123B3" w:rsidRPr="00BF2445">
        <w:rPr>
          <w:rFonts w:ascii="Times New Roman" w:hAnsi="Times New Roman" w:cs="Times New Roman"/>
          <w:sz w:val="28"/>
          <w:szCs w:val="28"/>
          <w:rtl/>
          <w:lang w:val="en-US" w:bidi="ar-SA"/>
        </w:rPr>
        <w:t>الطفولة الصغرى، التعليم الأصلي ومحو الأمية</w:t>
      </w:r>
      <w:r w:rsidRPr="00BF2445">
        <w:rPr>
          <w:rFonts w:ascii="Times New Roman" w:hAnsi="Times New Roman" w:cs="Times New Roman"/>
          <w:sz w:val="28"/>
          <w:szCs w:val="28"/>
          <w:rtl/>
          <w:lang w:val="en-US" w:bidi="ar-SA"/>
        </w:rPr>
        <w:t>، التعليم الأساسي والثانوي والتكوين الفني والمهني والتعليم العالي</w:t>
      </w:r>
      <w:r w:rsidRPr="00BF2445">
        <w:rPr>
          <w:rFonts w:ascii="Times New Roman" w:hAnsi="Times New Roman" w:cs="Times New Roman"/>
          <w:sz w:val="28"/>
          <w:szCs w:val="28"/>
          <w:rtl/>
          <w:lang w:val="en-US"/>
        </w:rPr>
        <w:t>).</w:t>
      </w:r>
    </w:p>
    <w:p w:rsidR="00B74EED" w:rsidRPr="00BF2445" w:rsidRDefault="00B74EED" w:rsidP="004D77D0">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وتأتي الحماية الاجتماعية لدعم النشاطات ذات الأولوية المحددة من طرف هذين القطاعين الرئيسيين</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w:t>
      </w:r>
      <w:r w:rsidR="008123B3"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 xml:space="preserve">هدف أساسا إلى وضع آليات متخصصة لكسر الحواجز الاقتصادية والاجتماعية </w:t>
      </w:r>
      <w:r w:rsidR="008123B3" w:rsidRPr="00BF2445">
        <w:rPr>
          <w:rFonts w:ascii="Times New Roman" w:hAnsi="Times New Roman" w:cs="Times New Roman"/>
          <w:sz w:val="28"/>
          <w:szCs w:val="28"/>
          <w:rtl/>
          <w:lang w:val="en-US" w:bidi="ar-SA"/>
        </w:rPr>
        <w:t>التي</w:t>
      </w:r>
      <w:r w:rsidRPr="00BF2445">
        <w:rPr>
          <w:rFonts w:ascii="Times New Roman" w:hAnsi="Times New Roman" w:cs="Times New Roman"/>
          <w:sz w:val="28"/>
          <w:szCs w:val="28"/>
          <w:rtl/>
          <w:lang w:val="en-US" w:bidi="ar-SA"/>
        </w:rPr>
        <w:t xml:space="preserve"> تعيق النفاذ المتساوي إلى الخدمات الاجتماعية من طرف السكان الأكثر فقرا أو المهمشين</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وفي هذا الإطار، تعتبر إستراتيجية الحماية الاجتماعية إستراتيجية </w:t>
      </w:r>
      <w:r w:rsidR="008123B3" w:rsidRPr="00BF2445">
        <w:rPr>
          <w:rFonts w:ascii="Times New Roman" w:hAnsi="Times New Roman" w:cs="Times New Roman"/>
          <w:sz w:val="28"/>
          <w:szCs w:val="28"/>
          <w:rtl/>
          <w:lang w:val="en-US" w:bidi="ar-SA"/>
        </w:rPr>
        <w:t xml:space="preserve">شاملة </w:t>
      </w:r>
      <w:r w:rsidRPr="00BF2445">
        <w:rPr>
          <w:rFonts w:ascii="Times New Roman" w:hAnsi="Times New Roman" w:cs="Times New Roman"/>
          <w:sz w:val="28"/>
          <w:szCs w:val="28"/>
          <w:rtl/>
          <w:lang w:val="en-US" w:bidi="ar-SA"/>
        </w:rPr>
        <w:t>و</w:t>
      </w:r>
      <w:r w:rsidR="008123B3" w:rsidRPr="00BF2445">
        <w:rPr>
          <w:rFonts w:ascii="Times New Roman" w:hAnsi="Times New Roman" w:cs="Times New Roman"/>
          <w:sz w:val="28"/>
          <w:szCs w:val="28"/>
          <w:rtl/>
          <w:lang w:val="en-US" w:bidi="ar-SA"/>
        </w:rPr>
        <w:t xml:space="preserve">مكملة </w:t>
      </w:r>
      <w:r w:rsidRPr="00BF2445">
        <w:rPr>
          <w:rFonts w:ascii="Times New Roman" w:hAnsi="Times New Roman" w:cs="Times New Roman"/>
          <w:sz w:val="28"/>
          <w:szCs w:val="28"/>
          <w:rtl/>
          <w:lang w:val="en-US" w:bidi="ar-SA"/>
        </w:rPr>
        <w:t>لإستراتجيات تطور القطاع</w:t>
      </w:r>
      <w:r w:rsidRPr="00BF2445">
        <w:rPr>
          <w:rFonts w:ascii="Times New Roman" w:hAnsi="Times New Roman" w:cs="Times New Roman"/>
          <w:sz w:val="28"/>
          <w:szCs w:val="28"/>
          <w:rtl/>
          <w:lang w:val="en-US"/>
        </w:rPr>
        <w:t>.</w:t>
      </w:r>
    </w:p>
    <w:p w:rsidR="00BF4C9F" w:rsidRPr="00BF2445" w:rsidRDefault="00683218" w:rsidP="00252E3C">
      <w:pPr>
        <w:pStyle w:val="Titre3"/>
        <w:bidi/>
        <w:spacing w:after="120" w:line="240" w:lineRule="auto"/>
        <w:rPr>
          <w:rFonts w:ascii="Times New Roman" w:hAnsi="Times New Roman"/>
          <w:sz w:val="32"/>
          <w:szCs w:val="32"/>
          <w:lang w:bidi="ar-SA"/>
        </w:rPr>
      </w:pPr>
      <w:bookmarkStart w:id="36" w:name="_Toc331982579"/>
      <w:r w:rsidRPr="00BF2445">
        <w:rPr>
          <w:rFonts w:ascii="Times New Roman" w:hAnsi="Times New Roman"/>
          <w:sz w:val="32"/>
          <w:szCs w:val="32"/>
          <w:lang w:bidi="ar-SA"/>
        </w:rPr>
        <w:t>7</w:t>
      </w:r>
      <w:r w:rsidR="00BF4C9F" w:rsidRPr="00BF2445">
        <w:rPr>
          <w:rFonts w:ascii="Times New Roman" w:hAnsi="Times New Roman"/>
          <w:sz w:val="32"/>
          <w:szCs w:val="32"/>
          <w:lang w:bidi="ar-SA"/>
        </w:rPr>
        <w:t>.2</w:t>
      </w:r>
      <w:r w:rsidR="00B74EED" w:rsidRPr="00BF2445">
        <w:rPr>
          <w:rFonts w:ascii="Times New Roman" w:hAnsi="Times New Roman"/>
          <w:sz w:val="32"/>
          <w:szCs w:val="32"/>
          <w:rtl/>
          <w:lang w:bidi="ar-SA"/>
        </w:rPr>
        <w:t xml:space="preserve"> الصحة</w:t>
      </w:r>
      <w:bookmarkEnd w:id="36"/>
    </w:p>
    <w:p w:rsidR="000141C2" w:rsidRPr="00BF2445" w:rsidRDefault="00683218" w:rsidP="00DD26E0">
      <w:pPr>
        <w:bidi/>
        <w:spacing w:before="120" w:after="0" w:line="240" w:lineRule="auto"/>
        <w:rPr>
          <w:rFonts w:ascii="Times New Roman" w:hAnsi="Times New Roman" w:cs="Times New Roman"/>
          <w:bCs/>
          <w:sz w:val="28"/>
          <w:szCs w:val="28"/>
          <w:lang w:val="fr-CA"/>
        </w:rPr>
      </w:pPr>
      <w:r w:rsidRPr="00BF2445">
        <w:rPr>
          <w:rFonts w:ascii="Times New Roman" w:hAnsi="Times New Roman" w:cs="Times New Roman"/>
          <w:b/>
          <w:iCs/>
          <w:sz w:val="28"/>
          <w:szCs w:val="28"/>
        </w:rPr>
        <w:t>7</w:t>
      </w:r>
      <w:r w:rsidR="00BF4C9F" w:rsidRPr="00BF2445">
        <w:rPr>
          <w:rFonts w:ascii="Times New Roman" w:hAnsi="Times New Roman" w:cs="Times New Roman"/>
          <w:b/>
          <w:iCs/>
          <w:sz w:val="28"/>
          <w:szCs w:val="28"/>
        </w:rPr>
        <w:t>.2.1</w:t>
      </w:r>
      <w:r w:rsidR="00BF4C9F" w:rsidRPr="00BF2445">
        <w:rPr>
          <w:rFonts w:ascii="Times New Roman" w:hAnsi="Times New Roman" w:cs="Times New Roman"/>
          <w:bCs/>
          <w:i/>
          <w:sz w:val="28"/>
          <w:szCs w:val="28"/>
        </w:rPr>
        <w:t xml:space="preserve"> </w:t>
      </w:r>
      <w:r w:rsidR="00B74EED" w:rsidRPr="00BF2445">
        <w:rPr>
          <w:rFonts w:ascii="Times New Roman" w:hAnsi="Times New Roman" w:cs="Times New Roman"/>
          <w:bCs/>
          <w:i/>
          <w:sz w:val="28"/>
          <w:szCs w:val="28"/>
          <w:rtl/>
          <w:lang w:bidi="ar-SA"/>
        </w:rPr>
        <w:t xml:space="preserve"> </w:t>
      </w:r>
      <w:r w:rsidR="00B7731A" w:rsidRPr="00BF2445">
        <w:rPr>
          <w:rFonts w:ascii="Times New Roman" w:hAnsi="Times New Roman" w:cs="Times New Roman"/>
          <w:bCs/>
          <w:sz w:val="28"/>
          <w:szCs w:val="28"/>
          <w:rtl/>
          <w:lang w:bidi="ar-SA"/>
        </w:rPr>
        <w:t>المقدمة والسياق العام</w:t>
      </w:r>
    </w:p>
    <w:p w:rsidR="00B74EED" w:rsidRPr="00BF2445" w:rsidRDefault="00EC11CD" w:rsidP="00DD26E0">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في موريتانيا، </w:t>
      </w:r>
      <w:r w:rsidR="00B74EED"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 xml:space="preserve">نظر أهم </w:t>
      </w:r>
      <w:r w:rsidR="00B74EED" w:rsidRPr="00BF2445">
        <w:rPr>
          <w:rFonts w:ascii="Times New Roman" w:hAnsi="Times New Roman" w:cs="Times New Roman"/>
          <w:sz w:val="28"/>
          <w:szCs w:val="28"/>
          <w:rtl/>
          <w:lang w:val="en-US" w:bidi="ar-SA"/>
        </w:rPr>
        <w:t xml:space="preserve">الوثائق العامة والقطاعية </w:t>
      </w:r>
      <w:r w:rsidR="00B74EED" w:rsidRPr="00BF2445">
        <w:rPr>
          <w:rFonts w:ascii="Times New Roman" w:hAnsi="Times New Roman" w:cs="Times New Roman"/>
          <w:sz w:val="28"/>
          <w:szCs w:val="28"/>
          <w:rtl/>
          <w:lang w:val="en-US"/>
        </w:rPr>
        <w:t>(</w:t>
      </w:r>
      <w:r w:rsidR="00B74EED" w:rsidRPr="00BF2445">
        <w:rPr>
          <w:rFonts w:ascii="Times New Roman" w:hAnsi="Times New Roman" w:cs="Times New Roman"/>
          <w:sz w:val="28"/>
          <w:szCs w:val="28"/>
          <w:rtl/>
          <w:lang w:val="en-US" w:bidi="ar-SA"/>
        </w:rPr>
        <w:t>سياسات أو إستراتيجية</w:t>
      </w:r>
      <w:r w:rsidR="00B74EED" w:rsidRPr="00BF2445">
        <w:rPr>
          <w:rFonts w:ascii="Times New Roman" w:hAnsi="Times New Roman" w:cs="Times New Roman"/>
          <w:sz w:val="28"/>
          <w:szCs w:val="28"/>
          <w:rtl/>
          <w:lang w:val="en-US"/>
        </w:rPr>
        <w:t xml:space="preserve">) </w:t>
      </w:r>
      <w:r w:rsidR="00B74EED" w:rsidRPr="00BF2445">
        <w:rPr>
          <w:rFonts w:ascii="Times New Roman" w:hAnsi="Times New Roman" w:cs="Times New Roman"/>
          <w:sz w:val="28"/>
          <w:szCs w:val="28"/>
          <w:rtl/>
          <w:lang w:val="en-US" w:bidi="ar-SA"/>
        </w:rPr>
        <w:t xml:space="preserve">المعدة خلال السنوات الأخيرة، </w:t>
      </w:r>
      <w:r w:rsidRPr="00BF2445">
        <w:rPr>
          <w:rFonts w:ascii="Times New Roman" w:hAnsi="Times New Roman" w:cs="Times New Roman"/>
          <w:sz w:val="28"/>
          <w:szCs w:val="28"/>
          <w:rtl/>
          <w:lang w:val="en-US" w:bidi="ar-SA"/>
        </w:rPr>
        <w:t xml:space="preserve">إلى </w:t>
      </w:r>
      <w:r w:rsidR="00B74EED" w:rsidRPr="00BF2445">
        <w:rPr>
          <w:rFonts w:ascii="Times New Roman" w:hAnsi="Times New Roman" w:cs="Times New Roman"/>
          <w:sz w:val="28"/>
          <w:szCs w:val="28"/>
          <w:rtl/>
          <w:lang w:val="en-US" w:bidi="ar-SA"/>
        </w:rPr>
        <w:t xml:space="preserve">الصحة </w:t>
      </w:r>
      <w:r w:rsidRPr="00BF2445">
        <w:rPr>
          <w:rFonts w:ascii="Times New Roman" w:hAnsi="Times New Roman" w:cs="Times New Roman"/>
          <w:sz w:val="28"/>
          <w:szCs w:val="28"/>
          <w:rtl/>
          <w:lang w:val="en-US" w:bidi="ar-SA"/>
        </w:rPr>
        <w:t>ك</w:t>
      </w:r>
      <w:r w:rsidR="00B74EED" w:rsidRPr="00BF2445">
        <w:rPr>
          <w:rFonts w:ascii="Times New Roman" w:hAnsi="Times New Roman" w:cs="Times New Roman"/>
          <w:sz w:val="28"/>
          <w:szCs w:val="28"/>
          <w:rtl/>
          <w:lang w:val="en-US" w:bidi="ar-SA"/>
        </w:rPr>
        <w:t>أولوية وطنية وتضعها في صلب تنمية البلاد</w:t>
      </w:r>
      <w:r w:rsidR="00B74EED" w:rsidRPr="00BF2445">
        <w:rPr>
          <w:rFonts w:ascii="Times New Roman" w:hAnsi="Times New Roman" w:cs="Times New Roman"/>
          <w:sz w:val="28"/>
          <w:szCs w:val="28"/>
          <w:rtl/>
          <w:lang w:val="en-US"/>
        </w:rPr>
        <w:t>.</w:t>
      </w:r>
    </w:p>
    <w:p w:rsidR="00B74EED" w:rsidRPr="00BF2445" w:rsidRDefault="00B7731A" w:rsidP="004D77D0">
      <w:pPr>
        <w:bidi/>
        <w:spacing w:before="240" w:after="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وقد أقرت خطط عمل الإطار الاستراتيجي الثلاث</w:t>
      </w:r>
      <w:r w:rsidR="00B74EED"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عددا من التوجهات الاستراتيحية الخاصة بالصحة التي تصب في اتجاه </w:t>
      </w:r>
      <w:r w:rsidR="00B74EED" w:rsidRPr="00BF2445">
        <w:rPr>
          <w:rFonts w:ascii="Times New Roman" w:hAnsi="Times New Roman" w:cs="Times New Roman"/>
          <w:sz w:val="28"/>
          <w:szCs w:val="28"/>
          <w:rtl/>
          <w:lang w:val="en-US" w:bidi="ar-SA"/>
        </w:rPr>
        <w:t>توف</w:t>
      </w:r>
      <w:r w:rsidRPr="00BF2445">
        <w:rPr>
          <w:rFonts w:ascii="Times New Roman" w:hAnsi="Times New Roman" w:cs="Times New Roman"/>
          <w:sz w:val="28"/>
          <w:szCs w:val="28"/>
          <w:rtl/>
          <w:lang w:val="en-US" w:bidi="ar-SA"/>
        </w:rPr>
        <w:t>ي</w:t>
      </w:r>
      <w:r w:rsidR="00B74EED" w:rsidRPr="00BF2445">
        <w:rPr>
          <w:rFonts w:ascii="Times New Roman" w:hAnsi="Times New Roman" w:cs="Times New Roman"/>
          <w:sz w:val="28"/>
          <w:szCs w:val="28"/>
          <w:rtl/>
          <w:lang w:val="en-US" w:bidi="ar-SA"/>
        </w:rPr>
        <w:t>ر الخدمات والمساواة واستفادة المجموعات المحتاجة</w:t>
      </w:r>
      <w:r w:rsidR="00B74EED" w:rsidRPr="00BF2445">
        <w:rPr>
          <w:rFonts w:ascii="Times New Roman" w:hAnsi="Times New Roman" w:cs="Times New Roman"/>
          <w:sz w:val="28"/>
          <w:szCs w:val="28"/>
          <w:rtl/>
          <w:lang w:val="en-US"/>
        </w:rPr>
        <w:t>.</w:t>
      </w:r>
    </w:p>
    <w:p w:rsidR="00B74EED" w:rsidRPr="00BF2445" w:rsidRDefault="00B74EED" w:rsidP="00DD26E0">
      <w:pPr>
        <w:bidi/>
        <w:spacing w:before="240" w:after="12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 xml:space="preserve">وقد </w:t>
      </w:r>
      <w:r w:rsidR="00593D0F" w:rsidRPr="00BF2445">
        <w:rPr>
          <w:rFonts w:ascii="Times New Roman" w:hAnsi="Times New Roman" w:cs="Times New Roman"/>
          <w:sz w:val="28"/>
          <w:szCs w:val="28"/>
          <w:rtl/>
          <w:lang w:val="en-US" w:bidi="ar-SA"/>
        </w:rPr>
        <w:t>عولجت</w:t>
      </w:r>
      <w:r w:rsidRPr="00BF2445">
        <w:rPr>
          <w:rFonts w:ascii="Times New Roman" w:hAnsi="Times New Roman" w:cs="Times New Roman"/>
          <w:sz w:val="28"/>
          <w:szCs w:val="28"/>
          <w:rtl/>
          <w:lang w:val="en-US" w:bidi="ar-SA"/>
        </w:rPr>
        <w:t xml:space="preserve"> هذه التوجهات ضمن السياسة الوطنية للصحة التى  تحدد مبادئ وأهداف واستراتيجيات العمل الصحي في موريتانيا إلى غاية </w:t>
      </w:r>
      <w:r w:rsidRPr="00BF2445">
        <w:rPr>
          <w:rFonts w:ascii="Times New Roman" w:hAnsi="Times New Roman" w:cs="Times New Roman"/>
          <w:sz w:val="28"/>
          <w:szCs w:val="28"/>
          <w:rtl/>
          <w:lang w:val="en-US"/>
        </w:rPr>
        <w:t xml:space="preserve">2015 </w:t>
      </w:r>
      <w:r w:rsidR="00593D0F" w:rsidRPr="00BF2445">
        <w:rPr>
          <w:rFonts w:ascii="Times New Roman" w:hAnsi="Times New Roman" w:cs="Times New Roman"/>
          <w:sz w:val="28"/>
          <w:szCs w:val="28"/>
          <w:rtl/>
          <w:lang w:val="en-US" w:bidi="ar-SA"/>
        </w:rPr>
        <w:t xml:space="preserve">والبرنامج </w:t>
      </w:r>
      <w:r w:rsidRPr="00BF2445">
        <w:rPr>
          <w:rFonts w:ascii="Times New Roman" w:hAnsi="Times New Roman" w:cs="Times New Roman"/>
          <w:sz w:val="28"/>
          <w:szCs w:val="28"/>
          <w:rtl/>
          <w:lang w:val="en-US" w:bidi="ar-SA"/>
        </w:rPr>
        <w:t>الوطني لت</w:t>
      </w:r>
      <w:r w:rsidR="00593D0F" w:rsidRPr="00BF2445">
        <w:rPr>
          <w:rFonts w:ascii="Times New Roman" w:hAnsi="Times New Roman" w:cs="Times New Roman"/>
          <w:sz w:val="28"/>
          <w:szCs w:val="28"/>
          <w:rtl/>
          <w:lang w:val="en-US" w:bidi="ar-SA"/>
        </w:rPr>
        <w:t>نمية</w:t>
      </w:r>
      <w:r w:rsidRPr="00BF2445">
        <w:rPr>
          <w:rFonts w:ascii="Times New Roman" w:hAnsi="Times New Roman" w:cs="Times New Roman"/>
          <w:sz w:val="28"/>
          <w:szCs w:val="28"/>
          <w:rtl/>
          <w:lang w:val="en-US" w:bidi="ar-SA"/>
        </w:rPr>
        <w:t xml:space="preserve"> الصحة الذي ترجمها إلى محاور استراتيجية ونشاطات</w:t>
      </w:r>
      <w:r w:rsidRPr="00BF2445">
        <w:rPr>
          <w:rFonts w:ascii="Times New Roman" w:hAnsi="Times New Roman" w:cs="Times New Roman"/>
          <w:sz w:val="28"/>
          <w:szCs w:val="28"/>
          <w:rtl/>
          <w:lang w:val="en-US"/>
        </w:rPr>
        <w:t>.</w:t>
      </w:r>
    </w:p>
    <w:p w:rsidR="00B74EED" w:rsidRPr="00BF2445" w:rsidRDefault="00B74EED" w:rsidP="00593D0F">
      <w:pPr>
        <w:bidi/>
        <w:spacing w:after="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المتدخلون في هذا الميدان</w:t>
      </w:r>
      <w:r w:rsidR="00593D0F" w:rsidRPr="00BF2445">
        <w:rPr>
          <w:rFonts w:ascii="Times New Roman" w:hAnsi="Times New Roman" w:cs="Times New Roman"/>
          <w:b/>
          <w:bCs/>
          <w:sz w:val="28"/>
          <w:szCs w:val="28"/>
          <w:rtl/>
          <w:lang w:bidi="ar-SA"/>
        </w:rPr>
        <w:t xml:space="preserve"> هم</w:t>
      </w:r>
      <w:r w:rsidRPr="00BF2445">
        <w:rPr>
          <w:rFonts w:ascii="Times New Roman" w:hAnsi="Times New Roman" w:cs="Times New Roman"/>
          <w:b/>
          <w:bCs/>
          <w:sz w:val="28"/>
          <w:szCs w:val="28"/>
          <w:rtl/>
        </w:rPr>
        <w:t>:</w:t>
      </w:r>
    </w:p>
    <w:p w:rsidR="00B74EED" w:rsidRPr="00BF2445" w:rsidRDefault="00B74EED" w:rsidP="00DD26E0">
      <w:pPr>
        <w:numPr>
          <w:ilvl w:val="0"/>
          <w:numId w:val="24"/>
        </w:numPr>
        <w:bidi/>
        <w:spacing w:before="120"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وزارة الصحة</w:t>
      </w:r>
      <w:r w:rsidR="00593D0F"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التغطية الصحية، </w:t>
      </w:r>
      <w:r w:rsidR="00554677" w:rsidRPr="00BF2445">
        <w:rPr>
          <w:rFonts w:ascii="Times New Roman" w:hAnsi="Times New Roman" w:cs="Times New Roman"/>
          <w:sz w:val="28"/>
          <w:szCs w:val="28"/>
          <w:rtl/>
          <w:lang w:bidi="ar-SA"/>
        </w:rPr>
        <w:t>توفير الخدمات</w:t>
      </w:r>
      <w:r w:rsidRPr="00BF2445">
        <w:rPr>
          <w:rFonts w:ascii="Times New Roman" w:hAnsi="Times New Roman" w:cs="Times New Roman"/>
          <w:sz w:val="28"/>
          <w:szCs w:val="28"/>
          <w:rtl/>
          <w:lang w:bidi="ar-SA"/>
        </w:rPr>
        <w:t>، نوعية الخدمات وال</w:t>
      </w:r>
      <w:r w:rsidR="00593D0F" w:rsidRPr="00BF2445">
        <w:rPr>
          <w:rFonts w:ascii="Times New Roman" w:hAnsi="Times New Roman" w:cs="Times New Roman"/>
          <w:sz w:val="28"/>
          <w:szCs w:val="28"/>
          <w:rtl/>
          <w:lang w:bidi="ar-SA"/>
        </w:rPr>
        <w:t>نف</w:t>
      </w:r>
      <w:r w:rsidR="00220B5A" w:rsidRPr="00BF2445">
        <w:rPr>
          <w:rFonts w:ascii="Times New Roman" w:hAnsi="Times New Roman" w:cs="Times New Roman"/>
          <w:sz w:val="28"/>
          <w:szCs w:val="28"/>
          <w:rtl/>
          <w:lang w:bidi="ar-SA"/>
        </w:rPr>
        <w:t>ا</w:t>
      </w:r>
      <w:r w:rsidR="00593D0F" w:rsidRPr="00BF2445">
        <w:rPr>
          <w:rFonts w:ascii="Times New Roman" w:hAnsi="Times New Roman" w:cs="Times New Roman"/>
          <w:sz w:val="28"/>
          <w:szCs w:val="28"/>
          <w:rtl/>
          <w:lang w:bidi="ar-SA"/>
        </w:rPr>
        <w:t xml:space="preserve">ذ </w:t>
      </w:r>
      <w:r w:rsidRPr="00BF2445">
        <w:rPr>
          <w:rFonts w:ascii="Times New Roman" w:hAnsi="Times New Roman" w:cs="Times New Roman"/>
          <w:sz w:val="28"/>
          <w:szCs w:val="28"/>
          <w:rtl/>
          <w:lang w:bidi="ar-SA"/>
        </w:rPr>
        <w:t>فى حدود صلاحياتها</w:t>
      </w:r>
      <w:r w:rsidRPr="00BF2445">
        <w:rPr>
          <w:rFonts w:ascii="Times New Roman" w:hAnsi="Times New Roman" w:cs="Times New Roman"/>
          <w:sz w:val="28"/>
          <w:szCs w:val="28"/>
          <w:rtl/>
        </w:rPr>
        <w:t>).</w:t>
      </w:r>
    </w:p>
    <w:p w:rsidR="00B74EED" w:rsidRPr="00BF2445" w:rsidRDefault="00B74EED" w:rsidP="00DF091D">
      <w:pPr>
        <w:numPr>
          <w:ilvl w:val="0"/>
          <w:numId w:val="24"/>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الصندوق الوطني للتأمين ضد المرض</w:t>
      </w:r>
    </w:p>
    <w:p w:rsidR="00B74EED" w:rsidRPr="00BF2445" w:rsidRDefault="00B74EED" w:rsidP="00DF091D">
      <w:pPr>
        <w:numPr>
          <w:ilvl w:val="0"/>
          <w:numId w:val="24"/>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السكرتارية التنفيذية لمحاربة السيدا</w:t>
      </w:r>
    </w:p>
    <w:p w:rsidR="00B74EED" w:rsidRPr="00BF2445" w:rsidRDefault="00B74EED" w:rsidP="00DF091D">
      <w:pPr>
        <w:numPr>
          <w:ilvl w:val="0"/>
          <w:numId w:val="24"/>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وزارة الشؤون الاجتماعية والطفل والأسرة</w:t>
      </w:r>
      <w:r w:rsidR="00554677"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استفادة السكان الأكثر فقرا وتطوير</w:t>
      </w:r>
      <w:r w:rsidR="00554677"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الآليات الضرورية لهذا النفاذ</w:t>
      </w:r>
      <w:r w:rsidRPr="00BF2445">
        <w:rPr>
          <w:rFonts w:ascii="Times New Roman" w:hAnsi="Times New Roman" w:cs="Times New Roman"/>
          <w:sz w:val="28"/>
          <w:szCs w:val="28"/>
          <w:rtl/>
        </w:rPr>
        <w:t>).</w:t>
      </w:r>
    </w:p>
    <w:p w:rsidR="00B74EED" w:rsidRPr="00BF2445" w:rsidRDefault="00B74EED" w:rsidP="00DF091D">
      <w:pPr>
        <w:numPr>
          <w:ilvl w:val="0"/>
          <w:numId w:val="24"/>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وزارة الوظيفة العمومية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طب العمال، الضمان الاجتماعي</w:t>
      </w:r>
      <w:r w:rsidRPr="00BF2445">
        <w:rPr>
          <w:rFonts w:ascii="Times New Roman" w:hAnsi="Times New Roman" w:cs="Times New Roman"/>
          <w:sz w:val="28"/>
          <w:szCs w:val="28"/>
          <w:rtl/>
        </w:rPr>
        <w:t>).</w:t>
      </w:r>
    </w:p>
    <w:p w:rsidR="00B74EED" w:rsidRPr="00BF2445" w:rsidRDefault="00B74EED" w:rsidP="00DF091D">
      <w:pPr>
        <w:numPr>
          <w:ilvl w:val="0"/>
          <w:numId w:val="24"/>
        </w:numPr>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w:t>
      </w:r>
      <w:r w:rsidR="00554677" w:rsidRPr="00BF2445">
        <w:rPr>
          <w:rFonts w:ascii="Times New Roman" w:hAnsi="Times New Roman" w:cs="Times New Roman"/>
          <w:sz w:val="28"/>
          <w:szCs w:val="28"/>
          <w:rtl/>
          <w:lang w:bidi="ar-SA"/>
        </w:rPr>
        <w:t>ضم</w:t>
      </w:r>
      <w:r w:rsidRPr="00BF2445">
        <w:rPr>
          <w:rFonts w:ascii="Times New Roman" w:hAnsi="Times New Roman" w:cs="Times New Roman"/>
          <w:sz w:val="28"/>
          <w:szCs w:val="28"/>
          <w:rtl/>
          <w:lang w:bidi="ar-SA"/>
        </w:rPr>
        <w:t xml:space="preserve"> المحيط المناسب للصحة قطاعات وزارية أخرى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وزارة ا</w:t>
      </w:r>
      <w:r w:rsidR="00554677" w:rsidRPr="00BF2445">
        <w:rPr>
          <w:rFonts w:ascii="Times New Roman" w:hAnsi="Times New Roman" w:cs="Times New Roman"/>
          <w:sz w:val="28"/>
          <w:szCs w:val="28"/>
          <w:rtl/>
          <w:lang w:bidi="ar-SA"/>
        </w:rPr>
        <w:t>لمياه والصرف الصحي، وزارة التجهيز</w:t>
      </w:r>
      <w:r w:rsidRPr="00BF2445">
        <w:rPr>
          <w:rFonts w:ascii="Times New Roman" w:hAnsi="Times New Roman" w:cs="Times New Roman"/>
          <w:sz w:val="28"/>
          <w:szCs w:val="28"/>
          <w:rtl/>
          <w:lang w:bidi="ar-SA"/>
        </w:rPr>
        <w:t>،</w:t>
      </w:r>
      <w:r w:rsidR="00554677"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وزارة التعليم ، وزارة الشؤون الإسلامية والتعليم الأصلي، وزارة الاتصال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الخ </w:t>
      </w:r>
    </w:p>
    <w:p w:rsidR="00B74EED" w:rsidRPr="00BF2445" w:rsidRDefault="00B74EED" w:rsidP="00DF091D">
      <w:pPr>
        <w:numPr>
          <w:ilvl w:val="0"/>
          <w:numId w:val="25"/>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القطاع الخاص</w:t>
      </w:r>
      <w:r w:rsidR="00554677" w:rsidRPr="00BF2445">
        <w:rPr>
          <w:rFonts w:ascii="Times New Roman" w:hAnsi="Times New Roman" w:cs="Times New Roman"/>
          <w:sz w:val="28"/>
          <w:szCs w:val="28"/>
          <w:rtl/>
          <w:lang w:bidi="ar-SA"/>
        </w:rPr>
        <w:t xml:space="preserve"> ومنظمات المجتمع المدني</w:t>
      </w:r>
      <w:r w:rsidRPr="00BF2445">
        <w:rPr>
          <w:rFonts w:ascii="Times New Roman" w:hAnsi="Times New Roman" w:cs="Times New Roman"/>
          <w:sz w:val="28"/>
          <w:szCs w:val="28"/>
          <w:rtl/>
        </w:rPr>
        <w:t>.</w:t>
      </w:r>
    </w:p>
    <w:p w:rsidR="00FB4AE5" w:rsidRPr="00BF2445" w:rsidRDefault="00FB4AE5" w:rsidP="00FB4AE5">
      <w:pPr>
        <w:bidi/>
        <w:spacing w:after="0" w:line="240" w:lineRule="auto"/>
        <w:ind w:left="360"/>
        <w:jc w:val="both"/>
        <w:rPr>
          <w:rFonts w:ascii="Times New Roman" w:hAnsi="Times New Roman" w:cs="Times New Roman"/>
          <w:sz w:val="28"/>
          <w:szCs w:val="28"/>
        </w:rPr>
      </w:pPr>
    </w:p>
    <w:p w:rsidR="00EF6992" w:rsidRPr="00BF2445" w:rsidRDefault="00683218" w:rsidP="00B74EED">
      <w:pPr>
        <w:bidi/>
        <w:spacing w:after="0" w:line="240" w:lineRule="auto"/>
        <w:rPr>
          <w:rFonts w:ascii="Times New Roman" w:hAnsi="Times New Roman" w:cs="Times New Roman"/>
          <w:b/>
          <w:bCs/>
          <w:sz w:val="28"/>
          <w:szCs w:val="28"/>
          <w:rtl/>
          <w:lang w:bidi="ar-SA"/>
        </w:rPr>
      </w:pPr>
      <w:r w:rsidRPr="00BF2445">
        <w:rPr>
          <w:rFonts w:ascii="Times New Roman" w:hAnsi="Times New Roman" w:cs="Times New Roman"/>
          <w:b/>
          <w:iCs/>
          <w:sz w:val="28"/>
          <w:szCs w:val="28"/>
        </w:rPr>
        <w:t>7</w:t>
      </w:r>
      <w:r w:rsidR="00BF4C9F" w:rsidRPr="00BF2445">
        <w:rPr>
          <w:rFonts w:ascii="Times New Roman" w:hAnsi="Times New Roman" w:cs="Times New Roman"/>
          <w:b/>
          <w:iCs/>
          <w:sz w:val="28"/>
          <w:szCs w:val="28"/>
        </w:rPr>
        <w:t>.2.2</w:t>
      </w:r>
      <w:r w:rsidR="00BF4C9F" w:rsidRPr="00BF2445">
        <w:rPr>
          <w:rFonts w:ascii="Times New Roman" w:hAnsi="Times New Roman" w:cs="Times New Roman"/>
          <w:b/>
          <w:i/>
          <w:sz w:val="28"/>
          <w:szCs w:val="28"/>
        </w:rPr>
        <w:t xml:space="preserve"> </w:t>
      </w:r>
      <w:r w:rsidR="00B74EED" w:rsidRPr="00BF2445">
        <w:rPr>
          <w:rFonts w:ascii="Times New Roman" w:hAnsi="Times New Roman" w:cs="Times New Roman"/>
          <w:b/>
          <w:i/>
          <w:sz w:val="28"/>
          <w:szCs w:val="28"/>
          <w:rtl/>
          <w:lang w:bidi="ar-SA"/>
        </w:rPr>
        <w:t xml:space="preserve"> </w:t>
      </w:r>
      <w:r w:rsidR="00B74EED" w:rsidRPr="00BF2445">
        <w:rPr>
          <w:rFonts w:ascii="Times New Roman" w:hAnsi="Times New Roman" w:cs="Times New Roman"/>
          <w:b/>
          <w:bCs/>
          <w:sz w:val="28"/>
          <w:szCs w:val="28"/>
          <w:rtl/>
          <w:lang w:bidi="ar-SA"/>
        </w:rPr>
        <w:t>تشخيص القطاع</w:t>
      </w:r>
    </w:p>
    <w:p w:rsidR="00E31854" w:rsidRPr="00BF2445" w:rsidRDefault="00E31854" w:rsidP="004D77D0">
      <w:pPr>
        <w:bidi/>
        <w:spacing w:before="24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إن تحليل وضعية قطاع الصحة </w:t>
      </w:r>
      <w:r w:rsidR="00080674" w:rsidRPr="00BF2445">
        <w:rPr>
          <w:rFonts w:ascii="Times New Roman" w:hAnsi="Times New Roman" w:cs="Times New Roman"/>
          <w:sz w:val="28"/>
          <w:szCs w:val="28"/>
          <w:rtl/>
          <w:lang w:val="en-US" w:bidi="ar-SA"/>
        </w:rPr>
        <w:t>(2011)</w:t>
      </w:r>
      <w:r w:rsidR="00080674" w:rsidRPr="00BF2445">
        <w:rPr>
          <w:rFonts w:cs="Arabic Transparent"/>
          <w:vertAlign w:val="superscript"/>
          <w:rtl/>
        </w:rPr>
        <w:footnoteReference w:id="11"/>
      </w:r>
      <w:r w:rsidR="00080674" w:rsidRPr="00BF2445">
        <w:rPr>
          <w:rFonts w:ascii="Times New Roman" w:hAnsi="Times New Roman" w:cs="Arabic Transparent" w:hint="cs"/>
          <w:sz w:val="28"/>
          <w:szCs w:val="28"/>
          <w:rtl/>
          <w:lang w:val="en-US" w:bidi="ar-SA"/>
        </w:rPr>
        <w:t xml:space="preserve"> </w:t>
      </w:r>
      <w:r w:rsidRPr="00BF2445">
        <w:rPr>
          <w:rFonts w:ascii="Times New Roman" w:hAnsi="Times New Roman" w:cs="Times New Roman"/>
          <w:sz w:val="28"/>
          <w:szCs w:val="28"/>
          <w:rtl/>
          <w:lang w:val="en-US" w:bidi="ar-SA"/>
        </w:rPr>
        <w:t>ال</w:t>
      </w:r>
      <w:r w:rsidR="00554677" w:rsidRPr="00BF2445">
        <w:rPr>
          <w:rFonts w:ascii="Times New Roman" w:hAnsi="Times New Roman" w:cs="Times New Roman"/>
          <w:sz w:val="28"/>
          <w:szCs w:val="28"/>
          <w:rtl/>
          <w:lang w:val="en-US" w:bidi="ar-SA"/>
        </w:rPr>
        <w:t>ذي ت</w:t>
      </w:r>
      <w:r w:rsidRPr="00BF2445">
        <w:rPr>
          <w:rFonts w:ascii="Times New Roman" w:hAnsi="Times New Roman" w:cs="Times New Roman"/>
          <w:sz w:val="28"/>
          <w:szCs w:val="28"/>
          <w:rtl/>
          <w:lang w:val="en-US" w:bidi="ar-SA"/>
        </w:rPr>
        <w:t>كمل</w:t>
      </w:r>
      <w:r w:rsidR="00554677" w:rsidRPr="00BF2445">
        <w:rPr>
          <w:rFonts w:ascii="Times New Roman" w:hAnsi="Times New Roman" w:cs="Times New Roman"/>
          <w:sz w:val="28"/>
          <w:szCs w:val="28"/>
          <w:rtl/>
          <w:lang w:val="en-US" w:bidi="ar-SA"/>
        </w:rPr>
        <w:t>ه</w:t>
      </w:r>
      <w:r w:rsidR="00080674"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مراجعة النفقات العمومية للصحة </w:t>
      </w:r>
      <w:r w:rsidRPr="00BF2445">
        <w:rPr>
          <w:rFonts w:ascii="Times New Roman" w:hAnsi="Times New Roman" w:cs="Times New Roman"/>
          <w:sz w:val="28"/>
          <w:szCs w:val="28"/>
          <w:rtl/>
          <w:lang w:val="en-US"/>
        </w:rPr>
        <w:t xml:space="preserve">(2011) </w:t>
      </w:r>
      <w:r w:rsidRPr="00BF2445">
        <w:rPr>
          <w:rFonts w:ascii="Times New Roman" w:hAnsi="Times New Roman" w:cs="Times New Roman"/>
          <w:sz w:val="28"/>
          <w:szCs w:val="28"/>
          <w:rtl/>
          <w:lang w:val="en-US" w:bidi="ar-SA"/>
        </w:rPr>
        <w:t xml:space="preserve">يعزز </w:t>
      </w:r>
      <w:r w:rsidR="00080674" w:rsidRPr="00BF2445">
        <w:rPr>
          <w:rFonts w:ascii="Times New Roman" w:hAnsi="Times New Roman" w:cs="Times New Roman"/>
          <w:sz w:val="28"/>
          <w:szCs w:val="28"/>
          <w:rtl/>
          <w:lang w:val="en-US" w:bidi="ar-SA"/>
        </w:rPr>
        <w:t xml:space="preserve">ملاحظات </w:t>
      </w:r>
      <w:r w:rsidRPr="00BF2445">
        <w:rPr>
          <w:rFonts w:ascii="Times New Roman" w:hAnsi="Times New Roman" w:cs="Times New Roman"/>
          <w:sz w:val="28"/>
          <w:szCs w:val="28"/>
          <w:rtl/>
          <w:lang w:val="en-US" w:bidi="ar-SA"/>
        </w:rPr>
        <w:t xml:space="preserve">الدراسة المعدة حول الحماية الاجتماعية سنة </w:t>
      </w:r>
      <w:r w:rsidRPr="00BF2445">
        <w:rPr>
          <w:rFonts w:ascii="Times New Roman" w:hAnsi="Times New Roman" w:cs="Times New Roman"/>
          <w:sz w:val="28"/>
          <w:szCs w:val="28"/>
          <w:rtl/>
          <w:lang w:val="en-US"/>
        </w:rPr>
        <w:t>2010.</w:t>
      </w:r>
    </w:p>
    <w:p w:rsidR="00E31854" w:rsidRPr="00BF2445" w:rsidRDefault="00E31854" w:rsidP="00DD26E0">
      <w:pPr>
        <w:bidi/>
        <w:spacing w:before="240" w:after="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وعلى الرغم من الجهد الذي يهدف إلى زيادة مخصصات الميزانية الموجهة إلى القطاع والتي لا تزال فى مستوى دون مستوى الدول المجاورة ذات الدخل </w:t>
      </w:r>
      <w:r w:rsidR="00080674" w:rsidRPr="00BF2445">
        <w:rPr>
          <w:rFonts w:ascii="Times New Roman" w:hAnsi="Times New Roman" w:cs="Times New Roman"/>
          <w:sz w:val="28"/>
          <w:szCs w:val="28"/>
          <w:rtl/>
          <w:lang w:val="en-US" w:bidi="ar-SA"/>
        </w:rPr>
        <w:t xml:space="preserve">المماثل نسبيا </w:t>
      </w:r>
      <w:r w:rsidRPr="00BF2445">
        <w:rPr>
          <w:rFonts w:ascii="Times New Roman" w:hAnsi="Times New Roman" w:cs="Times New Roman"/>
          <w:sz w:val="28"/>
          <w:szCs w:val="28"/>
          <w:rtl/>
          <w:lang w:val="en-US"/>
        </w:rPr>
        <w:t xml:space="preserve">( </w:t>
      </w:r>
      <w:r w:rsidR="00080674" w:rsidRPr="00BF2445">
        <w:rPr>
          <w:rFonts w:ascii="Times New Roman" w:hAnsi="Times New Roman" w:cs="Times New Roman"/>
          <w:sz w:val="28"/>
          <w:szCs w:val="28"/>
          <w:rtl/>
          <w:lang w:val="en-US" w:bidi="ar-SA"/>
        </w:rPr>
        <w:t>أي حوالي</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5</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من ميزانية الدولة مقابل  </w:t>
      </w:r>
      <w:r w:rsidRPr="00BF2445">
        <w:rPr>
          <w:rFonts w:ascii="Times New Roman" w:hAnsi="Times New Roman" w:cs="Times New Roman"/>
          <w:sz w:val="28"/>
          <w:szCs w:val="28"/>
          <w:rtl/>
          <w:lang w:val="en-US"/>
        </w:rPr>
        <w:t>10</w:t>
      </w:r>
      <w:r w:rsidRPr="00BF2445">
        <w:rPr>
          <w:rFonts w:ascii="Times New Roman" w:hAnsi="Times New Roman" w:cs="Times New Roman"/>
          <w:sz w:val="28"/>
          <w:szCs w:val="28"/>
          <w:lang w:val="en-US" w:bidi="ar-SA"/>
        </w:rPr>
        <w:t>%</w:t>
      </w:r>
      <w:r w:rsidR="00080674" w:rsidRPr="00BF2445">
        <w:rPr>
          <w:rFonts w:ascii="Times New Roman" w:hAnsi="Times New Roman" w:cs="Times New Roman"/>
          <w:sz w:val="28"/>
          <w:szCs w:val="28"/>
          <w:rtl/>
          <w:lang w:val="en-US" w:bidi="ar-SA"/>
        </w:rPr>
        <w:t xml:space="preserve"> فى السينغال واتشاد والنيجر </w:t>
      </w:r>
      <w:r w:rsidRPr="00BF2445">
        <w:rPr>
          <w:rFonts w:ascii="Times New Roman" w:hAnsi="Times New Roman" w:cs="Times New Roman"/>
          <w:sz w:val="28"/>
          <w:szCs w:val="28"/>
          <w:rtl/>
          <w:lang w:val="en-US" w:bidi="ar-SA"/>
        </w:rPr>
        <w:t xml:space="preserve">وأكثر من </w:t>
      </w:r>
      <w:r w:rsidRPr="00BF2445">
        <w:rPr>
          <w:rFonts w:ascii="Times New Roman" w:hAnsi="Times New Roman" w:cs="Times New Roman"/>
          <w:sz w:val="28"/>
          <w:szCs w:val="28"/>
          <w:rtl/>
          <w:lang w:val="en-US"/>
        </w:rPr>
        <w:t>15</w:t>
      </w:r>
      <w:r w:rsidRPr="00BF2445">
        <w:rPr>
          <w:rFonts w:ascii="Times New Roman" w:hAnsi="Times New Roman" w:cs="Times New Roman"/>
          <w:sz w:val="28"/>
          <w:szCs w:val="28"/>
          <w:lang w:val="en-US" w:bidi="ar-SA"/>
        </w:rPr>
        <w:t>%</w:t>
      </w:r>
      <w:r w:rsidR="00080674" w:rsidRPr="00BF2445">
        <w:rPr>
          <w:rFonts w:ascii="Times New Roman" w:hAnsi="Times New Roman" w:cs="Times New Roman"/>
          <w:sz w:val="28"/>
          <w:szCs w:val="28"/>
          <w:rtl/>
          <w:lang w:val="en-US" w:bidi="ar-SA"/>
        </w:rPr>
        <w:t xml:space="preserve"> فى بوركانافاسو</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ومن جهة أخرى فإن تخصيص هذه الموارد المعبأة ليس </w:t>
      </w:r>
      <w:r w:rsidR="007A5FAB" w:rsidRPr="00BF2445">
        <w:rPr>
          <w:rFonts w:ascii="Times New Roman" w:hAnsi="Times New Roman" w:cs="Times New Roman"/>
          <w:sz w:val="28"/>
          <w:szCs w:val="28"/>
          <w:rtl/>
          <w:lang w:val="en-US" w:bidi="ar-SA"/>
        </w:rPr>
        <w:t>هو الأمثل</w:t>
      </w:r>
      <w:r w:rsidRPr="00BF2445">
        <w:rPr>
          <w:rFonts w:ascii="Times New Roman" w:hAnsi="Times New Roman" w:cs="Times New Roman"/>
          <w:sz w:val="28"/>
          <w:szCs w:val="28"/>
          <w:rtl/>
          <w:lang w:val="en-US" w:bidi="ar-SA"/>
        </w:rPr>
        <w:t xml:space="preserve"> من ناحية التساوي و</w:t>
      </w:r>
      <w:r w:rsidR="00080674" w:rsidRPr="00BF2445">
        <w:rPr>
          <w:rFonts w:ascii="Times New Roman" w:hAnsi="Times New Roman" w:cs="Times New Roman"/>
          <w:sz w:val="28"/>
          <w:szCs w:val="28"/>
          <w:rtl/>
          <w:lang w:val="en-US" w:bidi="ar-SA"/>
        </w:rPr>
        <w:t>احترام أولويات السياسة الوطنية للصحة</w:t>
      </w:r>
      <w:r w:rsidRPr="00BF2445">
        <w:rPr>
          <w:rFonts w:ascii="Times New Roman" w:hAnsi="Times New Roman" w:cs="Times New Roman"/>
          <w:sz w:val="28"/>
          <w:szCs w:val="28"/>
          <w:rtl/>
          <w:lang w:val="en-US"/>
        </w:rPr>
        <w:t>.</w:t>
      </w:r>
    </w:p>
    <w:p w:rsidR="00E31854" w:rsidRPr="00BF2445" w:rsidRDefault="00E31854" w:rsidP="00DD26E0">
      <w:pPr>
        <w:bidi/>
        <w:spacing w:after="0"/>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 xml:space="preserve">التغطية الصحية </w:t>
      </w:r>
    </w:p>
    <w:p w:rsidR="00E31854" w:rsidRPr="00BF2445" w:rsidRDefault="00E31854" w:rsidP="00DD26E0">
      <w:pPr>
        <w:bidi/>
        <w:spacing w:before="12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لا يزال  النفاذ إلى الخدمات على المستوى الوطني</w:t>
      </w:r>
      <w:r w:rsidR="00EA1842" w:rsidRPr="00BF2445">
        <w:rPr>
          <w:rFonts w:cs="Arabic Transparent"/>
          <w:vertAlign w:val="superscript"/>
          <w:rtl/>
        </w:rPr>
        <w:footnoteReference w:id="12"/>
      </w:r>
      <w:r w:rsidRPr="00BF2445">
        <w:rPr>
          <w:rFonts w:ascii="Times New Roman" w:hAnsi="Times New Roman" w:cs="Arabic Transparent"/>
          <w:sz w:val="28"/>
          <w:szCs w:val="28"/>
          <w:rtl/>
          <w:lang w:val="en-US" w:bidi="ar-SA"/>
        </w:rPr>
        <w:t xml:space="preserve"> </w:t>
      </w:r>
      <w:r w:rsidRPr="00BF2445">
        <w:rPr>
          <w:rFonts w:ascii="Times New Roman" w:hAnsi="Times New Roman" w:cs="Times New Roman"/>
          <w:sz w:val="28"/>
          <w:szCs w:val="28"/>
          <w:rtl/>
          <w:lang w:val="en-US" w:bidi="ar-SA"/>
        </w:rPr>
        <w:t>صعبا</w:t>
      </w:r>
      <w:r w:rsidRPr="00BF2445">
        <w:rPr>
          <w:rFonts w:ascii="Times New Roman" w:hAnsi="Times New Roman" w:cs="Times New Roman"/>
          <w:sz w:val="28"/>
          <w:szCs w:val="28"/>
          <w:rtl/>
          <w:lang w:val="en-US"/>
        </w:rPr>
        <w:t xml:space="preserve">. </w:t>
      </w:r>
      <w:r w:rsidR="002437CC" w:rsidRPr="00BF2445">
        <w:rPr>
          <w:rFonts w:ascii="Times New Roman" w:hAnsi="Times New Roman" w:cs="Times New Roman"/>
          <w:sz w:val="28"/>
          <w:szCs w:val="28"/>
          <w:rtl/>
          <w:lang w:val="en-US" w:bidi="ar-SA"/>
        </w:rPr>
        <w:t xml:space="preserve">ويعيش </w:t>
      </w:r>
      <w:r w:rsidRPr="00BF2445">
        <w:rPr>
          <w:rFonts w:ascii="Times New Roman" w:hAnsi="Times New Roman" w:cs="Times New Roman"/>
          <w:sz w:val="28"/>
          <w:szCs w:val="28"/>
          <w:rtl/>
          <w:lang w:val="en-US" w:bidi="ar-SA"/>
        </w:rPr>
        <w:t xml:space="preserve">أكثر من نصف السكان </w:t>
      </w:r>
      <w:r w:rsidRPr="00BF2445">
        <w:rPr>
          <w:rFonts w:ascii="Times New Roman" w:hAnsi="Times New Roman" w:cs="Times New Roman"/>
          <w:sz w:val="28"/>
          <w:szCs w:val="28"/>
          <w:rtl/>
          <w:lang w:val="en-US"/>
        </w:rPr>
        <w:t>(59</w:t>
      </w:r>
      <w:r w:rsidR="00DD26E0" w:rsidRPr="00BF2445">
        <w:rPr>
          <w:rFonts w:ascii="Times New Roman" w:hAnsi="Times New Roman" w:cs="Times New Roman" w:hint="cs"/>
          <w:sz w:val="28"/>
          <w:szCs w:val="28"/>
          <w:rtl/>
          <w:lang w:val="en-US" w:bidi="ar-SA"/>
        </w:rPr>
        <w:t>,</w:t>
      </w:r>
      <w:r w:rsidRPr="00BF2445">
        <w:rPr>
          <w:rFonts w:ascii="Times New Roman" w:hAnsi="Times New Roman" w:cs="Times New Roman"/>
          <w:sz w:val="28"/>
          <w:szCs w:val="28"/>
          <w:rtl/>
          <w:lang w:val="en-US"/>
        </w:rPr>
        <w:t>7</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rPr>
        <w:t xml:space="preserve"> 2007) </w:t>
      </w:r>
      <w:r w:rsidRPr="00BF2445">
        <w:rPr>
          <w:rFonts w:ascii="Times New Roman" w:hAnsi="Times New Roman" w:cs="Times New Roman"/>
          <w:sz w:val="28"/>
          <w:szCs w:val="28"/>
          <w:rtl/>
          <w:lang w:val="en-US" w:bidi="ar-SA"/>
        </w:rPr>
        <w:t>على بعد أكثر من</w:t>
      </w:r>
      <w:r w:rsidR="00EA1842"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30</w:t>
      </w:r>
      <w:r w:rsidR="00EA1842"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دقيقة من</w:t>
      </w:r>
      <w:r w:rsidR="00EA1842" w:rsidRPr="00BF2445">
        <w:rPr>
          <w:rFonts w:ascii="Times New Roman" w:hAnsi="Times New Roman" w:cs="Times New Roman"/>
          <w:sz w:val="28"/>
          <w:szCs w:val="28"/>
          <w:rtl/>
          <w:lang w:val="en-US" w:bidi="ar-SA"/>
        </w:rPr>
        <w:t xml:space="preserve"> أقرب </w:t>
      </w:r>
      <w:r w:rsidRPr="00BF2445">
        <w:rPr>
          <w:rFonts w:ascii="Times New Roman" w:hAnsi="Times New Roman" w:cs="Times New Roman"/>
          <w:sz w:val="28"/>
          <w:szCs w:val="28"/>
          <w:rtl/>
          <w:lang w:val="en-US" w:bidi="ar-SA"/>
        </w:rPr>
        <w:t>مركز صحي و</w:t>
      </w:r>
      <w:r w:rsidR="002437CC" w:rsidRPr="00BF2445">
        <w:rPr>
          <w:rFonts w:ascii="Times New Roman" w:hAnsi="Times New Roman" w:cs="Times New Roman"/>
          <w:sz w:val="28"/>
          <w:szCs w:val="28"/>
          <w:rtl/>
          <w:lang w:val="en-US" w:bidi="ar-SA"/>
        </w:rPr>
        <w:t xml:space="preserve">يوجد </w:t>
      </w:r>
      <w:r w:rsidRPr="00BF2445">
        <w:rPr>
          <w:rFonts w:ascii="Times New Roman" w:hAnsi="Times New Roman" w:cs="Times New Roman"/>
          <w:sz w:val="28"/>
          <w:szCs w:val="28"/>
          <w:rtl/>
          <w:lang w:val="en-US" w:bidi="ar-SA"/>
        </w:rPr>
        <w:t xml:space="preserve">ثلثهم </w:t>
      </w:r>
      <w:r w:rsidRPr="00BF2445">
        <w:rPr>
          <w:rFonts w:ascii="Times New Roman" w:hAnsi="Times New Roman" w:cs="Times New Roman"/>
          <w:sz w:val="28"/>
          <w:szCs w:val="28"/>
          <w:rtl/>
          <w:lang w:val="en-US"/>
        </w:rPr>
        <w:t>(32</w:t>
      </w:r>
      <w:r w:rsidR="00DD26E0" w:rsidRPr="00BF2445">
        <w:rPr>
          <w:rFonts w:ascii="Times New Roman" w:hAnsi="Times New Roman" w:cs="Times New Roman" w:hint="cs"/>
          <w:sz w:val="28"/>
          <w:szCs w:val="28"/>
          <w:rtl/>
          <w:lang w:val="en-US" w:bidi="ar-SA"/>
        </w:rPr>
        <w:t>,</w:t>
      </w:r>
      <w:r w:rsidRPr="00BF2445">
        <w:rPr>
          <w:rFonts w:ascii="Times New Roman" w:hAnsi="Times New Roman" w:cs="Times New Roman"/>
          <w:sz w:val="28"/>
          <w:szCs w:val="28"/>
          <w:rtl/>
          <w:lang w:val="en-US"/>
        </w:rPr>
        <w:t>7</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على </w:t>
      </w:r>
      <w:r w:rsidR="002437CC" w:rsidRPr="00BF2445">
        <w:rPr>
          <w:rFonts w:ascii="Times New Roman" w:hAnsi="Times New Roman" w:cs="Times New Roman"/>
          <w:sz w:val="28"/>
          <w:szCs w:val="28"/>
          <w:rtl/>
          <w:lang w:val="en-US" w:bidi="ar-SA"/>
        </w:rPr>
        <w:t>مسافة</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5 </w:t>
      </w:r>
      <w:r w:rsidRPr="00BF2445">
        <w:rPr>
          <w:rFonts w:ascii="Times New Roman" w:hAnsi="Times New Roman" w:cs="Times New Roman"/>
          <w:sz w:val="28"/>
          <w:szCs w:val="28"/>
          <w:rtl/>
          <w:lang w:val="en-US" w:bidi="ar-SA"/>
        </w:rPr>
        <w:t>كيلومترات من</w:t>
      </w:r>
      <w:r w:rsidR="002437CC" w:rsidRPr="00BF2445">
        <w:rPr>
          <w:rFonts w:ascii="Times New Roman" w:hAnsi="Times New Roman" w:cs="Times New Roman"/>
          <w:sz w:val="28"/>
          <w:szCs w:val="28"/>
          <w:rtl/>
          <w:lang w:val="en-US" w:bidi="ar-SA"/>
        </w:rPr>
        <w:t xml:space="preserve"> أقرب مؤسسة </w:t>
      </w:r>
      <w:r w:rsidRPr="00BF2445">
        <w:rPr>
          <w:rFonts w:ascii="Times New Roman" w:hAnsi="Times New Roman" w:cs="Times New Roman"/>
          <w:sz w:val="28"/>
          <w:szCs w:val="28"/>
          <w:rtl/>
          <w:lang w:val="en-US" w:bidi="ar-SA"/>
        </w:rPr>
        <w:t>صحية</w:t>
      </w:r>
      <w:r w:rsidRPr="00BF2445">
        <w:rPr>
          <w:rFonts w:ascii="Times New Roman" w:hAnsi="Times New Roman" w:cs="Times New Roman"/>
          <w:sz w:val="28"/>
          <w:szCs w:val="28"/>
          <w:rtl/>
          <w:lang w:val="en-US"/>
        </w:rPr>
        <w:t xml:space="preserve">. </w:t>
      </w:r>
      <w:r w:rsidR="002437CC"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 xml:space="preserve">تختلف هذه التغطية باختلاف المناطق إذ تنتقل من </w:t>
      </w:r>
      <w:r w:rsidRPr="00BF2445">
        <w:rPr>
          <w:rFonts w:ascii="Times New Roman" w:hAnsi="Times New Roman" w:cs="Times New Roman"/>
          <w:sz w:val="28"/>
          <w:szCs w:val="28"/>
          <w:rtl/>
          <w:lang w:val="en-US"/>
        </w:rPr>
        <w:t>52</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فى الحوض الغربي إلى </w:t>
      </w:r>
      <w:r w:rsidRPr="00BF2445">
        <w:rPr>
          <w:rFonts w:ascii="Times New Roman" w:hAnsi="Times New Roman" w:cs="Times New Roman"/>
          <w:sz w:val="28"/>
          <w:szCs w:val="28"/>
          <w:rtl/>
          <w:lang w:val="en-US"/>
        </w:rPr>
        <w:t>98</w:t>
      </w:r>
      <w:r w:rsidRPr="00BF2445">
        <w:rPr>
          <w:rFonts w:ascii="Times New Roman" w:hAnsi="Times New Roman" w:cs="Times New Roman"/>
          <w:sz w:val="28"/>
          <w:szCs w:val="28"/>
          <w:lang w:val="en-US" w:bidi="ar-SA"/>
        </w:rPr>
        <w:t>%</w:t>
      </w:r>
      <w:r w:rsidR="002437CC" w:rsidRPr="00BF2445">
        <w:rPr>
          <w:rFonts w:ascii="Times New Roman" w:hAnsi="Times New Roman" w:cs="Times New Roman"/>
          <w:sz w:val="28"/>
          <w:szCs w:val="28"/>
          <w:rtl/>
          <w:lang w:val="en-US" w:bidi="ar-SA"/>
        </w:rPr>
        <w:t xml:space="preserve"> فى نواكشوط</w:t>
      </w:r>
      <w:r w:rsidRPr="00BF2445">
        <w:rPr>
          <w:rFonts w:ascii="Times New Roman" w:hAnsi="Times New Roman" w:cs="Times New Roman"/>
          <w:sz w:val="28"/>
          <w:szCs w:val="28"/>
          <w:rtl/>
          <w:lang w:val="en-US"/>
        </w:rPr>
        <w:t xml:space="preserve">. </w:t>
      </w:r>
      <w:r w:rsidR="002437CC" w:rsidRPr="00BF2445">
        <w:rPr>
          <w:rFonts w:ascii="Times New Roman" w:hAnsi="Times New Roman" w:cs="Times New Roman"/>
          <w:sz w:val="28"/>
          <w:szCs w:val="28"/>
          <w:rtl/>
          <w:lang w:val="en-US" w:bidi="ar-SA"/>
        </w:rPr>
        <w:t xml:space="preserve">وفي </w:t>
      </w:r>
      <w:r w:rsidRPr="00BF2445">
        <w:rPr>
          <w:rFonts w:ascii="Times New Roman" w:hAnsi="Times New Roman" w:cs="Times New Roman"/>
          <w:sz w:val="28"/>
          <w:szCs w:val="28"/>
          <w:rtl/>
          <w:lang w:val="en-US" w:bidi="ar-SA"/>
        </w:rPr>
        <w:t>الوسط الريفي وخاصة على مستوى المجموعات حيث تكو</w:t>
      </w:r>
      <w:r w:rsidR="00B0115A" w:rsidRPr="00BF2445">
        <w:rPr>
          <w:rFonts w:ascii="Times New Roman" w:hAnsi="Times New Roman" w:cs="Times New Roman"/>
          <w:sz w:val="28"/>
          <w:szCs w:val="28"/>
          <w:rtl/>
          <w:lang w:val="en-US" w:bidi="ar-SA"/>
        </w:rPr>
        <w:t xml:space="preserve">ن الخدمات مهجورة </w:t>
      </w:r>
      <w:r w:rsidR="002437CC" w:rsidRPr="00BF2445">
        <w:rPr>
          <w:rFonts w:ascii="Times New Roman" w:hAnsi="Times New Roman" w:cs="Times New Roman"/>
          <w:sz w:val="28"/>
          <w:szCs w:val="28"/>
          <w:rtl/>
          <w:lang w:val="en-US" w:bidi="ar-SA"/>
        </w:rPr>
        <w:t>ت</w:t>
      </w:r>
      <w:r w:rsidR="00585632" w:rsidRPr="00BF2445">
        <w:rPr>
          <w:rFonts w:ascii="Times New Roman" w:hAnsi="Times New Roman" w:cs="Times New Roman"/>
          <w:sz w:val="28"/>
          <w:szCs w:val="28"/>
          <w:rtl/>
          <w:lang w:val="en-US" w:bidi="ar-SA"/>
        </w:rPr>
        <w:t>تسم</w:t>
      </w:r>
      <w:r w:rsidR="002437CC" w:rsidRPr="00BF2445">
        <w:rPr>
          <w:rFonts w:ascii="Times New Roman" w:hAnsi="Times New Roman" w:cs="Times New Roman"/>
          <w:sz w:val="28"/>
          <w:szCs w:val="28"/>
          <w:rtl/>
          <w:lang w:val="en-US" w:bidi="ar-SA"/>
        </w:rPr>
        <w:t xml:space="preserve"> النشاطات</w:t>
      </w:r>
      <w:r w:rsidRPr="00BF2445">
        <w:rPr>
          <w:rFonts w:ascii="Times New Roman" w:hAnsi="Times New Roman" w:cs="Times New Roman"/>
          <w:sz w:val="28"/>
          <w:szCs w:val="28"/>
          <w:rtl/>
          <w:lang w:val="en-US" w:bidi="ar-SA"/>
        </w:rPr>
        <w:t xml:space="preserve"> والاستراتيجيات</w:t>
      </w:r>
      <w:r w:rsidR="002437CC"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التى تمكن من تغطية السكان </w:t>
      </w:r>
      <w:r w:rsidR="00585632" w:rsidRPr="00BF2445">
        <w:rPr>
          <w:rFonts w:ascii="Times New Roman" w:hAnsi="Times New Roman" w:cs="Times New Roman"/>
          <w:sz w:val="28"/>
          <w:szCs w:val="28"/>
          <w:rtl/>
          <w:lang w:val="en-US" w:bidi="ar-SA"/>
        </w:rPr>
        <w:t>بالتباطؤ</w:t>
      </w:r>
      <w:r w:rsidRPr="00BF2445">
        <w:rPr>
          <w:rFonts w:ascii="Times New Roman" w:hAnsi="Times New Roman" w:cs="Times New Roman"/>
          <w:sz w:val="28"/>
          <w:szCs w:val="28"/>
          <w:rtl/>
          <w:lang w:val="en-US"/>
        </w:rPr>
        <w:t>.</w:t>
      </w:r>
    </w:p>
    <w:p w:rsidR="00E31854" w:rsidRPr="00BF2445" w:rsidRDefault="00E31854" w:rsidP="007C2E93">
      <w:pPr>
        <w:bidi/>
        <w:spacing w:before="240" w:after="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وتتجسد هذه الوضعية من خلال هشاشة جزء من السكان </w:t>
      </w:r>
      <w:r w:rsidR="00B0115A" w:rsidRPr="00BF2445">
        <w:rPr>
          <w:rFonts w:ascii="Times New Roman" w:hAnsi="Times New Roman" w:cs="Times New Roman"/>
          <w:sz w:val="28"/>
          <w:szCs w:val="28"/>
          <w:rtl/>
          <w:lang w:val="en-US" w:bidi="ar-SA"/>
        </w:rPr>
        <w:t xml:space="preserve">يتضرر </w:t>
      </w:r>
      <w:r w:rsidRPr="00BF2445">
        <w:rPr>
          <w:rFonts w:ascii="Times New Roman" w:hAnsi="Times New Roman" w:cs="Times New Roman"/>
          <w:sz w:val="28"/>
          <w:szCs w:val="28"/>
          <w:rtl/>
          <w:lang w:val="en-US" w:bidi="ar-SA"/>
        </w:rPr>
        <w:t xml:space="preserve">أكثر </w:t>
      </w:r>
      <w:r w:rsidR="00B0115A" w:rsidRPr="00BF2445">
        <w:rPr>
          <w:rFonts w:ascii="Times New Roman" w:hAnsi="Times New Roman" w:cs="Times New Roman"/>
          <w:sz w:val="28"/>
          <w:szCs w:val="28"/>
          <w:rtl/>
          <w:lang w:val="en-US" w:bidi="ar-SA"/>
        </w:rPr>
        <w:t>من غيره</w:t>
      </w:r>
      <w:r w:rsidRPr="00BF2445">
        <w:rPr>
          <w:rFonts w:ascii="Times New Roman" w:hAnsi="Times New Roman" w:cs="Times New Roman"/>
          <w:sz w:val="28"/>
          <w:szCs w:val="28"/>
          <w:rtl/>
          <w:lang w:val="en-US" w:bidi="ar-SA"/>
        </w:rPr>
        <w:t xml:space="preserve"> </w:t>
      </w:r>
      <w:r w:rsidR="00B0115A" w:rsidRPr="00BF2445">
        <w:rPr>
          <w:rFonts w:ascii="Times New Roman" w:hAnsi="Times New Roman" w:cs="Times New Roman"/>
          <w:sz w:val="28"/>
          <w:szCs w:val="28"/>
          <w:rtl/>
          <w:lang w:val="en-US" w:bidi="ar-SA"/>
        </w:rPr>
        <w:t>ويتعلق الأمر ب</w:t>
      </w:r>
      <w:r w:rsidRPr="00BF2445">
        <w:rPr>
          <w:rFonts w:ascii="Times New Roman" w:hAnsi="Times New Roman" w:cs="Times New Roman"/>
          <w:sz w:val="28"/>
          <w:szCs w:val="28"/>
          <w:rtl/>
          <w:lang w:val="en-US" w:bidi="ar-SA"/>
        </w:rPr>
        <w:t>النساء والأطفال</w:t>
      </w:r>
      <w:r w:rsidRPr="00BF2445">
        <w:rPr>
          <w:rFonts w:ascii="Times New Roman" w:hAnsi="Times New Roman" w:cs="Times New Roman"/>
          <w:sz w:val="28"/>
          <w:szCs w:val="28"/>
          <w:rtl/>
          <w:lang w:val="en-US"/>
        </w:rPr>
        <w:t xml:space="preserve">. </w:t>
      </w:r>
      <w:r w:rsidR="00B0115A"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 xml:space="preserve">في سنة </w:t>
      </w:r>
      <w:r w:rsidRPr="00BF2445">
        <w:rPr>
          <w:rFonts w:ascii="Times New Roman" w:hAnsi="Times New Roman" w:cs="Times New Roman"/>
          <w:sz w:val="28"/>
          <w:szCs w:val="28"/>
          <w:rtl/>
          <w:lang w:val="en-US"/>
        </w:rPr>
        <w:t xml:space="preserve">2010 </w:t>
      </w:r>
      <w:r w:rsidR="00B0115A" w:rsidRPr="00BF2445">
        <w:rPr>
          <w:rFonts w:ascii="Times New Roman" w:hAnsi="Times New Roman" w:cs="Times New Roman"/>
          <w:sz w:val="28"/>
          <w:szCs w:val="28"/>
          <w:rtl/>
          <w:lang w:val="en-US" w:bidi="ar-SA"/>
        </w:rPr>
        <w:t>كانت نسبة تفوق 1 إلى 10</w:t>
      </w:r>
      <w:r w:rsidRPr="00BF2445">
        <w:rPr>
          <w:rFonts w:ascii="Times New Roman" w:hAnsi="Times New Roman" w:cs="Times New Roman"/>
          <w:sz w:val="28"/>
          <w:szCs w:val="28"/>
          <w:rtl/>
          <w:lang w:val="en-US" w:bidi="ar-SA"/>
        </w:rPr>
        <w:t xml:space="preserve"> </w:t>
      </w:r>
      <w:r w:rsidR="00B0115A" w:rsidRPr="00BF2445">
        <w:rPr>
          <w:rFonts w:ascii="Times New Roman" w:hAnsi="Times New Roman" w:cs="Times New Roman"/>
          <w:sz w:val="28"/>
          <w:szCs w:val="28"/>
          <w:rtl/>
          <w:lang w:val="en-US"/>
        </w:rPr>
        <w:t>(13</w:t>
      </w:r>
      <w:r w:rsidR="00B0115A" w:rsidRPr="00BF2445">
        <w:rPr>
          <w:rFonts w:ascii="Times New Roman" w:hAnsi="Times New Roman" w:cs="Times New Roman"/>
          <w:sz w:val="28"/>
          <w:szCs w:val="28"/>
          <w:lang w:val="en-US" w:bidi="ar-SA"/>
        </w:rPr>
        <w:t>%</w:t>
      </w:r>
      <w:r w:rsidR="00B0115A" w:rsidRPr="00BF2445">
        <w:rPr>
          <w:rFonts w:ascii="Times New Roman" w:hAnsi="Times New Roman" w:cs="Times New Roman"/>
          <w:sz w:val="28"/>
          <w:szCs w:val="28"/>
          <w:rtl/>
          <w:lang w:val="en-US"/>
        </w:rPr>
        <w:t>)</w:t>
      </w:r>
      <w:r w:rsidR="00B0115A" w:rsidRPr="00BF2445">
        <w:rPr>
          <w:rFonts w:ascii="Times New Roman" w:hAnsi="Times New Roman" w:cs="Times New Roman"/>
          <w:sz w:val="28"/>
          <w:szCs w:val="28"/>
          <w:rtl/>
          <w:lang w:val="en-US" w:bidi="ar-SA"/>
        </w:rPr>
        <w:t xml:space="preserve"> من النساء الموريتانيات لا تستفيد من</w:t>
      </w:r>
      <w:r w:rsidRPr="00BF2445">
        <w:rPr>
          <w:rFonts w:ascii="Times New Roman" w:hAnsi="Times New Roman" w:cs="Times New Roman"/>
          <w:sz w:val="28"/>
          <w:szCs w:val="28"/>
          <w:rtl/>
          <w:lang w:val="en-US" w:bidi="ar-SA"/>
        </w:rPr>
        <w:t xml:space="preserve"> التغطية الصحية لما قبل الولادة فى حين لا تزال </w:t>
      </w:r>
      <w:r w:rsidRPr="00BF2445">
        <w:rPr>
          <w:rFonts w:ascii="Times New Roman" w:hAnsi="Times New Roman" w:cs="Times New Roman"/>
          <w:sz w:val="28"/>
          <w:szCs w:val="28"/>
          <w:rtl/>
          <w:lang w:val="en-US"/>
        </w:rPr>
        <w:t>40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من النساء </w:t>
      </w:r>
      <w:r w:rsidR="00B0115A" w:rsidRPr="00BF2445">
        <w:rPr>
          <w:rFonts w:ascii="Times New Roman" w:hAnsi="Times New Roman" w:cs="Times New Roman"/>
          <w:sz w:val="28"/>
          <w:szCs w:val="28"/>
          <w:rtl/>
          <w:lang w:val="en-US" w:bidi="ar-SA"/>
        </w:rPr>
        <w:t>تضعن دون أي مساعدة طبية</w:t>
      </w:r>
      <w:r w:rsidRPr="00BF2445">
        <w:rPr>
          <w:rFonts w:ascii="Times New Roman" w:hAnsi="Times New Roman" w:cs="Times New Roman"/>
          <w:sz w:val="28"/>
          <w:szCs w:val="28"/>
          <w:rtl/>
          <w:lang w:val="en-US"/>
        </w:rPr>
        <w:t>.</w:t>
      </w:r>
      <w:r w:rsidR="00B0115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وقد شهدت تغطية تلقيح الأطفال </w:t>
      </w:r>
      <w:r w:rsidR="00334750" w:rsidRPr="00BF2445">
        <w:rPr>
          <w:rFonts w:ascii="Times New Roman" w:hAnsi="Times New Roman" w:cs="Times New Roman"/>
          <w:sz w:val="28"/>
          <w:szCs w:val="28"/>
          <w:rtl/>
          <w:lang w:val="en-US" w:bidi="ar-SA"/>
        </w:rPr>
        <w:t>وهي تؤشر بامتياز إلى ا</w:t>
      </w:r>
      <w:r w:rsidRPr="00BF2445">
        <w:rPr>
          <w:rFonts w:ascii="Times New Roman" w:hAnsi="Times New Roman" w:cs="Times New Roman"/>
          <w:sz w:val="28"/>
          <w:szCs w:val="28"/>
          <w:rtl/>
          <w:lang w:val="en-US" w:bidi="ar-SA"/>
        </w:rPr>
        <w:t xml:space="preserve">لحماية الصحية تراجعا </w:t>
      </w:r>
      <w:r w:rsidR="00334750" w:rsidRPr="00BF2445">
        <w:rPr>
          <w:rFonts w:ascii="Times New Roman" w:hAnsi="Times New Roman" w:cs="Times New Roman"/>
          <w:sz w:val="28"/>
          <w:szCs w:val="28"/>
          <w:rtl/>
          <w:lang w:val="en-US" w:bidi="ar-SA"/>
        </w:rPr>
        <w:t xml:space="preserve">مقلقا </w:t>
      </w:r>
      <w:r w:rsidRPr="00BF2445">
        <w:rPr>
          <w:rFonts w:ascii="Times New Roman" w:hAnsi="Times New Roman" w:cs="Times New Roman"/>
          <w:sz w:val="28"/>
          <w:szCs w:val="28"/>
          <w:rtl/>
          <w:lang w:val="en-US" w:bidi="ar-SA"/>
        </w:rPr>
        <w:t xml:space="preserve">بنسبة تلقيح تام للأطفال ما بين </w:t>
      </w:r>
      <w:r w:rsidR="00334750" w:rsidRPr="00BF2445">
        <w:rPr>
          <w:rFonts w:ascii="Times New Roman" w:hAnsi="Times New Roman" w:cs="Times New Roman"/>
          <w:sz w:val="28"/>
          <w:szCs w:val="28"/>
          <w:rtl/>
          <w:lang w:val="en-US" w:bidi="ar-SA"/>
        </w:rPr>
        <w:t>12-23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شهرا ح</w:t>
      </w:r>
      <w:r w:rsidR="00334750"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 xml:space="preserve">ث انخفضت  من </w:t>
      </w:r>
      <w:r w:rsidRPr="00BF2445">
        <w:rPr>
          <w:rFonts w:ascii="Times New Roman" w:hAnsi="Times New Roman" w:cs="Times New Roman"/>
          <w:sz w:val="28"/>
          <w:szCs w:val="28"/>
          <w:rtl/>
          <w:lang w:val="en-US"/>
        </w:rPr>
        <w:t>80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سنة </w:t>
      </w:r>
      <w:r w:rsidRPr="00BF2445">
        <w:rPr>
          <w:rFonts w:ascii="Times New Roman" w:hAnsi="Times New Roman" w:cs="Times New Roman"/>
          <w:sz w:val="28"/>
          <w:szCs w:val="28"/>
          <w:rtl/>
          <w:lang w:val="en-US"/>
        </w:rPr>
        <w:t xml:space="preserve">2004 </w:t>
      </w:r>
      <w:r w:rsidRPr="00BF2445">
        <w:rPr>
          <w:rFonts w:ascii="Times New Roman" w:hAnsi="Times New Roman" w:cs="Times New Roman"/>
          <w:sz w:val="28"/>
          <w:szCs w:val="28"/>
          <w:rtl/>
          <w:lang w:val="en-US" w:bidi="ar-SA"/>
        </w:rPr>
        <w:t xml:space="preserve">إلى أقل من </w:t>
      </w:r>
      <w:r w:rsidRPr="00BF2445">
        <w:rPr>
          <w:rFonts w:ascii="Times New Roman" w:hAnsi="Times New Roman" w:cs="Times New Roman"/>
          <w:sz w:val="28"/>
          <w:szCs w:val="28"/>
          <w:rtl/>
          <w:lang w:val="en-US"/>
        </w:rPr>
        <w:t>70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سنة </w:t>
      </w:r>
      <w:r w:rsidRPr="00BF2445">
        <w:rPr>
          <w:rFonts w:ascii="Times New Roman" w:hAnsi="Times New Roman" w:cs="Times New Roman"/>
          <w:sz w:val="28"/>
          <w:szCs w:val="28"/>
          <w:rtl/>
          <w:lang w:val="en-US"/>
        </w:rPr>
        <w:t>2010.</w:t>
      </w:r>
    </w:p>
    <w:p w:rsidR="00E31854" w:rsidRPr="00BF2445" w:rsidRDefault="00E31854" w:rsidP="007C2E93">
      <w:pPr>
        <w:bidi/>
        <w:spacing w:after="0"/>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 xml:space="preserve">النفاذ المالي </w:t>
      </w:r>
    </w:p>
    <w:p w:rsidR="00E31854" w:rsidRPr="00BF2445" w:rsidRDefault="00E31854" w:rsidP="007C2E93">
      <w:pPr>
        <w:bidi/>
        <w:spacing w:before="12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يؤكد تقرير </w:t>
      </w:r>
      <w:r w:rsidR="00A67CFE" w:rsidRPr="00BF2445">
        <w:rPr>
          <w:rFonts w:ascii="Times New Roman" w:hAnsi="Times New Roman" w:cs="Times New Roman"/>
          <w:sz w:val="28"/>
          <w:szCs w:val="28"/>
          <w:rtl/>
          <w:lang w:val="en-US" w:bidi="ar-SA"/>
        </w:rPr>
        <w:t>تحليل وضعية القطاع نفس الملاحظا</w:t>
      </w:r>
      <w:r w:rsidR="00080674" w:rsidRPr="00BF2445">
        <w:rPr>
          <w:rFonts w:ascii="Times New Roman" w:hAnsi="Times New Roman" w:cs="Times New Roman"/>
          <w:sz w:val="28"/>
          <w:szCs w:val="28"/>
          <w:rtl/>
          <w:lang w:val="en-US" w:bidi="ar-SA"/>
        </w:rPr>
        <w:t>ت ا</w:t>
      </w:r>
      <w:r w:rsidRPr="00BF2445">
        <w:rPr>
          <w:rFonts w:ascii="Times New Roman" w:hAnsi="Times New Roman" w:cs="Times New Roman"/>
          <w:sz w:val="28"/>
          <w:szCs w:val="28"/>
          <w:rtl/>
          <w:lang w:val="en-US" w:bidi="ar-SA"/>
        </w:rPr>
        <w:t xml:space="preserve">لتي قدمتها المراجع المذكورة فى دراسة الحماية الاجتماعية </w:t>
      </w:r>
      <w:r w:rsidRPr="00BF2445">
        <w:rPr>
          <w:rFonts w:ascii="Times New Roman" w:hAnsi="Times New Roman" w:cs="Times New Roman"/>
          <w:sz w:val="28"/>
          <w:szCs w:val="28"/>
          <w:rtl/>
          <w:lang w:val="en-US"/>
        </w:rPr>
        <w:t xml:space="preserve">2010 </w:t>
      </w:r>
      <w:r w:rsidR="00A67CFE"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المتعلقة  بإشكالية النفاذ المالي إلى العلاجات وتخصيص المصادر</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ويظهر تحليل </w:t>
      </w:r>
      <w:r w:rsidR="00A67CFE" w:rsidRPr="00BF2445">
        <w:rPr>
          <w:rFonts w:ascii="Times New Roman" w:hAnsi="Times New Roman" w:cs="Times New Roman"/>
          <w:sz w:val="28"/>
          <w:szCs w:val="28"/>
          <w:rtl/>
          <w:lang w:val="en-US" w:bidi="ar-SA"/>
        </w:rPr>
        <w:t>ال</w:t>
      </w:r>
      <w:r w:rsidRPr="00BF2445">
        <w:rPr>
          <w:rFonts w:ascii="Times New Roman" w:hAnsi="Times New Roman" w:cs="Times New Roman"/>
          <w:sz w:val="28"/>
          <w:szCs w:val="28"/>
          <w:rtl/>
          <w:lang w:val="en-US" w:bidi="ar-SA"/>
        </w:rPr>
        <w:t>نفقات الصح</w:t>
      </w:r>
      <w:r w:rsidR="00A67CFE"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 xml:space="preserve">ة أن المستشفيات استفادت من </w:t>
      </w:r>
      <w:r w:rsidRPr="00BF2445">
        <w:rPr>
          <w:rFonts w:ascii="Times New Roman" w:hAnsi="Times New Roman" w:cs="Times New Roman"/>
          <w:sz w:val="28"/>
          <w:szCs w:val="28"/>
          <w:rtl/>
          <w:lang w:val="en-US"/>
        </w:rPr>
        <w:t>47</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من ميزانية الوزارة </w:t>
      </w:r>
      <w:r w:rsidR="00A67CFE"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منها </w:t>
      </w:r>
      <w:r w:rsidRPr="00BF2445">
        <w:rPr>
          <w:rFonts w:ascii="Times New Roman" w:hAnsi="Times New Roman" w:cs="Times New Roman"/>
          <w:sz w:val="28"/>
          <w:szCs w:val="28"/>
          <w:rtl/>
          <w:lang w:val="en-US"/>
        </w:rPr>
        <w:t>39</w:t>
      </w:r>
      <w:r w:rsidRPr="00BF2445">
        <w:rPr>
          <w:rFonts w:ascii="Times New Roman" w:hAnsi="Times New Roman" w:cs="Times New Roman"/>
          <w:sz w:val="28"/>
          <w:szCs w:val="28"/>
          <w:lang w:val="en-US" w:bidi="ar-SA"/>
        </w:rPr>
        <w:t>%</w:t>
      </w:r>
      <w:r w:rsidR="00A67CFE"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على المستوى الثالث</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وذلك على حساب</w:t>
      </w:r>
      <w:r w:rsidR="00A67CFE" w:rsidRPr="00BF2445">
        <w:rPr>
          <w:rFonts w:ascii="Times New Roman" w:hAnsi="Times New Roman" w:cs="Times New Roman"/>
          <w:sz w:val="28"/>
          <w:szCs w:val="28"/>
          <w:rtl/>
          <w:lang w:val="en-US" w:bidi="ar-SA"/>
        </w:rPr>
        <w:t xml:space="preserve"> نفقات الهياكل التي تقدم خدماتها إلى السكان الأ</w:t>
      </w:r>
      <w:r w:rsidRPr="00BF2445">
        <w:rPr>
          <w:rFonts w:ascii="Times New Roman" w:hAnsi="Times New Roman" w:cs="Times New Roman"/>
          <w:sz w:val="28"/>
          <w:szCs w:val="28"/>
          <w:rtl/>
          <w:lang w:val="en-US" w:bidi="ar-SA"/>
        </w:rPr>
        <w:t>كثر تهميشا وال</w:t>
      </w:r>
      <w:r w:rsidR="00A67CFE" w:rsidRPr="00BF2445">
        <w:rPr>
          <w:rFonts w:ascii="Times New Roman" w:hAnsi="Times New Roman" w:cs="Times New Roman"/>
          <w:sz w:val="28"/>
          <w:szCs w:val="28"/>
          <w:rtl/>
          <w:lang w:val="en-US" w:bidi="ar-SA"/>
        </w:rPr>
        <w:t>علاجات الأولية التى لم تستفد إلا</w:t>
      </w:r>
      <w:r w:rsidRPr="00BF2445">
        <w:rPr>
          <w:rFonts w:ascii="Times New Roman" w:hAnsi="Times New Roman" w:cs="Times New Roman"/>
          <w:sz w:val="28"/>
          <w:szCs w:val="28"/>
          <w:rtl/>
          <w:lang w:val="en-US" w:bidi="ar-SA"/>
        </w:rPr>
        <w:t xml:space="preserve"> من </w:t>
      </w:r>
      <w:r w:rsidRPr="00BF2445">
        <w:rPr>
          <w:rFonts w:ascii="Times New Roman" w:hAnsi="Times New Roman" w:cs="Times New Roman"/>
          <w:sz w:val="28"/>
          <w:szCs w:val="28"/>
          <w:rtl/>
          <w:lang w:val="en-US"/>
        </w:rPr>
        <w:t>20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وفى نفس الإطار يظهر توزيع النفقات أن الوسط الحضري  استفاد من زيادة </w:t>
      </w:r>
      <w:r w:rsidRPr="00BF2445">
        <w:rPr>
          <w:rFonts w:ascii="Times New Roman" w:hAnsi="Times New Roman" w:cs="Times New Roman"/>
          <w:sz w:val="28"/>
          <w:szCs w:val="28"/>
          <w:rtl/>
          <w:lang w:val="en-US"/>
        </w:rPr>
        <w:t>(43</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rPr>
        <w:t xml:space="preserve"> ) </w:t>
      </w:r>
      <w:r w:rsidRPr="00BF2445">
        <w:rPr>
          <w:rFonts w:ascii="Times New Roman" w:hAnsi="Times New Roman" w:cs="Times New Roman"/>
          <w:sz w:val="28"/>
          <w:szCs w:val="28"/>
          <w:rtl/>
          <w:lang w:val="en-US" w:bidi="ar-SA"/>
        </w:rPr>
        <w:t xml:space="preserve">مقارنة مع الوسط الريفي </w:t>
      </w:r>
      <w:r w:rsidRPr="00BF2445">
        <w:rPr>
          <w:rFonts w:ascii="Times New Roman" w:hAnsi="Times New Roman" w:cs="Times New Roman"/>
          <w:sz w:val="28"/>
          <w:szCs w:val="28"/>
          <w:rtl/>
          <w:lang w:val="en-US"/>
        </w:rPr>
        <w:t>(12</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rPr>
        <w:t>)</w:t>
      </w:r>
      <w:r w:rsidR="00A67CFE" w:rsidRPr="00BF2445">
        <w:rPr>
          <w:rFonts w:ascii="Times New Roman" w:hAnsi="Times New Roman" w:cs="Times New Roman"/>
          <w:sz w:val="28"/>
          <w:szCs w:val="28"/>
          <w:rtl/>
          <w:lang w:val="en-US" w:bidi="ar-SA"/>
        </w:rPr>
        <w:t xml:space="preserve"> بينما</w:t>
      </w:r>
      <w:r w:rsidRPr="00BF2445">
        <w:rPr>
          <w:rFonts w:ascii="Times New Roman" w:hAnsi="Times New Roman" w:cs="Times New Roman"/>
          <w:sz w:val="28"/>
          <w:szCs w:val="28"/>
          <w:rtl/>
          <w:lang w:val="en-US" w:bidi="ar-SA"/>
        </w:rPr>
        <w:t xml:space="preserve"> تم توزيع الثروات بين الولايات بشكل غير متساو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من </w:t>
      </w:r>
      <w:r w:rsidRPr="00BF2445">
        <w:rPr>
          <w:rFonts w:ascii="Times New Roman" w:hAnsi="Times New Roman" w:cs="Times New Roman"/>
          <w:sz w:val="28"/>
          <w:szCs w:val="28"/>
          <w:rtl/>
          <w:lang w:val="en-US"/>
        </w:rPr>
        <w:t xml:space="preserve">13972 </w:t>
      </w:r>
      <w:r w:rsidRPr="00BF2445">
        <w:rPr>
          <w:rFonts w:ascii="Times New Roman" w:hAnsi="Times New Roman" w:cs="Times New Roman"/>
          <w:sz w:val="28"/>
          <w:szCs w:val="28"/>
          <w:rtl/>
          <w:lang w:val="en-US" w:bidi="ar-SA"/>
        </w:rPr>
        <w:t xml:space="preserve">أوقية لكل فرد من السكان  فى اينشيرى  مقابل </w:t>
      </w:r>
      <w:r w:rsidRPr="00BF2445">
        <w:rPr>
          <w:rFonts w:ascii="Times New Roman" w:hAnsi="Times New Roman" w:cs="Times New Roman"/>
          <w:sz w:val="28"/>
          <w:szCs w:val="28"/>
          <w:rtl/>
          <w:lang w:val="en-US"/>
        </w:rPr>
        <w:t xml:space="preserve">1279 </w:t>
      </w:r>
      <w:r w:rsidR="00A67CFE"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bidi="ar-SA"/>
        </w:rPr>
        <w:t>وقية فى غيدى ماغا</w:t>
      </w:r>
      <w:r w:rsidRPr="00BF2445">
        <w:rPr>
          <w:rFonts w:ascii="Times New Roman" w:hAnsi="Times New Roman" w:cs="Times New Roman"/>
          <w:sz w:val="28"/>
          <w:szCs w:val="28"/>
          <w:rtl/>
          <w:lang w:val="en-US"/>
        </w:rPr>
        <w:t>)</w:t>
      </w:r>
    </w:p>
    <w:p w:rsidR="00E31854" w:rsidRPr="00BF2445" w:rsidRDefault="00E31854" w:rsidP="007C2E93">
      <w:pPr>
        <w:bidi/>
        <w:spacing w:before="240" w:after="120"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ولمواجهة إشكالية النفاذ المالي إلى العلاجات</w:t>
      </w:r>
      <w:r w:rsidR="009615C8"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فقد تم تطوير بعض المقاربات لكن تنف</w:t>
      </w:r>
      <w:r w:rsidR="009615C8"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ذها يعانى من العديد من النواقص نذكر منها أساسا</w:t>
      </w:r>
      <w:r w:rsidRPr="00BF2445">
        <w:rPr>
          <w:rFonts w:ascii="Times New Roman" w:hAnsi="Times New Roman" w:cs="Times New Roman"/>
          <w:sz w:val="28"/>
          <w:szCs w:val="28"/>
          <w:rtl/>
          <w:lang w:val="en-US"/>
        </w:rPr>
        <w:t>:</w:t>
      </w:r>
    </w:p>
    <w:p w:rsidR="00FB4AE5" w:rsidRPr="00BF2445" w:rsidRDefault="00FB4AE5" w:rsidP="00FB4AE5">
      <w:pPr>
        <w:bidi/>
        <w:spacing w:before="240" w:after="120" w:line="240" w:lineRule="auto"/>
        <w:jc w:val="both"/>
        <w:rPr>
          <w:rFonts w:ascii="Times New Roman" w:hAnsi="Times New Roman" w:cs="Times New Roman"/>
          <w:sz w:val="28"/>
          <w:szCs w:val="28"/>
          <w:lang w:val="en-US"/>
        </w:rPr>
      </w:pPr>
    </w:p>
    <w:p w:rsidR="00FB4AE5" w:rsidRPr="00BF2445" w:rsidRDefault="00FB4AE5" w:rsidP="00FB4AE5">
      <w:pPr>
        <w:bidi/>
        <w:spacing w:before="240" w:after="120" w:line="240" w:lineRule="auto"/>
        <w:jc w:val="both"/>
        <w:rPr>
          <w:rFonts w:ascii="Times New Roman" w:hAnsi="Times New Roman" w:cs="Times New Roman"/>
          <w:sz w:val="28"/>
          <w:szCs w:val="28"/>
          <w:rtl/>
          <w:lang w:val="en-US"/>
        </w:rPr>
      </w:pPr>
    </w:p>
    <w:p w:rsidR="00E31854" w:rsidRPr="00BF2445" w:rsidRDefault="009615C8" w:rsidP="007C2E93">
      <w:pPr>
        <w:pStyle w:val="Paragraphedeliste"/>
        <w:numPr>
          <w:ilvl w:val="0"/>
          <w:numId w:val="21"/>
        </w:numPr>
        <w:bidi/>
        <w:spacing w:after="0"/>
        <w:ind w:left="284" w:hanging="284"/>
        <w:jc w:val="both"/>
        <w:rPr>
          <w:rFonts w:ascii="Times New Roman" w:hAnsi="Times New Roman" w:cs="Times New Roman"/>
          <w:b/>
          <w:bCs/>
          <w:sz w:val="28"/>
          <w:szCs w:val="28"/>
          <w:lang w:val="en-US"/>
        </w:rPr>
      </w:pPr>
      <w:r w:rsidRPr="00BF2445">
        <w:rPr>
          <w:rFonts w:ascii="Times New Roman" w:hAnsi="Times New Roman" w:cs="Times New Roman"/>
          <w:b/>
          <w:bCs/>
          <w:sz w:val="28"/>
          <w:szCs w:val="28"/>
          <w:rtl/>
          <w:lang w:val="en-US" w:bidi="ar-SA"/>
        </w:rPr>
        <w:t>في ما يخص</w:t>
      </w:r>
      <w:r w:rsidR="00E31854" w:rsidRPr="00BF2445">
        <w:rPr>
          <w:rFonts w:ascii="Times New Roman" w:hAnsi="Times New Roman" w:cs="Times New Roman"/>
          <w:b/>
          <w:bCs/>
          <w:sz w:val="28"/>
          <w:szCs w:val="28"/>
          <w:rtl/>
          <w:lang w:val="en-US" w:bidi="ar-SA"/>
        </w:rPr>
        <w:t xml:space="preserve"> نظام تحصيل التكاليف </w:t>
      </w:r>
    </w:p>
    <w:p w:rsidR="00E31854" w:rsidRPr="00BF2445" w:rsidRDefault="00E31854" w:rsidP="007C2E93">
      <w:pPr>
        <w:bidi/>
        <w:spacing w:before="12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على الرغم من بعض التقدم فيما يتعلق بزيادة الم</w:t>
      </w:r>
      <w:r w:rsidR="00834A4D" w:rsidRPr="00BF2445">
        <w:rPr>
          <w:rFonts w:ascii="Times New Roman" w:hAnsi="Times New Roman" w:cs="Times New Roman"/>
          <w:sz w:val="28"/>
          <w:szCs w:val="28"/>
          <w:rtl/>
          <w:lang w:val="en-US" w:bidi="ar-SA"/>
        </w:rPr>
        <w:t xml:space="preserve">وارد المالية </w:t>
      </w:r>
      <w:r w:rsidRPr="00BF2445">
        <w:rPr>
          <w:rFonts w:ascii="Times New Roman" w:hAnsi="Times New Roman" w:cs="Times New Roman"/>
          <w:sz w:val="28"/>
          <w:szCs w:val="28"/>
          <w:rtl/>
          <w:lang w:val="en-US" w:bidi="ar-SA"/>
        </w:rPr>
        <w:t xml:space="preserve">وتوفير </w:t>
      </w:r>
      <w:r w:rsidR="007D7229"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 xml:space="preserve">لأدوية الأساسية فإن النظام قد </w:t>
      </w:r>
      <w:r w:rsidR="007D7229" w:rsidRPr="00BF2445">
        <w:rPr>
          <w:rFonts w:ascii="Times New Roman" w:hAnsi="Times New Roman" w:cs="Times New Roman"/>
          <w:sz w:val="28"/>
          <w:szCs w:val="28"/>
          <w:rtl/>
          <w:lang w:val="en-US" w:bidi="ar-SA"/>
        </w:rPr>
        <w:t>شهد العديد من العقبات في تطبيقه</w:t>
      </w:r>
      <w:r w:rsidRPr="00BF2445">
        <w:rPr>
          <w:rFonts w:ascii="Times New Roman" w:hAnsi="Times New Roman" w:cs="Times New Roman"/>
          <w:sz w:val="28"/>
          <w:szCs w:val="28"/>
          <w:rtl/>
          <w:lang w:val="en-US"/>
        </w:rPr>
        <w:t xml:space="preserve">. </w:t>
      </w:r>
      <w:r w:rsidR="007D7229" w:rsidRPr="00BF2445">
        <w:rPr>
          <w:rFonts w:ascii="Times New Roman" w:hAnsi="Times New Roman" w:cs="Times New Roman"/>
          <w:sz w:val="28"/>
          <w:szCs w:val="28"/>
          <w:rtl/>
          <w:lang w:val="en-US" w:bidi="ar-SA"/>
        </w:rPr>
        <w:t>ومن أهم هذه العقبات عدم الفاعلية</w:t>
      </w:r>
      <w:r w:rsidRPr="00BF2445">
        <w:rPr>
          <w:rFonts w:ascii="Times New Roman" w:hAnsi="Times New Roman" w:cs="Times New Roman"/>
          <w:sz w:val="28"/>
          <w:szCs w:val="28"/>
          <w:rtl/>
          <w:lang w:val="en-US" w:bidi="ar-SA"/>
        </w:rPr>
        <w:t xml:space="preserve"> وضعف </w:t>
      </w:r>
      <w:r w:rsidR="007D7229" w:rsidRPr="00BF2445">
        <w:rPr>
          <w:rFonts w:ascii="Times New Roman" w:hAnsi="Times New Roman" w:cs="Times New Roman"/>
          <w:sz w:val="28"/>
          <w:szCs w:val="28"/>
          <w:rtl/>
          <w:lang w:val="en-US" w:bidi="ar-SA"/>
        </w:rPr>
        <w:t>ال</w:t>
      </w:r>
      <w:r w:rsidRPr="00BF2445">
        <w:rPr>
          <w:rFonts w:ascii="Times New Roman" w:hAnsi="Times New Roman" w:cs="Times New Roman"/>
          <w:sz w:val="28"/>
          <w:szCs w:val="28"/>
          <w:rtl/>
          <w:lang w:val="en-US" w:bidi="ar-SA"/>
        </w:rPr>
        <w:t xml:space="preserve">تمثيل </w:t>
      </w:r>
      <w:r w:rsidR="007D7229" w:rsidRPr="00BF2445">
        <w:rPr>
          <w:rFonts w:ascii="Times New Roman" w:hAnsi="Times New Roman" w:cs="Times New Roman"/>
          <w:sz w:val="28"/>
          <w:szCs w:val="28"/>
          <w:rtl/>
          <w:lang w:val="en-US" w:bidi="ar-SA"/>
        </w:rPr>
        <w:t xml:space="preserve">في </w:t>
      </w:r>
      <w:r w:rsidRPr="00BF2445">
        <w:rPr>
          <w:rFonts w:ascii="Times New Roman" w:hAnsi="Times New Roman" w:cs="Times New Roman"/>
          <w:sz w:val="28"/>
          <w:szCs w:val="28"/>
          <w:rtl/>
          <w:lang w:val="en-US" w:bidi="ar-SA"/>
        </w:rPr>
        <w:t xml:space="preserve">لجان التسيير ونقص الإشراف ومشاكل </w:t>
      </w:r>
      <w:r w:rsidR="007D7229" w:rsidRPr="00BF2445">
        <w:rPr>
          <w:rFonts w:ascii="Times New Roman" w:hAnsi="Times New Roman" w:cs="Times New Roman"/>
          <w:sz w:val="28"/>
          <w:szCs w:val="28"/>
          <w:rtl/>
          <w:lang w:val="en-US" w:bidi="ar-SA"/>
        </w:rPr>
        <w:t xml:space="preserve">انقطاع </w:t>
      </w:r>
      <w:r w:rsidRPr="00BF2445">
        <w:rPr>
          <w:rFonts w:ascii="Times New Roman" w:hAnsi="Times New Roman" w:cs="Times New Roman"/>
          <w:sz w:val="28"/>
          <w:szCs w:val="28"/>
          <w:rtl/>
          <w:lang w:val="en-US" w:bidi="ar-SA"/>
        </w:rPr>
        <w:t xml:space="preserve">التموين بالأدوية </w:t>
      </w:r>
      <w:r w:rsidR="007D7229" w:rsidRPr="00BF2445">
        <w:rPr>
          <w:rFonts w:ascii="Times New Roman" w:hAnsi="Times New Roman" w:cs="Times New Roman"/>
          <w:sz w:val="28"/>
          <w:szCs w:val="28"/>
          <w:rtl/>
          <w:lang w:val="en-US" w:bidi="ar-SA"/>
        </w:rPr>
        <w:t xml:space="preserve">كتكرار انقطاع تزويد </w:t>
      </w:r>
      <w:r w:rsidRPr="00BF2445">
        <w:rPr>
          <w:rFonts w:ascii="Times New Roman" w:hAnsi="Times New Roman" w:cs="Times New Roman"/>
          <w:sz w:val="28"/>
          <w:szCs w:val="28"/>
          <w:rtl/>
          <w:lang w:val="en-US" w:bidi="ar-SA"/>
        </w:rPr>
        <w:t>المخازن</w:t>
      </w:r>
      <w:r w:rsidRPr="00BF2445">
        <w:rPr>
          <w:rFonts w:ascii="Times New Roman" w:hAnsi="Times New Roman" w:cs="Times New Roman"/>
          <w:sz w:val="28"/>
          <w:szCs w:val="28"/>
          <w:rtl/>
          <w:lang w:val="en-US"/>
        </w:rPr>
        <w:t>.</w:t>
      </w:r>
    </w:p>
    <w:p w:rsidR="00E31854" w:rsidRPr="00BF2445" w:rsidRDefault="00E31854" w:rsidP="007C2E93">
      <w:pPr>
        <w:bidi/>
        <w:spacing w:before="240" w:after="12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 xml:space="preserve">ويضاف إلى </w:t>
      </w:r>
      <w:r w:rsidR="00CB0E40" w:rsidRPr="00BF2445">
        <w:rPr>
          <w:rFonts w:ascii="Times New Roman" w:hAnsi="Times New Roman" w:cs="Times New Roman"/>
          <w:sz w:val="28"/>
          <w:szCs w:val="28"/>
          <w:rtl/>
          <w:lang w:val="en-US" w:bidi="ar-SA"/>
        </w:rPr>
        <w:t>ما سبق صعوبة</w:t>
      </w:r>
      <w:r w:rsidRPr="00BF2445">
        <w:rPr>
          <w:rFonts w:ascii="Times New Roman" w:hAnsi="Times New Roman" w:cs="Times New Roman"/>
          <w:sz w:val="28"/>
          <w:szCs w:val="28"/>
          <w:rtl/>
          <w:lang w:val="en-US" w:bidi="ar-SA"/>
        </w:rPr>
        <w:t xml:space="preserve"> </w:t>
      </w:r>
      <w:r w:rsidR="00CB0E40" w:rsidRPr="00BF2445">
        <w:rPr>
          <w:rFonts w:ascii="Times New Roman" w:hAnsi="Times New Roman" w:cs="Times New Roman"/>
          <w:sz w:val="28"/>
          <w:szCs w:val="28"/>
          <w:rtl/>
          <w:lang w:val="en-US" w:bidi="ar-SA"/>
        </w:rPr>
        <w:t>دفع التكاليف</w:t>
      </w:r>
      <w:r w:rsidRPr="00BF2445">
        <w:rPr>
          <w:rFonts w:ascii="Times New Roman" w:hAnsi="Times New Roman" w:cs="Times New Roman"/>
          <w:sz w:val="28"/>
          <w:szCs w:val="28"/>
          <w:rtl/>
          <w:lang w:val="en-US" w:bidi="ar-SA"/>
        </w:rPr>
        <w:t xml:space="preserve"> على السكان المحتاجين</w:t>
      </w:r>
      <w:r w:rsidRPr="00BF2445">
        <w:rPr>
          <w:rFonts w:ascii="Times New Roman" w:hAnsi="Times New Roman" w:cs="Times New Roman"/>
          <w:sz w:val="28"/>
          <w:szCs w:val="28"/>
          <w:rtl/>
          <w:lang w:val="en-US"/>
        </w:rPr>
        <w:t>.</w:t>
      </w:r>
      <w:r w:rsidR="00CB0E40"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كما أن آليات الإعفاء المحددة في هذا النظام من خلال المرسوم </w:t>
      </w:r>
      <w:r w:rsidRPr="00BF2445">
        <w:rPr>
          <w:rFonts w:ascii="Times New Roman" w:hAnsi="Times New Roman" w:cs="Times New Roman"/>
          <w:sz w:val="28"/>
          <w:szCs w:val="28"/>
          <w:rtl/>
          <w:lang w:val="en-US"/>
        </w:rPr>
        <w:t xml:space="preserve">006/2003 </w:t>
      </w:r>
      <w:r w:rsidRPr="00BF2445">
        <w:rPr>
          <w:rFonts w:ascii="Times New Roman" w:hAnsi="Times New Roman" w:cs="Times New Roman"/>
          <w:sz w:val="28"/>
          <w:szCs w:val="28"/>
          <w:rtl/>
          <w:lang w:val="en-US" w:bidi="ar-SA"/>
        </w:rPr>
        <w:t xml:space="preserve">بتاريخ </w:t>
      </w:r>
      <w:r w:rsidRPr="00BF2445">
        <w:rPr>
          <w:rFonts w:ascii="Times New Roman" w:hAnsi="Times New Roman" w:cs="Times New Roman"/>
          <w:sz w:val="28"/>
          <w:szCs w:val="28"/>
          <w:rtl/>
          <w:lang w:val="en-US"/>
        </w:rPr>
        <w:t xml:space="preserve">4 </w:t>
      </w:r>
      <w:r w:rsidRPr="00BF2445">
        <w:rPr>
          <w:rFonts w:ascii="Times New Roman" w:hAnsi="Times New Roman" w:cs="Times New Roman"/>
          <w:sz w:val="28"/>
          <w:szCs w:val="28"/>
          <w:rtl/>
          <w:lang w:val="en-US" w:bidi="ar-SA"/>
        </w:rPr>
        <w:t xml:space="preserve">فبراير </w:t>
      </w:r>
      <w:r w:rsidRPr="00BF2445">
        <w:rPr>
          <w:rFonts w:ascii="Times New Roman" w:hAnsi="Times New Roman" w:cs="Times New Roman"/>
          <w:sz w:val="28"/>
          <w:szCs w:val="28"/>
          <w:rtl/>
          <w:lang w:val="en-US"/>
        </w:rPr>
        <w:t xml:space="preserve">2003 </w:t>
      </w:r>
      <w:r w:rsidRPr="00BF2445">
        <w:rPr>
          <w:rFonts w:ascii="Times New Roman" w:hAnsi="Times New Roman" w:cs="Times New Roman"/>
          <w:sz w:val="28"/>
          <w:szCs w:val="28"/>
          <w:rtl/>
          <w:lang w:val="en-US" w:bidi="ar-SA"/>
        </w:rPr>
        <w:t xml:space="preserve">ومقرره التطبيقي رقم </w:t>
      </w:r>
      <w:r w:rsidRPr="00BF2445">
        <w:rPr>
          <w:rFonts w:ascii="Times New Roman" w:hAnsi="Times New Roman" w:cs="Times New Roman"/>
          <w:sz w:val="28"/>
          <w:szCs w:val="28"/>
          <w:rtl/>
          <w:lang w:val="en-US"/>
        </w:rPr>
        <w:t xml:space="preserve">00733/2003 </w:t>
      </w:r>
      <w:r w:rsidRPr="00BF2445">
        <w:rPr>
          <w:rFonts w:ascii="Times New Roman" w:hAnsi="Times New Roman" w:cs="Times New Roman"/>
          <w:sz w:val="28"/>
          <w:szCs w:val="28"/>
          <w:rtl/>
          <w:lang w:val="en-US" w:bidi="ar-SA"/>
        </w:rPr>
        <w:t xml:space="preserve">بتاريخ </w:t>
      </w:r>
      <w:r w:rsidRPr="00BF2445">
        <w:rPr>
          <w:rFonts w:ascii="Times New Roman" w:hAnsi="Times New Roman" w:cs="Times New Roman"/>
          <w:sz w:val="28"/>
          <w:szCs w:val="28"/>
          <w:rtl/>
          <w:lang w:val="en-US"/>
        </w:rPr>
        <w:t xml:space="preserve">16 </w:t>
      </w:r>
      <w:r w:rsidRPr="00BF2445">
        <w:rPr>
          <w:rFonts w:ascii="Times New Roman" w:hAnsi="Times New Roman" w:cs="Times New Roman"/>
          <w:sz w:val="28"/>
          <w:szCs w:val="28"/>
          <w:rtl/>
          <w:lang w:val="en-US" w:bidi="ar-SA"/>
        </w:rPr>
        <w:t xml:space="preserve">ابريل </w:t>
      </w:r>
      <w:r w:rsidRPr="00BF2445">
        <w:rPr>
          <w:rFonts w:ascii="Times New Roman" w:hAnsi="Times New Roman" w:cs="Times New Roman"/>
          <w:sz w:val="28"/>
          <w:szCs w:val="28"/>
          <w:rtl/>
          <w:lang w:val="en-US"/>
        </w:rPr>
        <w:t xml:space="preserve">2003 </w:t>
      </w:r>
      <w:r w:rsidRPr="00BF2445">
        <w:rPr>
          <w:rFonts w:ascii="Times New Roman" w:hAnsi="Times New Roman" w:cs="Times New Roman"/>
          <w:sz w:val="28"/>
          <w:szCs w:val="28"/>
          <w:rtl/>
          <w:lang w:val="en-US" w:bidi="ar-SA"/>
        </w:rPr>
        <w:t xml:space="preserve">لم يتم </w:t>
      </w:r>
      <w:r w:rsidR="00CB0E40" w:rsidRPr="00BF2445">
        <w:rPr>
          <w:rFonts w:ascii="Times New Roman" w:hAnsi="Times New Roman" w:cs="Times New Roman"/>
          <w:sz w:val="28"/>
          <w:szCs w:val="28"/>
          <w:rtl/>
          <w:lang w:val="en-US" w:bidi="ar-SA"/>
        </w:rPr>
        <w:t>العمل ب</w:t>
      </w:r>
      <w:r w:rsidRPr="00BF2445">
        <w:rPr>
          <w:rFonts w:ascii="Times New Roman" w:hAnsi="Times New Roman" w:cs="Times New Roman"/>
          <w:sz w:val="28"/>
          <w:szCs w:val="28"/>
          <w:rtl/>
          <w:lang w:val="en-US" w:bidi="ar-SA"/>
        </w:rPr>
        <w:t>ها</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وباستثناء ال</w:t>
      </w:r>
      <w:r w:rsidR="00CB0E40" w:rsidRPr="00BF2445">
        <w:rPr>
          <w:rFonts w:ascii="Times New Roman" w:hAnsi="Times New Roman" w:cs="Times New Roman"/>
          <w:sz w:val="28"/>
          <w:szCs w:val="28"/>
          <w:rtl/>
          <w:lang w:val="en-US" w:bidi="ar-SA"/>
        </w:rPr>
        <w:t>أوجه</w:t>
      </w:r>
      <w:r w:rsidRPr="00BF2445">
        <w:rPr>
          <w:rFonts w:ascii="Times New Roman" w:hAnsi="Times New Roman" w:cs="Times New Roman"/>
          <w:sz w:val="28"/>
          <w:szCs w:val="28"/>
          <w:rtl/>
          <w:lang w:val="en-US" w:bidi="ar-SA"/>
        </w:rPr>
        <w:t xml:space="preserve"> المتعلقة بالتلقيح ضد الأمراض التي يستهدفها  البرنامج الموسع للتلقيح والفحوص البيولوجية الضرورية لأمن الدم في إطار نقله ومعالجة السل وموا</w:t>
      </w:r>
      <w:r w:rsidR="00CB0E40" w:rsidRPr="00BF2445">
        <w:rPr>
          <w:rFonts w:ascii="Times New Roman" w:hAnsi="Times New Roman" w:cs="Times New Roman"/>
          <w:sz w:val="28"/>
          <w:szCs w:val="28"/>
          <w:rtl/>
          <w:lang w:val="en-US" w:bidi="ar-SA"/>
        </w:rPr>
        <w:t>نع</w:t>
      </w:r>
      <w:r w:rsidRPr="00BF2445">
        <w:rPr>
          <w:rFonts w:ascii="Times New Roman" w:hAnsi="Times New Roman" w:cs="Times New Roman"/>
          <w:sz w:val="28"/>
          <w:szCs w:val="28"/>
          <w:rtl/>
          <w:lang w:val="en-US" w:bidi="ar-SA"/>
        </w:rPr>
        <w:t xml:space="preserve"> ال</w:t>
      </w:r>
      <w:r w:rsidR="00CB0E40" w:rsidRPr="00BF2445">
        <w:rPr>
          <w:rFonts w:ascii="Times New Roman" w:hAnsi="Times New Roman" w:cs="Times New Roman"/>
          <w:sz w:val="28"/>
          <w:szCs w:val="28"/>
          <w:rtl/>
          <w:lang w:val="en-US" w:bidi="ar-SA"/>
        </w:rPr>
        <w:t>حمل</w:t>
      </w:r>
      <w:r w:rsidRPr="00BF2445">
        <w:rPr>
          <w:rFonts w:ascii="Times New Roman" w:hAnsi="Times New Roman" w:cs="Times New Roman"/>
          <w:sz w:val="28"/>
          <w:szCs w:val="28"/>
          <w:rtl/>
          <w:lang w:val="en-US" w:bidi="ar-SA"/>
        </w:rPr>
        <w:t xml:space="preserve"> وأدوية الملاريا وأدوية السيد</w:t>
      </w:r>
      <w:r w:rsidR="00CB0E40"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 xml:space="preserve">  فإن بقية الترتيبات لم يتم تنفيذها</w:t>
      </w:r>
      <w:r w:rsidRPr="00BF2445">
        <w:rPr>
          <w:rFonts w:ascii="Times New Roman" w:hAnsi="Times New Roman" w:cs="Times New Roman"/>
          <w:sz w:val="28"/>
          <w:szCs w:val="28"/>
          <w:rtl/>
          <w:lang w:val="en-US"/>
        </w:rPr>
        <w:t>.</w:t>
      </w:r>
    </w:p>
    <w:p w:rsidR="00E31854" w:rsidRPr="00BF2445" w:rsidRDefault="00E31854" w:rsidP="007C2E93">
      <w:pPr>
        <w:pStyle w:val="Paragraphedeliste"/>
        <w:numPr>
          <w:ilvl w:val="0"/>
          <w:numId w:val="21"/>
        </w:numPr>
        <w:bidi/>
        <w:spacing w:after="0"/>
        <w:ind w:left="284" w:hanging="284"/>
        <w:jc w:val="both"/>
        <w:rPr>
          <w:rFonts w:ascii="Times New Roman" w:hAnsi="Times New Roman" w:cs="Times New Roman"/>
          <w:b/>
          <w:bCs/>
          <w:sz w:val="28"/>
          <w:szCs w:val="28"/>
          <w:lang w:val="en-US" w:bidi="ar-SA"/>
        </w:rPr>
      </w:pPr>
      <w:r w:rsidRPr="00BF2445">
        <w:rPr>
          <w:rFonts w:ascii="Times New Roman" w:hAnsi="Times New Roman" w:cs="Times New Roman"/>
          <w:b/>
          <w:bCs/>
          <w:sz w:val="28"/>
          <w:szCs w:val="28"/>
          <w:rtl/>
          <w:lang w:val="en-US" w:bidi="ar-SA"/>
        </w:rPr>
        <w:t xml:space="preserve">فى ما </w:t>
      </w:r>
      <w:r w:rsidR="00CB0E40" w:rsidRPr="00BF2445">
        <w:rPr>
          <w:rFonts w:ascii="Times New Roman" w:hAnsi="Times New Roman" w:cs="Times New Roman"/>
          <w:b/>
          <w:bCs/>
          <w:sz w:val="28"/>
          <w:szCs w:val="28"/>
          <w:rtl/>
          <w:lang w:val="en-US" w:bidi="ar-SA"/>
        </w:rPr>
        <w:t>ي</w:t>
      </w:r>
      <w:r w:rsidRPr="00BF2445">
        <w:rPr>
          <w:rFonts w:ascii="Times New Roman" w:hAnsi="Times New Roman" w:cs="Times New Roman"/>
          <w:b/>
          <w:bCs/>
          <w:sz w:val="28"/>
          <w:szCs w:val="28"/>
          <w:rtl/>
          <w:lang w:val="en-US" w:bidi="ar-SA"/>
        </w:rPr>
        <w:t>تعلق ب</w:t>
      </w:r>
      <w:r w:rsidR="00CB0E40" w:rsidRPr="00BF2445">
        <w:rPr>
          <w:rFonts w:ascii="Times New Roman" w:hAnsi="Times New Roman" w:cs="Times New Roman"/>
          <w:b/>
          <w:bCs/>
          <w:sz w:val="28"/>
          <w:szCs w:val="28"/>
          <w:rtl/>
          <w:lang w:val="en-US" w:bidi="ar-SA"/>
        </w:rPr>
        <w:t>المبلغ الجزافي ل</w:t>
      </w:r>
      <w:r w:rsidRPr="00BF2445">
        <w:rPr>
          <w:rFonts w:ascii="Times New Roman" w:hAnsi="Times New Roman" w:cs="Times New Roman"/>
          <w:b/>
          <w:bCs/>
          <w:sz w:val="28"/>
          <w:szCs w:val="28"/>
          <w:rtl/>
          <w:lang w:val="en-US" w:bidi="ar-SA"/>
        </w:rPr>
        <w:t xml:space="preserve">لولادة </w:t>
      </w:r>
    </w:p>
    <w:p w:rsidR="00E31854" w:rsidRPr="00BF2445" w:rsidRDefault="00E31854" w:rsidP="007C2E93">
      <w:pPr>
        <w:bidi/>
        <w:spacing w:before="12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بعد النتائج المشجعة فى المنطقة النموذجية نواكشوط تم تعميم ال</w:t>
      </w:r>
      <w:r w:rsidR="00CB0E40" w:rsidRPr="00BF2445">
        <w:rPr>
          <w:rFonts w:ascii="Times New Roman" w:hAnsi="Times New Roman" w:cs="Times New Roman"/>
          <w:sz w:val="28"/>
          <w:szCs w:val="28"/>
          <w:rtl/>
          <w:lang w:val="en-US" w:bidi="ar-SA"/>
        </w:rPr>
        <w:t>تجربة</w:t>
      </w:r>
      <w:r w:rsidRPr="00BF2445">
        <w:rPr>
          <w:rFonts w:ascii="Times New Roman" w:hAnsi="Times New Roman" w:cs="Times New Roman"/>
          <w:sz w:val="28"/>
          <w:szCs w:val="28"/>
          <w:rtl/>
          <w:lang w:val="en-US" w:bidi="ar-SA"/>
        </w:rPr>
        <w:t xml:space="preserve"> تدريجيا</w:t>
      </w:r>
      <w:r w:rsidRPr="00BF2445">
        <w:rPr>
          <w:rFonts w:ascii="Times New Roman" w:hAnsi="Times New Roman" w:cs="Times New Roman"/>
          <w:sz w:val="28"/>
          <w:szCs w:val="28"/>
          <w:rtl/>
          <w:lang w:val="en-US"/>
        </w:rPr>
        <w:t>.</w:t>
      </w:r>
      <w:r w:rsidR="00CB0E40"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وهكذا فإن </w:t>
      </w:r>
      <w:r w:rsidR="00CB0E40" w:rsidRPr="00BF2445">
        <w:rPr>
          <w:rFonts w:ascii="Times New Roman" w:hAnsi="Times New Roman" w:cs="Times New Roman"/>
          <w:sz w:val="28"/>
          <w:szCs w:val="28"/>
          <w:rtl/>
          <w:lang w:val="en-US" w:bidi="ar-SA"/>
        </w:rPr>
        <w:t>العمل بالمبلغ الجزافي</w:t>
      </w:r>
      <w:r w:rsidRPr="00BF2445">
        <w:rPr>
          <w:rFonts w:ascii="Times New Roman" w:hAnsi="Times New Roman" w:cs="Times New Roman"/>
          <w:sz w:val="28"/>
          <w:szCs w:val="28"/>
          <w:rtl/>
          <w:lang w:val="en-US" w:bidi="ar-SA"/>
        </w:rPr>
        <w:t xml:space="preserve"> </w:t>
      </w:r>
      <w:r w:rsidR="00CB0E40" w:rsidRPr="00BF2445">
        <w:rPr>
          <w:rFonts w:ascii="Times New Roman" w:hAnsi="Times New Roman" w:cs="Times New Roman"/>
          <w:sz w:val="28"/>
          <w:szCs w:val="28"/>
          <w:rtl/>
          <w:lang w:val="en-US" w:bidi="ar-SA"/>
        </w:rPr>
        <w:t>ل</w:t>
      </w:r>
      <w:r w:rsidRPr="00BF2445">
        <w:rPr>
          <w:rFonts w:ascii="Times New Roman" w:hAnsi="Times New Roman" w:cs="Times New Roman"/>
          <w:sz w:val="28"/>
          <w:szCs w:val="28"/>
          <w:rtl/>
          <w:lang w:val="en-US" w:bidi="ar-SA"/>
        </w:rPr>
        <w:t xml:space="preserve">لولادة </w:t>
      </w:r>
      <w:r w:rsidR="00CB0E40"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 xml:space="preserve">غطى اليوم </w:t>
      </w:r>
      <w:r w:rsidRPr="00BF2445">
        <w:rPr>
          <w:rFonts w:ascii="Times New Roman" w:hAnsi="Times New Roman" w:cs="Times New Roman"/>
          <w:sz w:val="28"/>
          <w:szCs w:val="28"/>
          <w:rtl/>
          <w:lang w:val="en-US"/>
        </w:rPr>
        <w:t>25</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من </w:t>
      </w:r>
      <w:r w:rsidR="00CB0E40" w:rsidRPr="00BF2445">
        <w:rPr>
          <w:rFonts w:ascii="Times New Roman" w:hAnsi="Times New Roman" w:cs="Times New Roman"/>
          <w:sz w:val="28"/>
          <w:szCs w:val="28"/>
          <w:rtl/>
          <w:lang w:val="en-US" w:bidi="ar-SA"/>
        </w:rPr>
        <w:t>حالات الولادة.</w:t>
      </w:r>
      <w:r w:rsidRPr="00BF2445">
        <w:rPr>
          <w:rFonts w:ascii="Times New Roman" w:hAnsi="Times New Roman" w:cs="Times New Roman"/>
          <w:sz w:val="28"/>
          <w:szCs w:val="28"/>
          <w:rtl/>
          <w:lang w:val="en-US" w:bidi="ar-SA"/>
        </w:rPr>
        <w:t xml:space="preserve"> ويهدف في إطار السياسة الوطنية للصحة للفترة </w:t>
      </w:r>
      <w:r w:rsidR="00CB0E40" w:rsidRPr="00BF2445">
        <w:rPr>
          <w:rFonts w:ascii="Times New Roman" w:hAnsi="Times New Roman" w:cs="Times New Roman"/>
          <w:sz w:val="28"/>
          <w:szCs w:val="28"/>
          <w:rtl/>
          <w:lang w:val="en-US" w:bidi="ar-SA"/>
        </w:rPr>
        <w:t>2006-2015</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إلى بلوغ </w:t>
      </w:r>
      <w:r w:rsidRPr="00BF2445">
        <w:rPr>
          <w:rFonts w:ascii="Times New Roman" w:hAnsi="Times New Roman" w:cs="Times New Roman"/>
          <w:sz w:val="28"/>
          <w:szCs w:val="28"/>
          <w:rtl/>
          <w:lang w:val="en-US"/>
        </w:rPr>
        <w:t>80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w:t>
      </w:r>
      <w:r w:rsidR="00CB0E40" w:rsidRPr="00BF2445">
        <w:rPr>
          <w:rFonts w:ascii="Times New Roman" w:hAnsi="Times New Roman" w:cs="Times New Roman"/>
          <w:sz w:val="28"/>
          <w:szCs w:val="28"/>
          <w:rtl/>
          <w:lang w:val="en-US" w:bidi="ar-SA"/>
        </w:rPr>
        <w:t>مع نهاية</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2011 </w:t>
      </w:r>
      <w:r w:rsidRPr="00BF2445">
        <w:rPr>
          <w:rFonts w:ascii="Times New Roman" w:hAnsi="Times New Roman" w:cs="Times New Roman"/>
          <w:sz w:val="28"/>
          <w:szCs w:val="28"/>
          <w:rtl/>
          <w:lang w:val="en-US" w:bidi="ar-SA"/>
        </w:rPr>
        <w:t>وتوسيع</w:t>
      </w:r>
      <w:r w:rsidR="00CB0E40" w:rsidRPr="00BF2445">
        <w:rPr>
          <w:rFonts w:ascii="Times New Roman" w:hAnsi="Times New Roman" w:cs="Times New Roman"/>
          <w:sz w:val="28"/>
          <w:szCs w:val="28"/>
          <w:rtl/>
          <w:lang w:val="en-US" w:bidi="ar-SA"/>
        </w:rPr>
        <w:t xml:space="preserve"> التغطية</w:t>
      </w:r>
      <w:r w:rsidRPr="00BF2445">
        <w:rPr>
          <w:rFonts w:ascii="Times New Roman" w:hAnsi="Times New Roman" w:cs="Times New Roman"/>
          <w:sz w:val="28"/>
          <w:szCs w:val="28"/>
          <w:rtl/>
          <w:lang w:val="en-US" w:bidi="ar-SA"/>
        </w:rPr>
        <w:t xml:space="preserve"> </w:t>
      </w:r>
      <w:r w:rsidR="00CB0E40" w:rsidRPr="00BF2445">
        <w:rPr>
          <w:rFonts w:ascii="Times New Roman" w:hAnsi="Times New Roman" w:cs="Times New Roman"/>
          <w:sz w:val="28"/>
          <w:szCs w:val="28"/>
          <w:rtl/>
          <w:lang w:val="en-US" w:bidi="ar-SA"/>
        </w:rPr>
        <w:t>إ</w:t>
      </w:r>
      <w:r w:rsidRPr="00BF2445">
        <w:rPr>
          <w:rFonts w:ascii="Times New Roman" w:hAnsi="Times New Roman" w:cs="Times New Roman"/>
          <w:sz w:val="28"/>
          <w:szCs w:val="28"/>
          <w:rtl/>
          <w:lang w:val="en-US" w:bidi="ar-SA"/>
        </w:rPr>
        <w:t>لى جميع التراب الوطني</w:t>
      </w:r>
      <w:r w:rsidR="00CB0E40"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كما يهدف إلى إضافة متابعة الرضع إلى هذا البرنامج</w:t>
      </w:r>
      <w:r w:rsidRPr="00BF2445">
        <w:rPr>
          <w:rFonts w:ascii="Times New Roman" w:hAnsi="Times New Roman" w:cs="Times New Roman"/>
          <w:sz w:val="28"/>
          <w:szCs w:val="28"/>
          <w:rtl/>
          <w:lang w:val="en-US"/>
        </w:rPr>
        <w:t>.</w:t>
      </w:r>
    </w:p>
    <w:p w:rsidR="00E31854" w:rsidRPr="00BF2445" w:rsidRDefault="00E31854" w:rsidP="007C2E93">
      <w:pPr>
        <w:bidi/>
        <w:spacing w:before="240" w:after="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وتنعكس النتائج الايجابية لهذه الآلية كذلك على نسبة ال</w:t>
      </w:r>
      <w:r w:rsidR="00C302A1" w:rsidRPr="00BF2445">
        <w:rPr>
          <w:rFonts w:ascii="Times New Roman" w:hAnsi="Times New Roman" w:cs="Times New Roman"/>
          <w:sz w:val="28"/>
          <w:szCs w:val="28"/>
          <w:rtl/>
          <w:lang w:val="en-US" w:bidi="ar-SA"/>
        </w:rPr>
        <w:t>إقبال</w:t>
      </w:r>
      <w:r w:rsidR="00D46858" w:rsidRPr="00BF2445">
        <w:rPr>
          <w:rStyle w:val="Appelnotedebasdep"/>
          <w:rFonts w:ascii="Times New Roman" w:hAnsi="Times New Roman"/>
          <w:sz w:val="28"/>
          <w:szCs w:val="28"/>
          <w:rtl/>
          <w:lang w:val="en-US" w:bidi="ar-SA"/>
        </w:rPr>
        <w:footnoteReference w:id="13"/>
      </w:r>
      <w:r w:rsidRPr="00BF2445">
        <w:rPr>
          <w:rFonts w:ascii="Times New Roman" w:hAnsi="Times New Roman" w:cs="Arabic Transparent"/>
          <w:sz w:val="28"/>
          <w:szCs w:val="28"/>
          <w:rtl/>
          <w:lang w:val="en-US" w:bidi="ar-SA"/>
        </w:rPr>
        <w:t xml:space="preserve"> </w:t>
      </w:r>
      <w:r w:rsidR="00CB0E40" w:rsidRPr="00BF2445">
        <w:rPr>
          <w:rFonts w:ascii="Times New Roman" w:hAnsi="Times New Roman" w:cs="Times New Roman"/>
          <w:sz w:val="28"/>
          <w:szCs w:val="28"/>
          <w:rtl/>
          <w:lang w:val="en-US" w:bidi="ar-SA"/>
        </w:rPr>
        <w:t>الت</w:t>
      </w:r>
      <w:r w:rsidRPr="00BF2445">
        <w:rPr>
          <w:rFonts w:ascii="Times New Roman" w:hAnsi="Times New Roman" w:cs="Times New Roman"/>
          <w:sz w:val="28"/>
          <w:szCs w:val="28"/>
          <w:rtl/>
          <w:lang w:val="en-US" w:bidi="ar-SA"/>
        </w:rPr>
        <w:t xml:space="preserve">ي </w:t>
      </w:r>
      <w:r w:rsidR="00CB0E40"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 xml:space="preserve">فوق </w:t>
      </w:r>
      <w:r w:rsidRPr="00BF2445">
        <w:rPr>
          <w:rFonts w:ascii="Times New Roman" w:hAnsi="Times New Roman" w:cs="Times New Roman"/>
          <w:sz w:val="28"/>
          <w:szCs w:val="28"/>
          <w:rtl/>
          <w:lang w:val="en-US"/>
        </w:rPr>
        <w:t>70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w:t>
      </w:r>
      <w:r w:rsidR="00C302A1" w:rsidRPr="00BF2445">
        <w:rPr>
          <w:rFonts w:ascii="Times New Roman" w:hAnsi="Times New Roman" w:cs="Times New Roman"/>
          <w:sz w:val="28"/>
          <w:szCs w:val="28"/>
          <w:rtl/>
          <w:lang w:val="en-US" w:bidi="ar-SA"/>
        </w:rPr>
        <w:t>بشكل عام.</w:t>
      </w:r>
      <w:r w:rsidRPr="00BF2445">
        <w:rPr>
          <w:rFonts w:ascii="Times New Roman" w:hAnsi="Times New Roman" w:cs="Times New Roman"/>
          <w:sz w:val="28"/>
          <w:szCs w:val="28"/>
          <w:rtl/>
          <w:lang w:val="en-US" w:bidi="ar-SA"/>
        </w:rPr>
        <w:t xml:space="preserve"> فى حين </w:t>
      </w:r>
      <w:r w:rsidR="00C302A1"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تجاوز فى نواكشوط ونواذيب</w:t>
      </w:r>
      <w:r w:rsidR="00C302A1"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 xml:space="preserve"> والنعمة </w:t>
      </w:r>
      <w:r w:rsidRPr="00BF2445">
        <w:rPr>
          <w:rFonts w:ascii="Times New Roman" w:hAnsi="Times New Roman" w:cs="Times New Roman"/>
          <w:sz w:val="28"/>
          <w:szCs w:val="28"/>
          <w:rtl/>
          <w:lang w:val="en-US"/>
        </w:rPr>
        <w:t>95</w:t>
      </w:r>
      <w:r w:rsidRPr="00BF2445">
        <w:rPr>
          <w:rFonts w:ascii="Times New Roman" w:hAnsi="Times New Roman" w:cs="Times New Roman"/>
          <w:sz w:val="28"/>
          <w:szCs w:val="28"/>
          <w:lang w:val="en-US" w:bidi="ar-SA"/>
        </w:rPr>
        <w:t>%</w:t>
      </w:r>
      <w:r w:rsidR="00C302A1"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r w:rsidR="00C302A1" w:rsidRPr="00BF2445">
        <w:rPr>
          <w:rFonts w:ascii="Times New Roman" w:hAnsi="Times New Roman" w:cs="Times New Roman"/>
          <w:sz w:val="28"/>
          <w:szCs w:val="28"/>
          <w:rtl/>
          <w:lang w:val="en-US" w:bidi="ar-SA"/>
        </w:rPr>
        <w:t xml:space="preserve">أما تخفيض الكلفة الجزافية للتوليد فيتراوح بين </w:t>
      </w:r>
      <w:r w:rsidRPr="00BF2445">
        <w:rPr>
          <w:rFonts w:ascii="Times New Roman" w:hAnsi="Times New Roman" w:cs="Times New Roman"/>
          <w:sz w:val="28"/>
          <w:szCs w:val="28"/>
          <w:rtl/>
          <w:lang w:val="en-US"/>
        </w:rPr>
        <w:t>65</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و </w:t>
      </w:r>
      <w:r w:rsidRPr="00BF2445">
        <w:rPr>
          <w:rFonts w:ascii="Times New Roman" w:hAnsi="Times New Roman" w:cs="Times New Roman"/>
          <w:sz w:val="28"/>
          <w:szCs w:val="28"/>
          <w:rtl/>
          <w:lang w:val="en-US"/>
        </w:rPr>
        <w:t>80</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ل</w:t>
      </w:r>
      <w:r w:rsidR="00C302A1"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 xml:space="preserve">صل إلى </w:t>
      </w:r>
      <w:r w:rsidRPr="00BF2445">
        <w:rPr>
          <w:rFonts w:ascii="Times New Roman" w:hAnsi="Times New Roman" w:cs="Times New Roman"/>
          <w:sz w:val="28"/>
          <w:szCs w:val="28"/>
          <w:rtl/>
          <w:lang w:val="en-US"/>
        </w:rPr>
        <w:t>94</w:t>
      </w:r>
      <w:r w:rsidRPr="00BF2445">
        <w:rPr>
          <w:rFonts w:ascii="Times New Roman" w:hAnsi="Times New Roman" w:cs="Times New Roman"/>
          <w:sz w:val="28"/>
          <w:szCs w:val="28"/>
          <w:lang w:val="en-US" w:bidi="ar-SA"/>
        </w:rPr>
        <w:t>%</w:t>
      </w:r>
      <w:r w:rsidRPr="00BF2445">
        <w:rPr>
          <w:rFonts w:ascii="Times New Roman" w:hAnsi="Times New Roman" w:cs="Times New Roman"/>
          <w:sz w:val="28"/>
          <w:szCs w:val="28"/>
          <w:rtl/>
          <w:lang w:val="en-US" w:bidi="ar-SA"/>
        </w:rPr>
        <w:t xml:space="preserve"> فى </w:t>
      </w:r>
      <w:r w:rsidR="00C302A1" w:rsidRPr="00BF2445">
        <w:rPr>
          <w:rFonts w:ascii="Times New Roman" w:hAnsi="Times New Roman" w:cs="Times New Roman"/>
          <w:sz w:val="28"/>
          <w:szCs w:val="28"/>
          <w:rtl/>
          <w:lang w:val="en-US" w:bidi="ar-SA"/>
        </w:rPr>
        <w:t>ن</w:t>
      </w:r>
      <w:r w:rsidRPr="00BF2445">
        <w:rPr>
          <w:rFonts w:ascii="Times New Roman" w:hAnsi="Times New Roman" w:cs="Times New Roman"/>
          <w:sz w:val="28"/>
          <w:szCs w:val="28"/>
          <w:rtl/>
          <w:lang w:val="en-US" w:bidi="ar-SA"/>
        </w:rPr>
        <w:t>واذيب</w:t>
      </w:r>
      <w:r w:rsidR="00C302A1"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وتظهر هذه النتائج الفائدة من توسيع هذه ال</w:t>
      </w:r>
      <w:r w:rsidR="00C302A1" w:rsidRPr="00BF2445">
        <w:rPr>
          <w:rFonts w:ascii="Times New Roman" w:hAnsi="Times New Roman" w:cs="Times New Roman"/>
          <w:sz w:val="28"/>
          <w:szCs w:val="28"/>
          <w:rtl/>
          <w:lang w:val="en-US" w:bidi="ar-SA"/>
        </w:rPr>
        <w:t>تجربة</w:t>
      </w:r>
      <w:r w:rsidRPr="00BF2445">
        <w:rPr>
          <w:rFonts w:ascii="Times New Roman" w:hAnsi="Times New Roman" w:cs="Times New Roman"/>
          <w:sz w:val="28"/>
          <w:szCs w:val="28"/>
          <w:rtl/>
          <w:lang w:val="en-US" w:bidi="ar-SA"/>
        </w:rPr>
        <w:t xml:space="preserve"> إلى المقاطعات الريفية بفعل تأثيره</w:t>
      </w:r>
      <w:r w:rsidR="00C302A1"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 xml:space="preserve"> المباشر على ال</w:t>
      </w:r>
      <w:r w:rsidR="00C302A1" w:rsidRPr="00BF2445">
        <w:rPr>
          <w:rFonts w:ascii="Times New Roman" w:hAnsi="Times New Roman" w:cs="Times New Roman"/>
          <w:sz w:val="28"/>
          <w:szCs w:val="28"/>
          <w:rtl/>
          <w:lang w:val="en-US" w:bidi="ar-SA"/>
        </w:rPr>
        <w:t>تكفل بالحالات مما يسمح بالاستفادة من علاج في ظروف آ</w:t>
      </w:r>
      <w:r w:rsidRPr="00BF2445">
        <w:rPr>
          <w:rFonts w:ascii="Times New Roman" w:hAnsi="Times New Roman" w:cs="Times New Roman"/>
          <w:sz w:val="28"/>
          <w:szCs w:val="28"/>
          <w:rtl/>
          <w:lang w:val="en-US" w:bidi="ar-SA"/>
        </w:rPr>
        <w:t>من</w:t>
      </w:r>
      <w:r w:rsidR="00C302A1"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في حالة وجود </w:t>
      </w:r>
      <w:r w:rsidR="00C302A1" w:rsidRPr="00BF2445">
        <w:rPr>
          <w:rFonts w:ascii="Times New Roman" w:hAnsi="Times New Roman" w:cs="Times New Roman"/>
          <w:sz w:val="28"/>
          <w:szCs w:val="28"/>
          <w:rtl/>
          <w:lang w:val="en-US" w:bidi="ar-SA"/>
        </w:rPr>
        <w:t>مضاعفات</w:t>
      </w:r>
      <w:r w:rsidRPr="00BF2445">
        <w:rPr>
          <w:rFonts w:ascii="Times New Roman" w:hAnsi="Times New Roman" w:cs="Times New Roman"/>
          <w:sz w:val="28"/>
          <w:szCs w:val="28"/>
          <w:rtl/>
          <w:lang w:val="en-US"/>
        </w:rPr>
        <w:t>.</w:t>
      </w:r>
    </w:p>
    <w:p w:rsidR="00E31854" w:rsidRPr="00BF2445" w:rsidRDefault="00E31854" w:rsidP="007C2E93">
      <w:pPr>
        <w:pStyle w:val="Paragraphedeliste"/>
        <w:numPr>
          <w:ilvl w:val="0"/>
          <w:numId w:val="21"/>
        </w:numPr>
        <w:bidi/>
        <w:spacing w:after="0"/>
        <w:ind w:left="284" w:hanging="284"/>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 xml:space="preserve">فى ما يتعلق </w:t>
      </w:r>
      <w:r w:rsidRPr="00BF2445">
        <w:rPr>
          <w:rFonts w:ascii="Times New Roman" w:hAnsi="Times New Roman" w:cs="Times New Roman"/>
          <w:b/>
          <w:bCs/>
          <w:sz w:val="28"/>
          <w:szCs w:val="28"/>
          <w:rtl/>
          <w:lang w:val="en-US" w:bidi="ar-SA"/>
        </w:rPr>
        <w:t>بالتأمين</w:t>
      </w:r>
      <w:r w:rsidRPr="00BF2445">
        <w:rPr>
          <w:rFonts w:ascii="Times New Roman" w:hAnsi="Times New Roman" w:cs="Times New Roman"/>
          <w:b/>
          <w:bCs/>
          <w:sz w:val="28"/>
          <w:szCs w:val="28"/>
          <w:rtl/>
          <w:lang w:bidi="ar-SA"/>
        </w:rPr>
        <w:t xml:space="preserve"> ضد المرض </w:t>
      </w:r>
    </w:p>
    <w:p w:rsidR="00E31854" w:rsidRPr="00BF2445" w:rsidRDefault="00C302A1" w:rsidP="007C2E93">
      <w:pPr>
        <w:bidi/>
        <w:spacing w:before="120" w:after="24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شهد التأمين ضد المرض تطورا إ</w:t>
      </w:r>
      <w:r w:rsidR="00E31854" w:rsidRPr="00BF2445">
        <w:rPr>
          <w:rFonts w:ascii="Times New Roman" w:hAnsi="Times New Roman" w:cs="Times New Roman"/>
          <w:sz w:val="28"/>
          <w:szCs w:val="28"/>
          <w:rtl/>
          <w:lang w:val="en-US" w:bidi="ar-SA"/>
        </w:rPr>
        <w:t>يجابيا. وطبقا لترتيبات الأمر القانوني 006 ـ 2005 بتاريخ 29 سبتمبر 2005 فإن هذا النظام الأساسي الإلزامي يطبق على ثلاث مجموعات من ال</w:t>
      </w:r>
      <w:r w:rsidRPr="00BF2445">
        <w:rPr>
          <w:rFonts w:ascii="Times New Roman" w:hAnsi="Times New Roman" w:cs="Times New Roman"/>
          <w:sz w:val="28"/>
          <w:szCs w:val="28"/>
          <w:rtl/>
          <w:lang w:val="en-US" w:bidi="ar-SA"/>
        </w:rPr>
        <w:t>مؤمنين هم البرلمانيون والموظفون و</w:t>
      </w:r>
      <w:r w:rsidR="00E31854"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كلاء ا</w:t>
      </w:r>
      <w:r w:rsidR="000B36FC" w:rsidRPr="00BF2445">
        <w:rPr>
          <w:rFonts w:ascii="Times New Roman" w:hAnsi="Times New Roman" w:cs="Times New Roman"/>
          <w:sz w:val="28"/>
          <w:szCs w:val="28"/>
          <w:rtl/>
          <w:lang w:val="en-US" w:bidi="ar-SA"/>
        </w:rPr>
        <w:t>لدولة</w:t>
      </w:r>
      <w:r w:rsidR="00E31854" w:rsidRPr="00BF2445">
        <w:rPr>
          <w:rFonts w:ascii="Times New Roman" w:hAnsi="Times New Roman" w:cs="Times New Roman"/>
          <w:sz w:val="28"/>
          <w:szCs w:val="28"/>
          <w:rtl/>
          <w:lang w:val="en-US" w:bidi="ar-SA"/>
        </w:rPr>
        <w:t xml:space="preserve"> </w:t>
      </w:r>
      <w:r w:rsidR="000B36FC" w:rsidRPr="00BF2445">
        <w:rPr>
          <w:rFonts w:ascii="Times New Roman" w:hAnsi="Times New Roman" w:cs="Times New Roman"/>
          <w:sz w:val="28"/>
          <w:szCs w:val="28"/>
          <w:rtl/>
          <w:lang w:val="en-US" w:bidi="ar-SA"/>
        </w:rPr>
        <w:t>وأ</w:t>
      </w:r>
      <w:r w:rsidR="00E31854" w:rsidRPr="00BF2445">
        <w:rPr>
          <w:rFonts w:ascii="Times New Roman" w:hAnsi="Times New Roman" w:cs="Times New Roman"/>
          <w:sz w:val="28"/>
          <w:szCs w:val="28"/>
          <w:rtl/>
          <w:lang w:val="en-US" w:bidi="ar-SA"/>
        </w:rPr>
        <w:t xml:space="preserve">فراد القوات المسلحة </w:t>
      </w:r>
      <w:r w:rsidR="000B36FC" w:rsidRPr="00BF2445">
        <w:rPr>
          <w:rFonts w:ascii="Times New Roman" w:hAnsi="Times New Roman" w:cs="Times New Roman"/>
          <w:sz w:val="28"/>
          <w:szCs w:val="28"/>
          <w:rtl/>
          <w:lang w:val="en-US" w:bidi="ar-SA"/>
        </w:rPr>
        <w:t xml:space="preserve">في </w:t>
      </w:r>
      <w:r w:rsidR="00E31854" w:rsidRPr="00BF2445">
        <w:rPr>
          <w:rFonts w:ascii="Times New Roman" w:hAnsi="Times New Roman" w:cs="Times New Roman"/>
          <w:sz w:val="28"/>
          <w:szCs w:val="28"/>
          <w:rtl/>
          <w:lang w:val="en-US" w:bidi="ar-SA"/>
        </w:rPr>
        <w:t xml:space="preserve">الخدمة وأصحاب معاشات التقاعد مدنيين </w:t>
      </w:r>
      <w:r w:rsidR="000B36FC" w:rsidRPr="00BF2445">
        <w:rPr>
          <w:rFonts w:ascii="Times New Roman" w:hAnsi="Times New Roman" w:cs="Times New Roman"/>
          <w:sz w:val="28"/>
          <w:szCs w:val="28"/>
          <w:rtl/>
          <w:lang w:val="en-US" w:bidi="ar-SA"/>
        </w:rPr>
        <w:t>أ</w:t>
      </w:r>
      <w:r w:rsidR="00E31854" w:rsidRPr="00BF2445">
        <w:rPr>
          <w:rFonts w:ascii="Times New Roman" w:hAnsi="Times New Roman" w:cs="Times New Roman"/>
          <w:sz w:val="28"/>
          <w:szCs w:val="28"/>
          <w:rtl/>
          <w:lang w:val="en-US" w:bidi="ar-SA"/>
        </w:rPr>
        <w:t>و عسكريين من المجموعتين السابقتين وعمال المؤسسات العمومية وشركات الدولة</w:t>
      </w:r>
      <w:r w:rsidR="000B36FC" w:rsidRPr="00BF2445">
        <w:rPr>
          <w:rFonts w:ascii="Times New Roman" w:hAnsi="Times New Roman" w:cs="Times New Roman"/>
          <w:sz w:val="28"/>
          <w:szCs w:val="28"/>
          <w:rtl/>
          <w:lang w:val="en-US" w:bidi="ar-SA"/>
        </w:rPr>
        <w:t>.</w:t>
      </w:r>
      <w:r w:rsidR="00E31854" w:rsidRPr="00BF2445">
        <w:rPr>
          <w:rFonts w:ascii="Times New Roman" w:hAnsi="Times New Roman" w:cs="Times New Roman"/>
          <w:sz w:val="28"/>
          <w:szCs w:val="28"/>
          <w:rtl/>
          <w:lang w:val="en-US" w:bidi="ar-SA"/>
        </w:rPr>
        <w:t xml:space="preserve"> </w:t>
      </w:r>
    </w:p>
    <w:p w:rsidR="00E31854" w:rsidRPr="00BF2445" w:rsidRDefault="000B36FC" w:rsidP="004D77D0">
      <w:pPr>
        <w:bidi/>
        <w:spacing w:before="240" w:after="24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ويستفيد</w:t>
      </w:r>
      <w:r w:rsidR="00E31854" w:rsidRPr="00BF2445">
        <w:rPr>
          <w:rFonts w:ascii="Times New Roman" w:hAnsi="Times New Roman" w:cs="Times New Roman"/>
          <w:sz w:val="28"/>
          <w:szCs w:val="28"/>
          <w:rtl/>
          <w:lang w:val="en-US" w:bidi="ar-SA"/>
        </w:rPr>
        <w:t xml:space="preserve"> من نظام التأمين ضد المرض: المؤمن الأساسي، زوج المؤمن أبناء المؤمن الذين لا تزيد أعمارهم عن 21 سنة</w:t>
      </w:r>
      <w:r w:rsidRPr="00BF2445">
        <w:rPr>
          <w:rFonts w:ascii="Times New Roman" w:hAnsi="Times New Roman" w:cs="Times New Roman"/>
          <w:sz w:val="28"/>
          <w:szCs w:val="28"/>
          <w:rtl/>
          <w:lang w:val="en-US" w:bidi="ar-SA"/>
        </w:rPr>
        <w:t>؛</w:t>
      </w:r>
      <w:r w:rsidR="00E31854" w:rsidRPr="00BF2445">
        <w:rPr>
          <w:rFonts w:ascii="Times New Roman" w:hAnsi="Times New Roman" w:cs="Times New Roman"/>
          <w:sz w:val="28"/>
          <w:szCs w:val="28"/>
          <w:rtl/>
          <w:lang w:val="en-US" w:bidi="ar-SA"/>
        </w:rPr>
        <w:t xml:space="preserve"> أبناء المؤمن دون </w:t>
      </w:r>
      <w:r w:rsidRPr="00BF2445">
        <w:rPr>
          <w:rFonts w:ascii="Times New Roman" w:hAnsi="Times New Roman" w:cs="Times New Roman"/>
          <w:sz w:val="28"/>
          <w:szCs w:val="28"/>
          <w:rtl/>
          <w:lang w:val="en-US" w:bidi="ar-SA"/>
        </w:rPr>
        <w:t>تحديد</w:t>
      </w:r>
      <w:r w:rsidR="00E31854" w:rsidRPr="00BF2445">
        <w:rPr>
          <w:rFonts w:ascii="Times New Roman" w:hAnsi="Times New Roman" w:cs="Times New Roman"/>
          <w:sz w:val="28"/>
          <w:szCs w:val="28"/>
          <w:rtl/>
          <w:lang w:val="en-US" w:bidi="ar-SA"/>
        </w:rPr>
        <w:t xml:space="preserve"> إذا أصيبوا بعائق يمنعهم من ممارسة نشاط مدر للدخل وكذلك أصول المؤمن.</w:t>
      </w:r>
    </w:p>
    <w:p w:rsidR="00E31854" w:rsidRPr="00BF2445" w:rsidRDefault="00E31854" w:rsidP="007C2E93">
      <w:pPr>
        <w:bidi/>
        <w:spacing w:before="240" w:after="12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 xml:space="preserve">ولا تزال التغطية الجغرافية للخدمات ناقصة وانتظار التعويض لا يرضى المستفيدين. </w:t>
      </w:r>
    </w:p>
    <w:p w:rsidR="00E31854" w:rsidRPr="00BF2445" w:rsidRDefault="00E31854" w:rsidP="007C2E93">
      <w:pPr>
        <w:pStyle w:val="Paragraphedeliste"/>
        <w:numPr>
          <w:ilvl w:val="0"/>
          <w:numId w:val="21"/>
        </w:numPr>
        <w:bidi/>
        <w:spacing w:after="120"/>
        <w:ind w:left="284" w:hanging="284"/>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في ما يتعلق بالتعا</w:t>
      </w:r>
      <w:r w:rsidR="000B36FC" w:rsidRPr="00BF2445">
        <w:rPr>
          <w:rFonts w:ascii="Times New Roman" w:hAnsi="Times New Roman" w:cs="Times New Roman"/>
          <w:b/>
          <w:bCs/>
          <w:sz w:val="28"/>
          <w:szCs w:val="28"/>
          <w:rtl/>
          <w:lang w:val="en-US" w:bidi="ar-DZ"/>
        </w:rPr>
        <w:t>ضديات</w:t>
      </w:r>
      <w:r w:rsidRPr="00BF2445">
        <w:rPr>
          <w:rFonts w:ascii="Times New Roman" w:hAnsi="Times New Roman" w:cs="Times New Roman"/>
          <w:b/>
          <w:bCs/>
          <w:sz w:val="28"/>
          <w:szCs w:val="28"/>
          <w:rtl/>
          <w:lang w:val="en-US" w:bidi="ar-DZ"/>
        </w:rPr>
        <w:t xml:space="preserve"> الصحي</w:t>
      </w:r>
      <w:r w:rsidR="000B36FC" w:rsidRPr="00BF2445">
        <w:rPr>
          <w:rFonts w:ascii="Times New Roman" w:hAnsi="Times New Roman" w:cs="Times New Roman"/>
          <w:b/>
          <w:bCs/>
          <w:sz w:val="28"/>
          <w:szCs w:val="28"/>
          <w:rtl/>
          <w:lang w:val="en-US" w:bidi="ar-DZ"/>
        </w:rPr>
        <w:t>ة</w:t>
      </w:r>
    </w:p>
    <w:p w:rsidR="00E31854" w:rsidRPr="00BF2445" w:rsidRDefault="00E31854" w:rsidP="00FB4AE5">
      <w:pPr>
        <w:bidi/>
        <w:spacing w:before="120" w:after="120"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تعتبر تنمية التعا</w:t>
      </w:r>
      <w:r w:rsidR="000B36FC" w:rsidRPr="00BF2445">
        <w:rPr>
          <w:rFonts w:ascii="Times New Roman" w:hAnsi="Times New Roman" w:cs="Times New Roman"/>
          <w:sz w:val="28"/>
          <w:szCs w:val="28"/>
          <w:rtl/>
          <w:lang w:val="en-US" w:bidi="ar-SA"/>
        </w:rPr>
        <w:t>ضديات</w:t>
      </w:r>
      <w:r w:rsidRPr="00BF2445">
        <w:rPr>
          <w:rFonts w:ascii="Times New Roman" w:hAnsi="Times New Roman" w:cs="Times New Roman"/>
          <w:sz w:val="28"/>
          <w:szCs w:val="28"/>
          <w:rtl/>
          <w:lang w:val="en-US" w:bidi="ar-SA"/>
        </w:rPr>
        <w:t xml:space="preserve"> الصحية في موريتانيا ظاهرة حديثة </w:t>
      </w:r>
      <w:r w:rsidR="000B36FC" w:rsidRPr="00BF2445">
        <w:rPr>
          <w:rFonts w:ascii="Times New Roman" w:hAnsi="Times New Roman" w:cs="Times New Roman"/>
          <w:sz w:val="28"/>
          <w:szCs w:val="28"/>
          <w:rtl/>
          <w:lang w:val="en-US" w:bidi="ar-SA"/>
        </w:rPr>
        <w:t xml:space="preserve">نسبيا، </w:t>
      </w:r>
      <w:r w:rsidRPr="00BF2445">
        <w:rPr>
          <w:rFonts w:ascii="Times New Roman" w:hAnsi="Times New Roman" w:cs="Times New Roman"/>
          <w:sz w:val="28"/>
          <w:szCs w:val="28"/>
          <w:rtl/>
          <w:lang w:val="en-US" w:bidi="ar-SA"/>
        </w:rPr>
        <w:t>حيث ي</w:t>
      </w:r>
      <w:r w:rsidR="000B36FC" w:rsidRPr="00BF2445">
        <w:rPr>
          <w:rFonts w:ascii="Times New Roman" w:hAnsi="Times New Roman" w:cs="Times New Roman"/>
          <w:sz w:val="28"/>
          <w:szCs w:val="28"/>
          <w:rtl/>
          <w:lang w:val="en-US" w:bidi="ar-SA"/>
        </w:rPr>
        <w:t>عود تاريخ المبادرات الأولى إلى أ</w:t>
      </w:r>
      <w:r w:rsidRPr="00BF2445">
        <w:rPr>
          <w:rFonts w:ascii="Times New Roman" w:hAnsi="Times New Roman" w:cs="Times New Roman"/>
          <w:sz w:val="28"/>
          <w:szCs w:val="28"/>
          <w:rtl/>
          <w:lang w:val="en-US" w:bidi="ar-SA"/>
        </w:rPr>
        <w:t>قل من عشر سنوات.</w:t>
      </w:r>
      <w:r w:rsidR="000B36FC"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وقد حاول جرد هذه التجارب سنة 2003 من التعرف على تقدم عمل ثمان</w:t>
      </w:r>
      <w:r w:rsidR="000B36FC" w:rsidRPr="00BF2445">
        <w:rPr>
          <w:rFonts w:ascii="Times New Roman" w:hAnsi="Times New Roman" w:cs="Times New Roman"/>
          <w:sz w:val="28"/>
          <w:szCs w:val="28"/>
          <w:rtl/>
          <w:lang w:val="en-US" w:bidi="ar-SA"/>
        </w:rPr>
        <w:t>ية</w:t>
      </w:r>
      <w:r w:rsidRPr="00BF2445">
        <w:rPr>
          <w:rFonts w:ascii="Times New Roman" w:hAnsi="Times New Roman" w:cs="Times New Roman"/>
          <w:sz w:val="28"/>
          <w:szCs w:val="28"/>
          <w:rtl/>
          <w:lang w:val="en-US" w:bidi="ar-SA"/>
        </w:rPr>
        <w:t xml:space="preserve"> مشاريع فى </w:t>
      </w:r>
      <w:r w:rsidR="000B36FC" w:rsidRPr="00BF2445">
        <w:rPr>
          <w:rFonts w:ascii="Times New Roman" w:hAnsi="Times New Roman" w:cs="Times New Roman"/>
          <w:sz w:val="28"/>
          <w:szCs w:val="28"/>
          <w:rtl/>
          <w:lang w:val="en-US" w:bidi="ar-SA"/>
        </w:rPr>
        <w:t>خمس ولايات منتقاة</w:t>
      </w:r>
      <w:r w:rsidRPr="00BF2445">
        <w:rPr>
          <w:rFonts w:ascii="Times New Roman" w:hAnsi="Times New Roman" w:cs="Times New Roman"/>
          <w:sz w:val="28"/>
          <w:szCs w:val="28"/>
          <w:rtl/>
          <w:lang w:val="en-US" w:bidi="ar-SA"/>
        </w:rPr>
        <w:t>. وفى الوقت الحالي فإن المعلومات حول مدى تقدم هذه التجارب ضئيلة باستثناء تعا</w:t>
      </w:r>
      <w:r w:rsidR="000B36FC" w:rsidRPr="00BF2445">
        <w:rPr>
          <w:rFonts w:ascii="Times New Roman" w:hAnsi="Times New Roman" w:cs="Times New Roman"/>
          <w:sz w:val="28"/>
          <w:szCs w:val="28"/>
          <w:rtl/>
          <w:lang w:val="en-US" w:bidi="ar-SA"/>
        </w:rPr>
        <w:t>ضدية</w:t>
      </w:r>
      <w:r w:rsidRPr="00BF2445">
        <w:rPr>
          <w:rFonts w:ascii="Times New Roman" w:hAnsi="Times New Roman" w:cs="Times New Roman"/>
          <w:sz w:val="28"/>
          <w:szCs w:val="28"/>
          <w:rtl/>
          <w:lang w:val="en-US" w:bidi="ar-SA"/>
        </w:rPr>
        <w:t xml:space="preserve"> دار النعيم. ومنذ فصل الصحة عن الشؤون الاجتماعية سنة 2007 فإن </w:t>
      </w:r>
      <w:r w:rsidR="000B36FC" w:rsidRPr="00BF2445">
        <w:rPr>
          <w:rFonts w:ascii="Times New Roman" w:hAnsi="Times New Roman" w:cs="Times New Roman"/>
          <w:sz w:val="28"/>
          <w:szCs w:val="28"/>
          <w:rtl/>
          <w:lang w:val="en-US" w:bidi="ar-SA"/>
        </w:rPr>
        <w:t xml:space="preserve">الوصاية على </w:t>
      </w:r>
      <w:r w:rsidRPr="00BF2445">
        <w:rPr>
          <w:rFonts w:ascii="Times New Roman" w:hAnsi="Times New Roman" w:cs="Times New Roman"/>
          <w:sz w:val="28"/>
          <w:szCs w:val="28"/>
          <w:rtl/>
          <w:lang w:val="en-US" w:bidi="ar-SA"/>
        </w:rPr>
        <w:t>هذه التعا</w:t>
      </w:r>
      <w:r w:rsidR="000B36FC" w:rsidRPr="00BF2445">
        <w:rPr>
          <w:rFonts w:ascii="Times New Roman" w:hAnsi="Times New Roman" w:cs="Times New Roman"/>
          <w:sz w:val="28"/>
          <w:szCs w:val="28"/>
          <w:rtl/>
          <w:lang w:val="en-US" w:bidi="ar-SA"/>
        </w:rPr>
        <w:t>ضديات</w:t>
      </w:r>
      <w:r w:rsidRPr="00BF2445">
        <w:rPr>
          <w:rFonts w:ascii="Times New Roman" w:hAnsi="Times New Roman" w:cs="Times New Roman"/>
          <w:sz w:val="28"/>
          <w:szCs w:val="28"/>
          <w:rtl/>
          <w:lang w:val="en-US" w:bidi="ar-SA"/>
        </w:rPr>
        <w:t xml:space="preserve"> لم </w:t>
      </w:r>
      <w:r w:rsidR="000B36FC"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 xml:space="preserve">تضح </w:t>
      </w:r>
      <w:r w:rsidR="000B36FC" w:rsidRPr="00BF2445">
        <w:rPr>
          <w:rFonts w:ascii="Times New Roman" w:hAnsi="Times New Roman" w:cs="Times New Roman"/>
          <w:sz w:val="28"/>
          <w:szCs w:val="28"/>
          <w:rtl/>
          <w:lang w:val="en-US" w:bidi="ar-SA"/>
        </w:rPr>
        <w:t xml:space="preserve">بعد </w:t>
      </w:r>
      <w:r w:rsidRPr="00BF2445">
        <w:rPr>
          <w:rFonts w:ascii="Times New Roman" w:hAnsi="Times New Roman" w:cs="Times New Roman"/>
          <w:sz w:val="28"/>
          <w:szCs w:val="28"/>
          <w:rtl/>
          <w:lang w:val="en-US" w:bidi="ar-SA"/>
        </w:rPr>
        <w:t xml:space="preserve">وشهدت </w:t>
      </w:r>
      <w:r w:rsidR="000B36FC" w:rsidRPr="00BF2445">
        <w:rPr>
          <w:rFonts w:ascii="Times New Roman" w:hAnsi="Times New Roman" w:cs="Times New Roman"/>
          <w:sz w:val="28"/>
          <w:szCs w:val="28"/>
          <w:rtl/>
          <w:lang w:val="en-US" w:bidi="ar-SA"/>
        </w:rPr>
        <w:t>جمودا</w:t>
      </w:r>
      <w:r w:rsidRPr="00BF2445">
        <w:rPr>
          <w:rFonts w:ascii="Times New Roman" w:hAnsi="Times New Roman" w:cs="Times New Roman"/>
          <w:sz w:val="28"/>
          <w:szCs w:val="28"/>
          <w:rtl/>
          <w:lang w:val="en-US" w:bidi="ar-SA"/>
        </w:rPr>
        <w:t>.</w:t>
      </w:r>
    </w:p>
    <w:p w:rsidR="00FB4AE5" w:rsidRPr="00BF2445" w:rsidRDefault="00FB4AE5" w:rsidP="00FB4AE5">
      <w:pPr>
        <w:bidi/>
        <w:spacing w:before="120" w:after="120" w:line="240" w:lineRule="auto"/>
        <w:jc w:val="both"/>
        <w:rPr>
          <w:rFonts w:ascii="Times New Roman" w:hAnsi="Times New Roman" w:cs="Times New Roman"/>
          <w:sz w:val="28"/>
          <w:szCs w:val="28"/>
          <w:lang w:val="en-US" w:bidi="ar-SA"/>
        </w:rPr>
      </w:pPr>
    </w:p>
    <w:p w:rsidR="00FB4AE5" w:rsidRPr="00BF2445" w:rsidRDefault="00FB4AE5" w:rsidP="00FB4AE5">
      <w:pPr>
        <w:bidi/>
        <w:spacing w:before="120" w:after="120" w:line="240" w:lineRule="auto"/>
        <w:jc w:val="both"/>
        <w:rPr>
          <w:rFonts w:ascii="Times New Roman" w:hAnsi="Times New Roman" w:cs="Times New Roman"/>
          <w:sz w:val="28"/>
          <w:szCs w:val="28"/>
          <w:lang w:val="en-US" w:bidi="ar-SA"/>
        </w:rPr>
      </w:pPr>
    </w:p>
    <w:p w:rsidR="00E31854" w:rsidRPr="00BF2445" w:rsidRDefault="00E31854" w:rsidP="007C2E93">
      <w:pPr>
        <w:pStyle w:val="Paragraphedeliste"/>
        <w:numPr>
          <w:ilvl w:val="0"/>
          <w:numId w:val="21"/>
        </w:numPr>
        <w:bidi/>
        <w:spacing w:after="120"/>
        <w:ind w:left="284" w:hanging="284"/>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فى ما يتعلق بالتكفل بعلاج العجزة</w:t>
      </w:r>
    </w:p>
    <w:p w:rsidR="00E31854" w:rsidRPr="00BF2445" w:rsidRDefault="000B36FC" w:rsidP="007C2E93">
      <w:pPr>
        <w:bidi/>
        <w:spacing w:before="120" w:after="24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 xml:space="preserve">تتمثل </w:t>
      </w:r>
      <w:r w:rsidR="00E31854" w:rsidRPr="00BF2445">
        <w:rPr>
          <w:rFonts w:ascii="Times New Roman" w:hAnsi="Times New Roman" w:cs="Times New Roman"/>
          <w:sz w:val="28"/>
          <w:szCs w:val="28"/>
          <w:rtl/>
          <w:lang w:val="en-US" w:bidi="ar-SA"/>
        </w:rPr>
        <w:t xml:space="preserve">الإشكالية الأساسية </w:t>
      </w:r>
      <w:r w:rsidRPr="00BF2445">
        <w:rPr>
          <w:rFonts w:ascii="Times New Roman" w:hAnsi="Times New Roman" w:cs="Times New Roman"/>
          <w:sz w:val="28"/>
          <w:szCs w:val="28"/>
          <w:rtl/>
          <w:lang w:val="en-US" w:bidi="ar-SA"/>
        </w:rPr>
        <w:t>في صعوبة</w:t>
      </w:r>
      <w:r w:rsidR="00E31854" w:rsidRPr="00BF2445">
        <w:rPr>
          <w:rFonts w:ascii="Times New Roman" w:hAnsi="Times New Roman" w:cs="Times New Roman"/>
          <w:sz w:val="28"/>
          <w:szCs w:val="28"/>
          <w:rtl/>
          <w:lang w:val="en-US" w:bidi="ar-SA"/>
        </w:rPr>
        <w:t xml:space="preserve"> تحديد مفهوم </w:t>
      </w:r>
      <w:r w:rsidRPr="00BF2445">
        <w:rPr>
          <w:rFonts w:ascii="Times New Roman" w:hAnsi="Times New Roman" w:cs="Times New Roman"/>
          <w:sz w:val="28"/>
          <w:szCs w:val="28"/>
          <w:rtl/>
          <w:lang w:val="en-US" w:bidi="ar-SA"/>
        </w:rPr>
        <w:t>العجز</w:t>
      </w:r>
      <w:r w:rsidR="00E31854" w:rsidRPr="00BF2445">
        <w:rPr>
          <w:rFonts w:ascii="Times New Roman" w:hAnsi="Times New Roman" w:cs="Times New Roman"/>
          <w:sz w:val="28"/>
          <w:szCs w:val="28"/>
          <w:rtl/>
          <w:lang w:val="en-US" w:bidi="ar-SA"/>
        </w:rPr>
        <w:t>، ولم يوجد بعد تعريف أولي يقوم على معايير موضوعية ومعترف بها على المستوى الوطني</w:t>
      </w:r>
      <w:r w:rsidRPr="00BF2445">
        <w:rPr>
          <w:rFonts w:ascii="Times New Roman" w:hAnsi="Times New Roman" w:cs="Times New Roman"/>
          <w:sz w:val="28"/>
          <w:szCs w:val="28"/>
          <w:rtl/>
          <w:lang w:val="en-US" w:bidi="ar-SA"/>
        </w:rPr>
        <w:t>،</w:t>
      </w:r>
      <w:r w:rsidR="00E31854" w:rsidRPr="00BF2445">
        <w:rPr>
          <w:rFonts w:ascii="Times New Roman" w:hAnsi="Times New Roman" w:cs="Times New Roman"/>
          <w:sz w:val="28"/>
          <w:szCs w:val="28"/>
          <w:rtl/>
          <w:lang w:val="en-US" w:bidi="ar-SA"/>
        </w:rPr>
        <w:t xml:space="preserve"> وهو ما يفتح المجال واسعا أمام </w:t>
      </w:r>
      <w:r w:rsidRPr="00BF2445">
        <w:rPr>
          <w:rFonts w:ascii="Times New Roman" w:hAnsi="Times New Roman" w:cs="Times New Roman"/>
          <w:sz w:val="28"/>
          <w:szCs w:val="28"/>
          <w:rtl/>
          <w:lang w:val="en-US" w:bidi="ar-SA"/>
        </w:rPr>
        <w:t>ا</w:t>
      </w:r>
      <w:r w:rsidR="00E31854" w:rsidRPr="00BF2445">
        <w:rPr>
          <w:rFonts w:ascii="Times New Roman" w:hAnsi="Times New Roman" w:cs="Times New Roman"/>
          <w:sz w:val="28"/>
          <w:szCs w:val="28"/>
          <w:rtl/>
          <w:lang w:val="en-US" w:bidi="ar-SA"/>
        </w:rPr>
        <w:t>للجان المحلية للتأويل. وفى ما يتعلق بالمرضى المحتاجين فإن المرسوم والمقرر المشار إليهما أعلاه (</w:t>
      </w:r>
      <w:r w:rsidRPr="00BF2445">
        <w:rPr>
          <w:rFonts w:ascii="Times New Roman" w:hAnsi="Times New Roman" w:cs="Times New Roman"/>
          <w:sz w:val="28"/>
          <w:szCs w:val="28"/>
          <w:rtl/>
          <w:lang w:val="en-US" w:bidi="ar-SA"/>
        </w:rPr>
        <w:t>7.2.2</w:t>
      </w:r>
      <w:r w:rsidR="00E31854" w:rsidRPr="00BF2445">
        <w:rPr>
          <w:rFonts w:ascii="Times New Roman" w:hAnsi="Times New Roman" w:cs="Times New Roman"/>
          <w:sz w:val="28"/>
          <w:szCs w:val="28"/>
          <w:rtl/>
          <w:lang w:val="en-US" w:bidi="ar-SA"/>
        </w:rPr>
        <w:t xml:space="preserve">) لم يتم تطبيقهما. </w:t>
      </w:r>
      <w:r w:rsidRPr="00BF2445">
        <w:rPr>
          <w:rFonts w:ascii="Times New Roman" w:hAnsi="Times New Roman" w:cs="Times New Roman"/>
          <w:sz w:val="28"/>
          <w:szCs w:val="28"/>
          <w:rtl/>
          <w:lang w:val="en-US" w:bidi="ar-SA"/>
        </w:rPr>
        <w:t>و</w:t>
      </w:r>
      <w:r w:rsidR="00E31854" w:rsidRPr="00BF2445">
        <w:rPr>
          <w:rFonts w:ascii="Times New Roman" w:hAnsi="Times New Roman" w:cs="Times New Roman"/>
          <w:sz w:val="28"/>
          <w:szCs w:val="28"/>
          <w:rtl/>
          <w:lang w:val="en-US" w:bidi="ar-SA"/>
        </w:rPr>
        <w:t>لا يزال تأ</w:t>
      </w:r>
      <w:r w:rsidRPr="00BF2445">
        <w:rPr>
          <w:rFonts w:ascii="Times New Roman" w:hAnsi="Times New Roman" w:cs="Times New Roman"/>
          <w:sz w:val="28"/>
          <w:szCs w:val="28"/>
          <w:rtl/>
          <w:lang w:val="en-US" w:bidi="ar-SA"/>
        </w:rPr>
        <w:t>خر توقيع المقرر</w:t>
      </w:r>
      <w:r w:rsidR="00C35114" w:rsidRPr="00BF2445">
        <w:rPr>
          <w:rFonts w:ascii="Times New Roman" w:hAnsi="Times New Roman" w:cs="Times New Roman"/>
          <w:sz w:val="28"/>
          <w:szCs w:val="28"/>
          <w:rtl/>
          <w:lang w:val="en-US" w:bidi="ar-SA"/>
        </w:rPr>
        <w:t xml:space="preserve"> التطبيقي ل</w:t>
      </w:r>
      <w:r w:rsidR="00E31854" w:rsidRPr="00BF2445">
        <w:rPr>
          <w:rFonts w:ascii="Times New Roman" w:hAnsi="Times New Roman" w:cs="Times New Roman"/>
          <w:sz w:val="28"/>
          <w:szCs w:val="28"/>
          <w:rtl/>
          <w:lang w:val="en-US" w:bidi="ar-SA"/>
        </w:rPr>
        <w:t xml:space="preserve">شروط توزيع وتسيير الأموال التي يدرها نظام تغطية التكاليف عائقا أمام </w:t>
      </w:r>
      <w:r w:rsidR="004D77D0" w:rsidRPr="00BF2445">
        <w:rPr>
          <w:rFonts w:ascii="Times New Roman" w:hAnsi="Times New Roman" w:cs="Times New Roman"/>
          <w:sz w:val="28"/>
          <w:szCs w:val="28"/>
          <w:rtl/>
          <w:lang w:val="en-US" w:bidi="ar-SA"/>
        </w:rPr>
        <w:t xml:space="preserve">هذا </w:t>
      </w:r>
      <w:r w:rsidR="00E31854" w:rsidRPr="00BF2445">
        <w:rPr>
          <w:rFonts w:ascii="Times New Roman" w:hAnsi="Times New Roman" w:cs="Times New Roman"/>
          <w:sz w:val="28"/>
          <w:szCs w:val="28"/>
          <w:rtl/>
          <w:lang w:val="en-US" w:bidi="ar-SA"/>
        </w:rPr>
        <w:t>الإصلاح.</w:t>
      </w:r>
    </w:p>
    <w:p w:rsidR="00E31854" w:rsidRPr="00BF2445" w:rsidRDefault="00E31854" w:rsidP="004D77D0">
      <w:pPr>
        <w:bidi/>
        <w:spacing w:before="240" w:after="24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وتجدر الإشارة إلى أن التكفل بالعجزة هو من اختصاص وزارة  الشؤون الاجتماعية والطفل والأسرة عبر إدارة العمل الصحي والتضامن الوطني</w:t>
      </w:r>
      <w:r w:rsidR="004D77D0"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هذا </w:t>
      </w:r>
      <w:r w:rsidR="004D77D0" w:rsidRPr="00BF2445">
        <w:rPr>
          <w:rFonts w:ascii="Times New Roman" w:hAnsi="Times New Roman" w:cs="Times New Roman"/>
          <w:sz w:val="28"/>
          <w:szCs w:val="28"/>
          <w:rtl/>
          <w:lang w:val="en-US" w:bidi="ar-SA"/>
        </w:rPr>
        <w:t xml:space="preserve">إضافة إلى بعض المقاربات التى </w:t>
      </w:r>
      <w:r w:rsidRPr="00BF2445">
        <w:rPr>
          <w:rFonts w:ascii="Times New Roman" w:hAnsi="Times New Roman" w:cs="Times New Roman"/>
          <w:sz w:val="28"/>
          <w:szCs w:val="28"/>
          <w:rtl/>
          <w:lang w:val="en-US" w:bidi="ar-SA"/>
        </w:rPr>
        <w:t>طورتها وزارة ال</w:t>
      </w:r>
      <w:r w:rsidR="004D77D0" w:rsidRPr="00BF2445">
        <w:rPr>
          <w:rFonts w:ascii="Times New Roman" w:hAnsi="Times New Roman" w:cs="Times New Roman"/>
          <w:sz w:val="28"/>
          <w:szCs w:val="28"/>
          <w:rtl/>
          <w:lang w:val="en-US" w:bidi="ar-SA"/>
        </w:rPr>
        <w:t>صحة لكن تنفيذها لا يزال ناقصا (</w:t>
      </w:r>
      <w:r w:rsidRPr="00BF2445">
        <w:rPr>
          <w:rFonts w:ascii="Times New Roman" w:hAnsi="Times New Roman" w:cs="Times New Roman"/>
          <w:sz w:val="28"/>
          <w:szCs w:val="28"/>
          <w:rtl/>
          <w:lang w:val="en-US" w:bidi="ar-SA"/>
        </w:rPr>
        <w:t>للمزيد من المعلومات انظر الدراسة المعدة حول الحماية الاجتماعية 2010).</w:t>
      </w:r>
    </w:p>
    <w:p w:rsidR="00E31854" w:rsidRPr="00BF2445" w:rsidRDefault="00E31854" w:rsidP="007C2E93">
      <w:pPr>
        <w:pStyle w:val="Paragraphedeliste"/>
        <w:numPr>
          <w:ilvl w:val="0"/>
          <w:numId w:val="21"/>
        </w:numPr>
        <w:bidi/>
        <w:spacing w:after="120"/>
        <w:ind w:left="284" w:hanging="284"/>
        <w:jc w:val="both"/>
        <w:rPr>
          <w:rFonts w:ascii="Times New Roman" w:hAnsi="Times New Roman" w:cs="Times New Roman"/>
          <w:sz w:val="28"/>
          <w:szCs w:val="28"/>
          <w:lang w:val="en-US" w:bidi="ar-DZ"/>
        </w:rPr>
      </w:pPr>
      <w:r w:rsidRPr="00BF2445">
        <w:rPr>
          <w:rFonts w:ascii="Times New Roman" w:hAnsi="Times New Roman" w:cs="Times New Roman"/>
          <w:b/>
          <w:bCs/>
          <w:sz w:val="28"/>
          <w:szCs w:val="28"/>
          <w:rtl/>
          <w:lang w:val="en-US" w:bidi="ar-DZ"/>
        </w:rPr>
        <w:t xml:space="preserve">البرنامج الوطني لمكافحة السيدا </w:t>
      </w:r>
    </w:p>
    <w:p w:rsidR="00E31854" w:rsidRPr="00BF2445" w:rsidRDefault="00E31854" w:rsidP="00FB4AE5">
      <w:pPr>
        <w:bidi/>
        <w:spacing w:before="120"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يعتبر انتشار </w:t>
      </w:r>
      <w:r w:rsidR="00D46858" w:rsidRPr="00BF2445">
        <w:rPr>
          <w:rFonts w:ascii="Times New Roman" w:hAnsi="Times New Roman" w:cs="Times New Roman"/>
          <w:sz w:val="28"/>
          <w:szCs w:val="28"/>
          <w:rtl/>
          <w:lang w:val="en-US" w:bidi="ar-DZ"/>
        </w:rPr>
        <w:t xml:space="preserve">وباء السيدا في موريتانيا </w:t>
      </w:r>
      <w:r w:rsidRPr="00BF2445">
        <w:rPr>
          <w:rFonts w:ascii="Times New Roman" w:hAnsi="Times New Roman" w:cs="Times New Roman"/>
          <w:sz w:val="28"/>
          <w:szCs w:val="28"/>
          <w:rtl/>
          <w:lang w:val="en-US" w:bidi="ar-DZ"/>
        </w:rPr>
        <w:t>من النوع الم</w:t>
      </w:r>
      <w:r w:rsidR="00D46858" w:rsidRPr="00BF2445">
        <w:rPr>
          <w:rFonts w:ascii="Times New Roman" w:hAnsi="Times New Roman" w:cs="Times New Roman"/>
          <w:sz w:val="28"/>
          <w:szCs w:val="28"/>
          <w:rtl/>
          <w:lang w:val="en-US" w:bidi="ar-DZ"/>
        </w:rPr>
        <w:t xml:space="preserve">حصور حيث ينتشر بنسبة تقل عن </w:t>
      </w:r>
      <w:r w:rsidRPr="00BF2445">
        <w:rPr>
          <w:rFonts w:ascii="Times New Roman" w:hAnsi="Times New Roman" w:cs="Times New Roman"/>
          <w:sz w:val="28"/>
          <w:szCs w:val="28"/>
          <w:rtl/>
          <w:lang w:val="en-US" w:bidi="ar-DZ"/>
        </w:rPr>
        <w:t>1</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w:t>
      </w:r>
      <w:r w:rsidR="00D46858" w:rsidRPr="00BF2445">
        <w:rPr>
          <w:rFonts w:ascii="Times New Roman" w:hAnsi="Times New Roman" w:cs="Times New Roman"/>
          <w:sz w:val="28"/>
          <w:szCs w:val="28"/>
          <w:rtl/>
          <w:lang w:val="en-US" w:bidi="ar-DZ"/>
        </w:rPr>
        <w:t xml:space="preserve">من السكان ويزيد عن </w:t>
      </w:r>
      <w:r w:rsidRPr="00BF2445">
        <w:rPr>
          <w:rFonts w:ascii="Times New Roman" w:hAnsi="Times New Roman" w:cs="Times New Roman"/>
          <w:sz w:val="28"/>
          <w:szCs w:val="28"/>
          <w:rtl/>
          <w:lang w:val="en-US" w:bidi="ar-DZ"/>
        </w:rPr>
        <w:t>5</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لدى بعض المجموعات ذات الخطر العالي كالسجناء.</w:t>
      </w:r>
      <w:r w:rsidR="00D46858"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وتشكل الوقاية محورا للإستراتيجية الوطنية لمحاربة هذه الظاهرة لكنها لا تزال ناقصة فى جميع أجزائها:</w:t>
      </w:r>
      <w:r w:rsidR="00D46858" w:rsidRPr="00BF2445">
        <w:rPr>
          <w:rFonts w:ascii="Times New Roman" w:hAnsi="Times New Roman" w:cs="Times New Roman"/>
          <w:sz w:val="28"/>
          <w:szCs w:val="28"/>
          <w:rtl/>
          <w:lang w:val="en-US" w:bidi="ar-DZ"/>
        </w:rPr>
        <w:t xml:space="preserve"> سلامة</w:t>
      </w:r>
      <w:r w:rsidRPr="00BF2445">
        <w:rPr>
          <w:rFonts w:ascii="Times New Roman" w:hAnsi="Times New Roman" w:cs="Times New Roman"/>
          <w:sz w:val="28"/>
          <w:szCs w:val="28"/>
          <w:rtl/>
          <w:lang w:val="en-US" w:bidi="ar-DZ"/>
        </w:rPr>
        <w:t xml:space="preserve"> نقل الدم،</w:t>
      </w:r>
      <w:r w:rsidR="00D46858" w:rsidRPr="00BF2445">
        <w:rPr>
          <w:rFonts w:ascii="Times New Roman" w:hAnsi="Times New Roman" w:cs="Times New Roman"/>
          <w:sz w:val="28"/>
          <w:szCs w:val="28"/>
          <w:rtl/>
          <w:lang w:val="en-US" w:bidi="ar-DZ"/>
        </w:rPr>
        <w:t xml:space="preserve"> محاربة الامراض المنتقلة عن طريق الجنس، التوعية</w:t>
      </w:r>
      <w:r w:rsidRPr="00BF2445">
        <w:rPr>
          <w:rFonts w:ascii="Times New Roman" w:hAnsi="Times New Roman" w:cs="Times New Roman"/>
          <w:sz w:val="28"/>
          <w:szCs w:val="28"/>
          <w:rtl/>
          <w:lang w:val="en-US" w:bidi="ar-DZ"/>
        </w:rPr>
        <w:t>، الإرشادات، ال</w:t>
      </w:r>
      <w:r w:rsidR="00D46858" w:rsidRPr="00BF2445">
        <w:rPr>
          <w:rFonts w:ascii="Times New Roman" w:hAnsi="Times New Roman" w:cs="Times New Roman"/>
          <w:sz w:val="28"/>
          <w:szCs w:val="28"/>
          <w:rtl/>
          <w:lang w:val="en-US" w:bidi="ar-DZ"/>
        </w:rPr>
        <w:t>كشف ال</w:t>
      </w:r>
      <w:r w:rsidRPr="00BF2445">
        <w:rPr>
          <w:rFonts w:ascii="Times New Roman" w:hAnsi="Times New Roman" w:cs="Times New Roman"/>
          <w:sz w:val="28"/>
          <w:szCs w:val="28"/>
          <w:rtl/>
          <w:lang w:val="en-US" w:bidi="ar-DZ"/>
        </w:rPr>
        <w:t>طوعي والم</w:t>
      </w:r>
      <w:r w:rsidR="00D46858" w:rsidRPr="00BF2445">
        <w:rPr>
          <w:rFonts w:ascii="Times New Roman" w:hAnsi="Times New Roman" w:cs="Times New Roman"/>
          <w:sz w:val="28"/>
          <w:szCs w:val="28"/>
          <w:rtl/>
          <w:lang w:val="en-US" w:bidi="ar-DZ"/>
        </w:rPr>
        <w:t>جاني عن الفيروس</w:t>
      </w:r>
      <w:r w:rsidRPr="00BF2445">
        <w:rPr>
          <w:rFonts w:ascii="Times New Roman" w:hAnsi="Times New Roman" w:cs="Times New Roman"/>
          <w:sz w:val="28"/>
          <w:szCs w:val="28"/>
          <w:rtl/>
          <w:lang w:val="en-US" w:bidi="ar-DZ"/>
        </w:rPr>
        <w:t>،</w:t>
      </w:r>
      <w:r w:rsidR="00D46858"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ال</w:t>
      </w:r>
      <w:r w:rsidR="00B27274" w:rsidRPr="00BF2445">
        <w:rPr>
          <w:rFonts w:ascii="Times New Roman" w:hAnsi="Times New Roman" w:cs="Times New Roman"/>
          <w:sz w:val="28"/>
          <w:szCs w:val="28"/>
          <w:rtl/>
          <w:lang w:val="en-US" w:bidi="ar-DZ"/>
        </w:rPr>
        <w:t>سلامة</w:t>
      </w:r>
      <w:r w:rsidRPr="00BF2445">
        <w:rPr>
          <w:rFonts w:ascii="Times New Roman" w:hAnsi="Times New Roman" w:cs="Times New Roman"/>
          <w:sz w:val="28"/>
          <w:szCs w:val="28"/>
          <w:rtl/>
          <w:lang w:val="en-US" w:bidi="ar-DZ"/>
        </w:rPr>
        <w:t xml:space="preserve"> وال</w:t>
      </w:r>
      <w:r w:rsidR="00B27274" w:rsidRPr="00BF2445">
        <w:rPr>
          <w:rFonts w:ascii="Times New Roman" w:hAnsi="Times New Roman" w:cs="Times New Roman"/>
          <w:sz w:val="28"/>
          <w:szCs w:val="28"/>
          <w:rtl/>
          <w:lang w:val="en-US" w:bidi="ar-DZ"/>
        </w:rPr>
        <w:t>حماية</w:t>
      </w:r>
      <w:r w:rsidRPr="00BF2445">
        <w:rPr>
          <w:rFonts w:ascii="Times New Roman" w:hAnsi="Times New Roman" w:cs="Times New Roman"/>
          <w:sz w:val="28"/>
          <w:szCs w:val="28"/>
          <w:rtl/>
          <w:lang w:val="en-US" w:bidi="ar-DZ"/>
        </w:rPr>
        <w:t xml:space="preserve"> من الفيروس في الوسط العمالي، </w:t>
      </w:r>
      <w:r w:rsidR="00B27274" w:rsidRPr="00BF2445">
        <w:rPr>
          <w:rFonts w:ascii="Times New Roman" w:hAnsi="Times New Roman" w:cs="Times New Roman"/>
          <w:sz w:val="28"/>
          <w:szCs w:val="28"/>
          <w:rtl/>
          <w:lang w:val="en-US" w:bidi="ar-DZ"/>
        </w:rPr>
        <w:t>التعريف بالمسلكيات التي لا تشكل خطرا لنقل الفيروس</w:t>
      </w:r>
      <w:r w:rsidRPr="00BF2445">
        <w:rPr>
          <w:rFonts w:ascii="Times New Roman" w:hAnsi="Times New Roman" w:cs="Times New Roman"/>
          <w:sz w:val="28"/>
          <w:szCs w:val="28"/>
          <w:rtl/>
          <w:lang w:val="en-US" w:bidi="ar-DZ"/>
        </w:rPr>
        <w:t>،</w:t>
      </w:r>
      <w:r w:rsidR="00B27274"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الحد من انتقال الفيروس من الأم إلى الطفل، وتشجيع استعمال الواقي.</w:t>
      </w:r>
    </w:p>
    <w:p w:rsidR="00E31854" w:rsidRPr="00BF2445" w:rsidRDefault="00E31854" w:rsidP="00B27274">
      <w:pPr>
        <w:bidi/>
        <w:spacing w:before="240"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ولا يزال التكفل الجماعي والدعم الاقتصادي الاجتماعي لليتامى والأرامل والأسر المصابة بالفيروس يطرح تحديا لأن النشاطات لا تزال محدودة ولا تتعدى مدينة نواكشوط. ويحتاج الفاعلون في المجال إلى جهود كبيرة فى مجال التكوين والتأطير.</w:t>
      </w:r>
    </w:p>
    <w:p w:rsidR="00E31854" w:rsidRPr="00BF2445" w:rsidRDefault="00E31854" w:rsidP="007C2E93">
      <w:pPr>
        <w:bidi/>
        <w:spacing w:before="240" w:after="12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وقد وصلت التقديرات الوطنية إلى 3600</w:t>
      </w:r>
      <w:r w:rsidR="00B27274" w:rsidRPr="00BF2445">
        <w:rPr>
          <w:rStyle w:val="Appelnotedebasdep"/>
          <w:rFonts w:ascii="Times New Roman" w:hAnsi="Times New Roman"/>
          <w:sz w:val="28"/>
          <w:szCs w:val="28"/>
          <w:rtl/>
          <w:lang w:val="en-US" w:bidi="ar-DZ"/>
        </w:rPr>
        <w:footnoteReference w:id="14"/>
      </w:r>
      <w:r w:rsidRPr="00BF2445">
        <w:rPr>
          <w:rFonts w:ascii="Times New Roman" w:hAnsi="Times New Roman" w:cs="Arabic Transparent"/>
          <w:sz w:val="28"/>
          <w:szCs w:val="28"/>
          <w:rtl/>
          <w:lang w:val="en-US" w:bidi="ar-DZ"/>
        </w:rPr>
        <w:t xml:space="preserve"> </w:t>
      </w:r>
      <w:r w:rsidRPr="00BF2445">
        <w:rPr>
          <w:rFonts w:ascii="Times New Roman" w:hAnsi="Times New Roman" w:cs="Times New Roman"/>
          <w:sz w:val="28"/>
          <w:szCs w:val="28"/>
          <w:rtl/>
          <w:lang w:val="en-US" w:bidi="ar-DZ"/>
        </w:rPr>
        <w:t>شخصا يع</w:t>
      </w:r>
      <w:r w:rsidR="00B27274" w:rsidRPr="00BF2445">
        <w:rPr>
          <w:rFonts w:ascii="Times New Roman" w:hAnsi="Times New Roman" w:cs="Times New Roman"/>
          <w:sz w:val="28"/>
          <w:szCs w:val="28"/>
          <w:rtl/>
          <w:lang w:val="en-US" w:bidi="ar-DZ"/>
        </w:rPr>
        <w:t>ي</w:t>
      </w:r>
      <w:r w:rsidRPr="00BF2445">
        <w:rPr>
          <w:rFonts w:ascii="Times New Roman" w:hAnsi="Times New Roman" w:cs="Times New Roman"/>
          <w:sz w:val="28"/>
          <w:szCs w:val="28"/>
          <w:rtl/>
          <w:lang w:val="en-US" w:bidi="ar-DZ"/>
        </w:rPr>
        <w:t>شون مع الفيروس ويتطلبون علاجا ضد</w:t>
      </w:r>
      <w:r w:rsidR="00B27274" w:rsidRPr="00BF2445">
        <w:rPr>
          <w:rFonts w:ascii="Times New Roman" w:hAnsi="Times New Roman" w:cs="Times New Roman"/>
          <w:sz w:val="28"/>
          <w:szCs w:val="28"/>
          <w:rtl/>
          <w:lang w:val="en-US" w:bidi="ar-DZ"/>
        </w:rPr>
        <w:t>ه</w:t>
      </w:r>
      <w:r w:rsidRPr="00BF2445">
        <w:rPr>
          <w:rFonts w:ascii="Times New Roman" w:hAnsi="Times New Roman" w:cs="Times New Roman"/>
          <w:sz w:val="28"/>
          <w:szCs w:val="28"/>
          <w:rtl/>
          <w:lang w:val="en-US" w:bidi="ar-DZ"/>
        </w:rPr>
        <w:t>.</w:t>
      </w:r>
      <w:r w:rsidR="00B27274"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لكن تغطية البلاد فى مجال علاج هذا الفيروس لا تتعدى 30</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وحصيلة هذه الوضعية هي تغطية ناقصة للسكان - و</w:t>
      </w:r>
      <w:r w:rsidR="00B27274" w:rsidRPr="00BF2445">
        <w:rPr>
          <w:rFonts w:ascii="Times New Roman" w:hAnsi="Times New Roman" w:cs="Times New Roman"/>
          <w:sz w:val="28"/>
          <w:szCs w:val="28"/>
          <w:rtl/>
          <w:lang w:val="en-US" w:bidi="ar-DZ"/>
        </w:rPr>
        <w:t>خ</w:t>
      </w:r>
      <w:r w:rsidRPr="00BF2445">
        <w:rPr>
          <w:rFonts w:ascii="Times New Roman" w:hAnsi="Times New Roman" w:cs="Times New Roman"/>
          <w:sz w:val="28"/>
          <w:szCs w:val="28"/>
          <w:rtl/>
          <w:lang w:val="en-US" w:bidi="ar-DZ"/>
        </w:rPr>
        <w:t>اصة الأكثر تعرضا و</w:t>
      </w:r>
      <w:r w:rsidR="00B27274" w:rsidRPr="00BF2445">
        <w:rPr>
          <w:rFonts w:ascii="Times New Roman" w:hAnsi="Times New Roman" w:cs="Times New Roman"/>
          <w:sz w:val="28"/>
          <w:szCs w:val="28"/>
          <w:rtl/>
          <w:lang w:val="en-US" w:bidi="ar-DZ"/>
        </w:rPr>
        <w:t>هشاشة</w:t>
      </w:r>
      <w:r w:rsidRPr="00BF2445">
        <w:rPr>
          <w:rFonts w:ascii="Times New Roman" w:hAnsi="Times New Roman" w:cs="Times New Roman"/>
          <w:sz w:val="28"/>
          <w:szCs w:val="28"/>
          <w:rtl/>
          <w:lang w:val="en-US" w:bidi="ar-DZ"/>
        </w:rPr>
        <w:t xml:space="preserve"> </w:t>
      </w:r>
      <w:r w:rsidR="00B27274" w:rsidRPr="00BF2445">
        <w:rPr>
          <w:rFonts w:ascii="Times New Roman" w:hAnsi="Times New Roman" w:cs="Times New Roman"/>
          <w:sz w:val="28"/>
          <w:szCs w:val="28"/>
          <w:rtl/>
          <w:lang w:val="en-US" w:bidi="ar-DZ"/>
        </w:rPr>
        <w:t xml:space="preserve">عن طريق </w:t>
      </w:r>
      <w:r w:rsidRPr="00BF2445">
        <w:rPr>
          <w:rFonts w:ascii="Times New Roman" w:hAnsi="Times New Roman" w:cs="Times New Roman"/>
          <w:sz w:val="28"/>
          <w:szCs w:val="28"/>
          <w:rtl/>
          <w:lang w:val="en-US" w:bidi="ar-DZ"/>
        </w:rPr>
        <w:t xml:space="preserve">تدخلات </w:t>
      </w:r>
      <w:r w:rsidR="00B27274" w:rsidRPr="00BF2445">
        <w:rPr>
          <w:rFonts w:ascii="Times New Roman" w:hAnsi="Times New Roman" w:cs="Times New Roman"/>
          <w:sz w:val="28"/>
          <w:szCs w:val="28"/>
          <w:rtl/>
          <w:lang w:val="en-US" w:bidi="ar-DZ"/>
        </w:rPr>
        <w:t>مؤث</w:t>
      </w:r>
      <w:r w:rsidRPr="00BF2445">
        <w:rPr>
          <w:rFonts w:ascii="Times New Roman" w:hAnsi="Times New Roman" w:cs="Times New Roman"/>
          <w:sz w:val="28"/>
          <w:szCs w:val="28"/>
          <w:rtl/>
          <w:lang w:val="en-US" w:bidi="ar-DZ"/>
        </w:rPr>
        <w:t>ر</w:t>
      </w:r>
      <w:r w:rsidR="00B27274" w:rsidRPr="00BF2445">
        <w:rPr>
          <w:rFonts w:ascii="Times New Roman" w:hAnsi="Times New Roman" w:cs="Times New Roman"/>
          <w:sz w:val="28"/>
          <w:szCs w:val="28"/>
          <w:rtl/>
          <w:lang w:val="en-US" w:bidi="ar-DZ"/>
        </w:rPr>
        <w:t>ة</w:t>
      </w:r>
      <w:r w:rsidRPr="00BF2445">
        <w:rPr>
          <w:rFonts w:ascii="Times New Roman" w:hAnsi="Times New Roman" w:cs="Times New Roman"/>
          <w:sz w:val="28"/>
          <w:szCs w:val="28"/>
          <w:rtl/>
          <w:lang w:val="en-US" w:bidi="ar-DZ"/>
        </w:rPr>
        <w:t xml:space="preserve"> </w:t>
      </w:r>
      <w:r w:rsidR="00B27274" w:rsidRPr="00BF2445">
        <w:rPr>
          <w:rFonts w:ascii="Times New Roman" w:hAnsi="Times New Roman" w:cs="Times New Roman"/>
          <w:sz w:val="28"/>
          <w:szCs w:val="28"/>
          <w:rtl/>
          <w:lang w:val="en-US" w:bidi="ar-DZ"/>
        </w:rPr>
        <w:t>على</w:t>
      </w:r>
      <w:r w:rsidRPr="00BF2445">
        <w:rPr>
          <w:rFonts w:ascii="Times New Roman" w:hAnsi="Times New Roman" w:cs="Times New Roman"/>
          <w:sz w:val="28"/>
          <w:szCs w:val="28"/>
          <w:rtl/>
          <w:lang w:val="en-US" w:bidi="ar-DZ"/>
        </w:rPr>
        <w:t xml:space="preserve"> انتشار ال</w:t>
      </w:r>
      <w:r w:rsidR="00B27274" w:rsidRPr="00BF2445">
        <w:rPr>
          <w:rFonts w:ascii="Times New Roman" w:hAnsi="Times New Roman" w:cs="Times New Roman"/>
          <w:sz w:val="28"/>
          <w:szCs w:val="28"/>
          <w:rtl/>
          <w:lang w:val="en-US" w:bidi="ar-DZ"/>
        </w:rPr>
        <w:t>وباء</w:t>
      </w:r>
      <w:r w:rsidRPr="00BF2445">
        <w:rPr>
          <w:rFonts w:ascii="Times New Roman" w:hAnsi="Times New Roman" w:cs="Times New Roman"/>
          <w:sz w:val="28"/>
          <w:szCs w:val="28"/>
          <w:rtl/>
          <w:lang w:val="en-US" w:bidi="ar-DZ"/>
        </w:rPr>
        <w:t>.</w:t>
      </w:r>
    </w:p>
    <w:p w:rsidR="00BF4C9F" w:rsidRPr="00BF2445" w:rsidRDefault="00683218" w:rsidP="00E31854">
      <w:pPr>
        <w:bidi/>
        <w:spacing w:after="0" w:line="240" w:lineRule="auto"/>
        <w:rPr>
          <w:rFonts w:ascii="Times New Roman" w:hAnsi="Times New Roman" w:cs="Times New Roman"/>
          <w:b/>
          <w:i/>
          <w:lang w:bidi="ar-SA"/>
        </w:rPr>
      </w:pPr>
      <w:r w:rsidRPr="00BF2445">
        <w:rPr>
          <w:rFonts w:ascii="Times New Roman" w:hAnsi="Times New Roman" w:cs="Times New Roman"/>
          <w:b/>
          <w:bCs/>
          <w:sz w:val="28"/>
          <w:szCs w:val="28"/>
          <w:lang w:val="en-US" w:bidi="ar-DZ"/>
        </w:rPr>
        <w:t>7</w:t>
      </w:r>
      <w:r w:rsidR="00BF4C9F" w:rsidRPr="00BF2445">
        <w:rPr>
          <w:rFonts w:ascii="Times New Roman" w:hAnsi="Times New Roman" w:cs="Times New Roman"/>
          <w:b/>
          <w:bCs/>
          <w:sz w:val="28"/>
          <w:szCs w:val="28"/>
          <w:lang w:val="en-US" w:bidi="ar-DZ"/>
        </w:rPr>
        <w:t>.2.</w:t>
      </w:r>
      <w:r w:rsidR="000B4FB3" w:rsidRPr="00BF2445">
        <w:rPr>
          <w:rFonts w:ascii="Times New Roman" w:hAnsi="Times New Roman" w:cs="Times New Roman"/>
          <w:b/>
          <w:bCs/>
          <w:sz w:val="28"/>
          <w:szCs w:val="28"/>
          <w:lang w:val="en-US" w:bidi="ar-DZ"/>
        </w:rPr>
        <w:t>3</w:t>
      </w:r>
      <w:r w:rsidR="00BF4C9F" w:rsidRPr="00BF2445">
        <w:rPr>
          <w:rFonts w:ascii="Times New Roman" w:hAnsi="Times New Roman" w:cs="Times New Roman"/>
          <w:b/>
          <w:i/>
        </w:rPr>
        <w:t xml:space="preserve"> </w:t>
      </w:r>
      <w:r w:rsidR="00E31854" w:rsidRPr="00BF2445">
        <w:rPr>
          <w:rFonts w:ascii="Times New Roman" w:hAnsi="Times New Roman" w:cs="Times New Roman"/>
          <w:b/>
          <w:i/>
          <w:rtl/>
          <w:lang w:bidi="ar-SA"/>
        </w:rPr>
        <w:t xml:space="preserve"> </w:t>
      </w:r>
      <w:r w:rsidR="00E31854" w:rsidRPr="00BF2445">
        <w:rPr>
          <w:rFonts w:ascii="Times New Roman" w:hAnsi="Times New Roman" w:cs="Times New Roman"/>
          <w:b/>
          <w:bCs/>
          <w:sz w:val="28"/>
          <w:szCs w:val="28"/>
          <w:rtl/>
          <w:lang w:val="en-US" w:bidi="ar-DZ"/>
        </w:rPr>
        <w:t>العناصر الاساسية لإستراتيجية الحماية الاجتماعية</w:t>
      </w:r>
    </w:p>
    <w:p w:rsidR="00BF4C9F" w:rsidRPr="00BF2445" w:rsidRDefault="00BF4C9F" w:rsidP="00D016D7">
      <w:pPr>
        <w:pStyle w:val="Retraitcorpsdetexte2"/>
        <w:spacing w:after="0" w:line="240" w:lineRule="auto"/>
        <w:ind w:left="0"/>
        <w:jc w:val="both"/>
        <w:rPr>
          <w:rFonts w:ascii="Times New Roman" w:hAnsi="Times New Roman"/>
          <w:lang w:val="fr-FR"/>
        </w:rPr>
      </w:pPr>
    </w:p>
    <w:p w:rsidR="00E31854" w:rsidRPr="00BF2445" w:rsidRDefault="00E31854" w:rsidP="007C2E93">
      <w:pPr>
        <w:pStyle w:val="Paragraphedeliste"/>
        <w:bidi/>
        <w:spacing w:after="0"/>
        <w:ind w:left="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 xml:space="preserve">التوجهات العامة </w:t>
      </w:r>
    </w:p>
    <w:p w:rsidR="00E31854" w:rsidRPr="00BF2445" w:rsidRDefault="00E31854" w:rsidP="007C2E93">
      <w:pPr>
        <w:bidi/>
        <w:spacing w:before="120" w:after="12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تمنح إستيراتيحية الحماية الاجتماعية بصفة </w:t>
      </w:r>
      <w:r w:rsidR="00E12F90" w:rsidRPr="00BF2445">
        <w:rPr>
          <w:rFonts w:ascii="Times New Roman" w:hAnsi="Times New Roman" w:cs="Times New Roman"/>
          <w:sz w:val="28"/>
          <w:szCs w:val="28"/>
          <w:rtl/>
          <w:lang w:val="en-US" w:bidi="ar-DZ"/>
        </w:rPr>
        <w:t>م</w:t>
      </w:r>
      <w:r w:rsidRPr="00BF2445">
        <w:rPr>
          <w:rFonts w:ascii="Times New Roman" w:hAnsi="Times New Roman" w:cs="Times New Roman"/>
          <w:sz w:val="28"/>
          <w:szCs w:val="28"/>
          <w:rtl/>
          <w:lang w:val="en-US" w:bidi="ar-DZ"/>
        </w:rPr>
        <w:t>كملة للسياسة</w:t>
      </w:r>
      <w:r w:rsidR="00E12F90"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الوطنية للصحة والبرنامج الوطني للتنمية ال</w:t>
      </w:r>
      <w:r w:rsidR="007F6E36" w:rsidRPr="00BF2445">
        <w:rPr>
          <w:rFonts w:ascii="Times New Roman" w:hAnsi="Times New Roman" w:cs="Times New Roman"/>
          <w:sz w:val="28"/>
          <w:szCs w:val="28"/>
          <w:rtl/>
          <w:lang w:val="en-US" w:bidi="ar-DZ"/>
        </w:rPr>
        <w:t>صحية</w:t>
      </w:r>
      <w:r w:rsidRPr="00BF2445">
        <w:rPr>
          <w:rFonts w:ascii="Times New Roman" w:hAnsi="Times New Roman" w:cs="Times New Roman"/>
          <w:sz w:val="28"/>
          <w:szCs w:val="28"/>
          <w:rtl/>
          <w:lang w:val="en-US" w:bidi="ar-DZ"/>
        </w:rPr>
        <w:t xml:space="preserve"> دعما للآليات والمقاربات التي ت</w:t>
      </w:r>
      <w:r w:rsidR="007F6E36" w:rsidRPr="00BF2445">
        <w:rPr>
          <w:rFonts w:ascii="Times New Roman" w:hAnsi="Times New Roman" w:cs="Times New Roman"/>
          <w:sz w:val="28"/>
          <w:szCs w:val="28"/>
          <w:rtl/>
          <w:lang w:val="en-US" w:bidi="ar-DZ"/>
        </w:rPr>
        <w:t>ؤثر</w:t>
      </w:r>
      <w:r w:rsidRPr="00BF2445">
        <w:rPr>
          <w:rFonts w:ascii="Times New Roman" w:hAnsi="Times New Roman" w:cs="Times New Roman"/>
          <w:sz w:val="28"/>
          <w:szCs w:val="28"/>
          <w:rtl/>
          <w:lang w:val="en-US" w:bidi="ar-DZ"/>
        </w:rPr>
        <w:t xml:space="preserve"> فى </w:t>
      </w:r>
      <w:r w:rsidR="007F6E36"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لتباينات</w:t>
      </w:r>
      <w:r w:rsidR="007F6E36" w:rsidRPr="00BF2445">
        <w:rPr>
          <w:rFonts w:ascii="Times New Roman" w:hAnsi="Times New Roman" w:cs="Times New Roman"/>
          <w:sz w:val="28"/>
          <w:szCs w:val="28"/>
          <w:rtl/>
          <w:lang w:val="en-US" w:bidi="ar-DZ"/>
        </w:rPr>
        <w:t xml:space="preserve"> و</w:t>
      </w:r>
      <w:r w:rsidRPr="00BF2445">
        <w:rPr>
          <w:rFonts w:ascii="Times New Roman" w:hAnsi="Times New Roman" w:cs="Times New Roman"/>
          <w:sz w:val="28"/>
          <w:szCs w:val="28"/>
          <w:rtl/>
          <w:lang w:val="en-US" w:bidi="ar-DZ"/>
        </w:rPr>
        <w:t xml:space="preserve">النفاذ الجغرافي والمالي </w:t>
      </w:r>
      <w:r w:rsidR="007F6E36" w:rsidRPr="00BF2445">
        <w:rPr>
          <w:rFonts w:ascii="Times New Roman" w:hAnsi="Times New Roman" w:cs="Times New Roman"/>
          <w:sz w:val="28"/>
          <w:szCs w:val="28"/>
          <w:rtl/>
          <w:lang w:val="en-US" w:bidi="ar-DZ"/>
        </w:rPr>
        <w:t>ل</w:t>
      </w:r>
      <w:r w:rsidRPr="00BF2445">
        <w:rPr>
          <w:rFonts w:ascii="Times New Roman" w:hAnsi="Times New Roman" w:cs="Times New Roman"/>
          <w:sz w:val="28"/>
          <w:szCs w:val="28"/>
          <w:rtl/>
          <w:lang w:val="en-US" w:bidi="ar-DZ"/>
        </w:rPr>
        <w:t>لصحة الوقائية</w:t>
      </w:r>
      <w:r w:rsidR="007F6E36" w:rsidRPr="00BF2445">
        <w:rPr>
          <w:rFonts w:ascii="Times New Roman" w:hAnsi="Times New Roman" w:cs="Times New Roman"/>
          <w:sz w:val="28"/>
          <w:szCs w:val="28"/>
          <w:rtl/>
          <w:lang w:val="en-US" w:bidi="ar-DZ"/>
        </w:rPr>
        <w:t xml:space="preserve"> والعلاجية</w:t>
      </w:r>
      <w:r w:rsidRPr="00BF2445">
        <w:rPr>
          <w:rFonts w:ascii="Times New Roman" w:hAnsi="Times New Roman" w:cs="Times New Roman"/>
          <w:sz w:val="28"/>
          <w:szCs w:val="28"/>
          <w:rtl/>
          <w:lang w:val="en-US" w:bidi="ar-DZ"/>
        </w:rPr>
        <w:t xml:space="preserve"> </w:t>
      </w:r>
      <w:r w:rsidR="007F6E36" w:rsidRPr="00BF2445">
        <w:rPr>
          <w:rFonts w:ascii="Times New Roman" w:hAnsi="Times New Roman" w:cs="Times New Roman"/>
          <w:sz w:val="28"/>
          <w:szCs w:val="28"/>
          <w:rtl/>
          <w:lang w:val="en-US" w:bidi="ar-DZ"/>
        </w:rPr>
        <w:t>والتحسيس. ولتذليل العقبات أمام</w:t>
      </w:r>
      <w:r w:rsidRPr="00BF2445">
        <w:rPr>
          <w:rFonts w:ascii="Times New Roman" w:hAnsi="Times New Roman" w:cs="Times New Roman"/>
          <w:sz w:val="28"/>
          <w:szCs w:val="28"/>
          <w:rtl/>
          <w:lang w:val="en-US" w:bidi="ar-DZ"/>
        </w:rPr>
        <w:t xml:space="preserve"> النفاذ المتساوي إلى </w:t>
      </w:r>
      <w:r w:rsidR="007F6E36" w:rsidRPr="00BF2445">
        <w:rPr>
          <w:rFonts w:ascii="Times New Roman" w:hAnsi="Times New Roman" w:cs="Times New Roman"/>
          <w:sz w:val="28"/>
          <w:szCs w:val="28"/>
          <w:rtl/>
          <w:lang w:val="en-US" w:bidi="ar-DZ"/>
        </w:rPr>
        <w:t xml:space="preserve">خدمات الصحة </w:t>
      </w:r>
      <w:r w:rsidRPr="00BF2445">
        <w:rPr>
          <w:rFonts w:ascii="Times New Roman" w:hAnsi="Times New Roman" w:cs="Times New Roman"/>
          <w:sz w:val="28"/>
          <w:szCs w:val="28"/>
          <w:rtl/>
          <w:lang w:val="en-US" w:bidi="ar-DZ"/>
        </w:rPr>
        <w:t>تم رسم الأهداف الخاصة التالية:</w:t>
      </w:r>
    </w:p>
    <w:p w:rsidR="00E31854" w:rsidRPr="00BF2445" w:rsidRDefault="00E31854" w:rsidP="007C2E93">
      <w:pPr>
        <w:pStyle w:val="Paragraphedeliste"/>
        <w:numPr>
          <w:ilvl w:val="0"/>
          <w:numId w:val="4"/>
        </w:numPr>
        <w:bidi/>
        <w:spacing w:after="240" w:line="240" w:lineRule="auto"/>
        <w:ind w:left="357"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دعم الإستراتجيات لضمان تغطية صحية مناسبة خاصة على مستوى السكان الأكثر احتياجا من خلال التركيز على ال</w:t>
      </w:r>
      <w:r w:rsidR="007F6E36" w:rsidRPr="00BF2445">
        <w:rPr>
          <w:rFonts w:ascii="Times New Roman" w:hAnsi="Times New Roman" w:cs="Times New Roman"/>
          <w:sz w:val="28"/>
          <w:szCs w:val="28"/>
          <w:rtl/>
          <w:lang w:val="en-US" w:bidi="ar-DZ"/>
        </w:rPr>
        <w:t>م</w:t>
      </w:r>
      <w:r w:rsidRPr="00BF2445">
        <w:rPr>
          <w:rFonts w:ascii="Times New Roman" w:hAnsi="Times New Roman" w:cs="Times New Roman"/>
          <w:sz w:val="28"/>
          <w:szCs w:val="28"/>
          <w:rtl/>
          <w:lang w:val="en-US" w:bidi="ar-DZ"/>
        </w:rPr>
        <w:t>قارب</w:t>
      </w:r>
      <w:r w:rsidR="007F6E36" w:rsidRPr="00BF2445">
        <w:rPr>
          <w:rFonts w:ascii="Times New Roman" w:hAnsi="Times New Roman" w:cs="Times New Roman"/>
          <w:sz w:val="28"/>
          <w:szCs w:val="28"/>
          <w:rtl/>
          <w:lang w:val="en-US" w:bidi="ar-DZ"/>
        </w:rPr>
        <w:t>ات</w:t>
      </w:r>
      <w:r w:rsidRPr="00BF2445">
        <w:rPr>
          <w:rFonts w:ascii="Times New Roman" w:hAnsi="Times New Roman" w:cs="Times New Roman"/>
          <w:sz w:val="28"/>
          <w:szCs w:val="28"/>
          <w:rtl/>
          <w:lang w:val="en-US" w:bidi="ar-DZ"/>
        </w:rPr>
        <w:t xml:space="preserve"> الجم</w:t>
      </w:r>
      <w:r w:rsidR="007F6E36"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عي</w:t>
      </w:r>
      <w:r w:rsidR="007F6E36" w:rsidRPr="00BF2445">
        <w:rPr>
          <w:rFonts w:ascii="Times New Roman" w:hAnsi="Times New Roman" w:cs="Times New Roman"/>
          <w:sz w:val="28"/>
          <w:szCs w:val="28"/>
          <w:rtl/>
          <w:lang w:val="en-US" w:bidi="ar-DZ"/>
        </w:rPr>
        <w:t>ة</w:t>
      </w:r>
      <w:r w:rsidRPr="00BF2445">
        <w:rPr>
          <w:rFonts w:ascii="Times New Roman" w:hAnsi="Times New Roman" w:cs="Times New Roman"/>
          <w:sz w:val="28"/>
          <w:szCs w:val="28"/>
          <w:rtl/>
          <w:lang w:val="en-US" w:bidi="ar-DZ"/>
        </w:rPr>
        <w:t xml:space="preserve">؛ </w:t>
      </w:r>
    </w:p>
    <w:p w:rsidR="007C2E93" w:rsidRPr="00BF2445" w:rsidRDefault="00E31854" w:rsidP="007C2E93">
      <w:pPr>
        <w:pStyle w:val="Paragraphedeliste"/>
        <w:numPr>
          <w:ilvl w:val="0"/>
          <w:numId w:val="4"/>
        </w:numPr>
        <w:bidi/>
        <w:spacing w:after="240" w:line="240" w:lineRule="auto"/>
        <w:ind w:left="357"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 xml:space="preserve"> دمج وت</w:t>
      </w:r>
      <w:r w:rsidR="007F6E36" w:rsidRPr="00BF2445">
        <w:rPr>
          <w:rFonts w:ascii="Times New Roman" w:hAnsi="Times New Roman" w:cs="Times New Roman"/>
          <w:sz w:val="28"/>
          <w:szCs w:val="28"/>
          <w:rtl/>
          <w:lang w:val="en-US" w:bidi="ar-DZ"/>
        </w:rPr>
        <w:t>وسيع نطاق</w:t>
      </w:r>
      <w:r w:rsidRPr="00BF2445">
        <w:rPr>
          <w:rFonts w:ascii="Times New Roman" w:hAnsi="Times New Roman" w:cs="Times New Roman"/>
          <w:sz w:val="28"/>
          <w:szCs w:val="28"/>
          <w:rtl/>
          <w:lang w:val="en-US" w:bidi="ar-DZ"/>
        </w:rPr>
        <w:t xml:space="preserve"> البرامج وآليات الحماية الاجتماعية المتعلقة بالصحة</w:t>
      </w:r>
      <w:r w:rsidR="007F6E36"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سبيلا إلى تشجيع النفاذ إلى الخدمات الأساسية. </w:t>
      </w:r>
    </w:p>
    <w:p w:rsidR="007C2E93" w:rsidRPr="00BF2445" w:rsidRDefault="007C2E93" w:rsidP="007C2E93">
      <w:pPr>
        <w:pStyle w:val="Paragraphedeliste"/>
        <w:bidi/>
        <w:spacing w:after="0" w:line="240" w:lineRule="auto"/>
        <w:ind w:left="0"/>
        <w:jc w:val="both"/>
        <w:rPr>
          <w:rFonts w:ascii="Times New Roman" w:hAnsi="Times New Roman" w:cs="Times New Roman"/>
          <w:sz w:val="16"/>
          <w:szCs w:val="16"/>
          <w:rtl/>
          <w:lang w:val="en-US" w:bidi="ar-DZ"/>
        </w:rPr>
      </w:pPr>
    </w:p>
    <w:p w:rsidR="00E31854" w:rsidRPr="00BF2445" w:rsidRDefault="00E31854" w:rsidP="007C2E93">
      <w:pPr>
        <w:pStyle w:val="Paragraphedeliste"/>
        <w:bidi/>
        <w:spacing w:after="0"/>
        <w:ind w:left="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 xml:space="preserve">الاستهداف </w:t>
      </w:r>
    </w:p>
    <w:p w:rsidR="00E31854" w:rsidRPr="00BF2445" w:rsidRDefault="00E31854" w:rsidP="0017645E">
      <w:pPr>
        <w:bidi/>
        <w:spacing w:before="120" w:after="12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ستتم التدخلات على مستوى ثلاثة محاور أساسية :</w:t>
      </w:r>
    </w:p>
    <w:p w:rsidR="00E31854" w:rsidRPr="00BF2445" w:rsidRDefault="00E31854" w:rsidP="0017645E">
      <w:pPr>
        <w:pStyle w:val="Paragraphedeliste"/>
        <w:numPr>
          <w:ilvl w:val="0"/>
          <w:numId w:val="4"/>
        </w:numPr>
        <w:bidi/>
        <w:spacing w:after="0" w:line="240" w:lineRule="auto"/>
        <w:ind w:left="357"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محور </w:t>
      </w:r>
      <w:r w:rsidR="00150C32" w:rsidRPr="00BF2445">
        <w:rPr>
          <w:rFonts w:ascii="Times New Roman" w:hAnsi="Times New Roman" w:cs="Times New Roman"/>
          <w:sz w:val="28"/>
          <w:szCs w:val="28"/>
          <w:rtl/>
          <w:lang w:val="en-US" w:bidi="ar-DZ"/>
        </w:rPr>
        <w:t>عام ستتولى وزارة الصحة تطويره و</w:t>
      </w:r>
      <w:r w:rsidRPr="00BF2445">
        <w:rPr>
          <w:rFonts w:ascii="Times New Roman" w:hAnsi="Times New Roman" w:cs="Times New Roman"/>
          <w:sz w:val="28"/>
          <w:szCs w:val="28"/>
          <w:rtl/>
          <w:lang w:val="en-US" w:bidi="ar-DZ"/>
        </w:rPr>
        <w:t>سيتم وضع إستراتيجيات عامة للنفاذ الجغرافي وا</w:t>
      </w:r>
      <w:r w:rsidR="00150C32" w:rsidRPr="00BF2445">
        <w:rPr>
          <w:rFonts w:ascii="Times New Roman" w:hAnsi="Times New Roman" w:cs="Times New Roman"/>
          <w:sz w:val="28"/>
          <w:szCs w:val="28"/>
          <w:rtl/>
          <w:lang w:val="en-US" w:bidi="ar-DZ"/>
        </w:rPr>
        <w:t>لمالي من خلال</w:t>
      </w:r>
      <w:r w:rsidRPr="00BF2445">
        <w:rPr>
          <w:rFonts w:ascii="Times New Roman" w:hAnsi="Times New Roman" w:cs="Times New Roman"/>
          <w:sz w:val="28"/>
          <w:szCs w:val="28"/>
          <w:rtl/>
          <w:lang w:val="en-US" w:bidi="ar-DZ"/>
        </w:rPr>
        <w:t xml:space="preserve">: توسيع </w:t>
      </w:r>
      <w:r w:rsidR="00150C32" w:rsidRPr="00BF2445">
        <w:rPr>
          <w:rFonts w:ascii="Times New Roman" w:hAnsi="Times New Roman" w:cs="Times New Roman"/>
          <w:sz w:val="28"/>
          <w:szCs w:val="28"/>
          <w:rtl/>
          <w:lang w:val="en-US" w:bidi="ar-DZ"/>
        </w:rPr>
        <w:t>التغطية الصحية بإضافة هياكل رسمي</w:t>
      </w:r>
      <w:r w:rsidRPr="00BF2445">
        <w:rPr>
          <w:rFonts w:ascii="Times New Roman" w:hAnsi="Times New Roman" w:cs="Times New Roman"/>
          <w:sz w:val="28"/>
          <w:szCs w:val="28"/>
          <w:rtl/>
          <w:lang w:val="en-US" w:bidi="ar-DZ"/>
        </w:rPr>
        <w:t>ة (مراكز) وهياكل جمعوية ونشاطات متقدمة ومتنقلة.</w:t>
      </w:r>
      <w:r w:rsidR="00150C32"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ومن اجل النفاذ المالي فإ</w:t>
      </w:r>
      <w:r w:rsidR="00150C32" w:rsidRPr="00BF2445">
        <w:rPr>
          <w:rFonts w:ascii="Times New Roman" w:hAnsi="Times New Roman" w:cs="Times New Roman"/>
          <w:sz w:val="28"/>
          <w:szCs w:val="28"/>
          <w:rtl/>
          <w:lang w:val="en-US" w:bidi="ar-DZ"/>
        </w:rPr>
        <w:t>نه على الوزارة أن تهتم بإصلاح وإعادة تنشيط</w:t>
      </w:r>
      <w:r w:rsidRPr="00BF2445">
        <w:rPr>
          <w:rFonts w:ascii="Times New Roman" w:hAnsi="Times New Roman" w:cs="Times New Roman"/>
          <w:sz w:val="28"/>
          <w:szCs w:val="28"/>
          <w:rtl/>
          <w:lang w:val="en-US" w:bidi="ar-DZ"/>
        </w:rPr>
        <w:t xml:space="preserve"> نظام تغطية التكاليف وتعميم</w:t>
      </w:r>
      <w:r w:rsidRPr="00BF2445">
        <w:rPr>
          <w:rFonts w:ascii="Times New Roman" w:hAnsi="Times New Roman" w:cs="Times New Roman"/>
          <w:b/>
          <w:bCs/>
          <w:sz w:val="28"/>
          <w:szCs w:val="28"/>
          <w:rtl/>
          <w:lang w:val="en-US" w:bidi="ar-DZ"/>
        </w:rPr>
        <w:t xml:space="preserve"> </w:t>
      </w:r>
      <w:r w:rsidR="00150C32" w:rsidRPr="00BF2445">
        <w:rPr>
          <w:rFonts w:ascii="Times New Roman" w:hAnsi="Times New Roman" w:cs="Times New Roman"/>
          <w:b/>
          <w:bCs/>
          <w:sz w:val="28"/>
          <w:szCs w:val="28"/>
          <w:rtl/>
          <w:lang w:val="en-US" w:bidi="ar-DZ"/>
        </w:rPr>
        <w:t>ا</w:t>
      </w:r>
      <w:r w:rsidR="00150C32" w:rsidRPr="00BF2445">
        <w:rPr>
          <w:rFonts w:ascii="Times New Roman" w:hAnsi="Times New Roman" w:cs="Times New Roman"/>
          <w:sz w:val="28"/>
          <w:szCs w:val="28"/>
          <w:rtl/>
          <w:lang w:val="en-US" w:bidi="ar-DZ"/>
        </w:rPr>
        <w:t>لمبلغ الجزافي للولادة</w:t>
      </w:r>
      <w:r w:rsidRPr="00BF2445">
        <w:rPr>
          <w:rFonts w:ascii="Times New Roman" w:hAnsi="Times New Roman" w:cs="Times New Roman"/>
          <w:sz w:val="28"/>
          <w:szCs w:val="28"/>
          <w:rtl/>
          <w:lang w:val="en-US" w:bidi="ar-DZ"/>
        </w:rPr>
        <w:t xml:space="preserve"> وتوسيع </w:t>
      </w:r>
      <w:r w:rsidR="00150C32" w:rsidRPr="00BF2445">
        <w:rPr>
          <w:rFonts w:ascii="Times New Roman" w:hAnsi="Times New Roman" w:cs="Times New Roman"/>
          <w:sz w:val="28"/>
          <w:szCs w:val="28"/>
          <w:rtl/>
          <w:lang w:val="en-US" w:bidi="ar-DZ"/>
        </w:rPr>
        <w:t>التجربة</w:t>
      </w:r>
      <w:r w:rsidRPr="00BF2445">
        <w:rPr>
          <w:rFonts w:ascii="Times New Roman" w:hAnsi="Times New Roman" w:cs="Times New Roman"/>
          <w:sz w:val="28"/>
          <w:szCs w:val="28"/>
          <w:rtl/>
          <w:lang w:val="en-US" w:bidi="ar-DZ"/>
        </w:rPr>
        <w:t xml:space="preserve"> لتشمل الرضع. </w:t>
      </w:r>
    </w:p>
    <w:p w:rsidR="00E31854" w:rsidRPr="00BF2445" w:rsidRDefault="00E31854" w:rsidP="0017645E">
      <w:pPr>
        <w:pStyle w:val="Paragraphedeliste"/>
        <w:numPr>
          <w:ilvl w:val="0"/>
          <w:numId w:val="4"/>
        </w:numPr>
        <w:bidi/>
        <w:spacing w:after="0" w:line="240" w:lineRule="auto"/>
        <w:ind w:left="357"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محور خاص يتعلق بالنفاذ المالي الذي يستهدف المج</w:t>
      </w:r>
      <w:r w:rsidR="00150C32" w:rsidRPr="00BF2445">
        <w:rPr>
          <w:rFonts w:ascii="Times New Roman" w:hAnsi="Times New Roman" w:cs="Times New Roman"/>
          <w:sz w:val="28"/>
          <w:szCs w:val="28"/>
          <w:rtl/>
          <w:lang w:val="en-US" w:bidi="ar-DZ"/>
        </w:rPr>
        <w:t>م</w:t>
      </w:r>
      <w:r w:rsidRPr="00BF2445">
        <w:rPr>
          <w:rFonts w:ascii="Times New Roman" w:hAnsi="Times New Roman" w:cs="Times New Roman"/>
          <w:sz w:val="28"/>
          <w:szCs w:val="28"/>
          <w:rtl/>
          <w:lang w:val="en-US" w:bidi="ar-DZ"/>
        </w:rPr>
        <w:t>وعات ال</w:t>
      </w:r>
      <w:r w:rsidR="00EE5AB1" w:rsidRPr="00BF2445">
        <w:rPr>
          <w:rFonts w:ascii="Times New Roman" w:hAnsi="Times New Roman" w:cs="Times New Roman"/>
          <w:sz w:val="28"/>
          <w:szCs w:val="28"/>
          <w:rtl/>
          <w:lang w:val="en-US" w:bidi="ar-DZ"/>
        </w:rPr>
        <w:t xml:space="preserve">أقل حظوة التي تم التعرف عليها </w:t>
      </w:r>
      <w:r w:rsidRPr="00BF2445">
        <w:rPr>
          <w:rFonts w:ascii="Times New Roman" w:hAnsi="Times New Roman" w:cs="Times New Roman"/>
          <w:sz w:val="28"/>
          <w:szCs w:val="28"/>
          <w:rtl/>
          <w:lang w:val="en-US" w:bidi="ar-DZ"/>
        </w:rPr>
        <w:t>من خلال ال</w:t>
      </w:r>
      <w:r w:rsidR="00EE5AB1" w:rsidRPr="00BF2445">
        <w:rPr>
          <w:rFonts w:ascii="Times New Roman" w:hAnsi="Times New Roman" w:cs="Times New Roman"/>
          <w:sz w:val="28"/>
          <w:szCs w:val="28"/>
          <w:rtl/>
          <w:lang w:val="en-US" w:bidi="ar-DZ"/>
        </w:rPr>
        <w:t>فوراق الصحية المبينة أعلاه</w:t>
      </w:r>
      <w:r w:rsidRPr="00BF2445">
        <w:rPr>
          <w:rFonts w:ascii="Times New Roman" w:hAnsi="Times New Roman" w:cs="Times New Roman"/>
          <w:sz w:val="28"/>
          <w:szCs w:val="28"/>
          <w:rtl/>
          <w:lang w:val="en-US" w:bidi="ar-DZ"/>
        </w:rPr>
        <w:t>.</w:t>
      </w:r>
      <w:r w:rsidR="00150C32"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ويتعلق الأمر بالتباين حسب المستوى الاجتماعي </w:t>
      </w:r>
      <w:r w:rsidR="00EE5AB1"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الاقتصادي (العجز</w:t>
      </w:r>
      <w:r w:rsidR="00150C32" w:rsidRPr="00BF2445">
        <w:rPr>
          <w:rFonts w:ascii="Times New Roman" w:hAnsi="Times New Roman" w:cs="Times New Roman"/>
          <w:sz w:val="28"/>
          <w:szCs w:val="28"/>
          <w:rtl/>
          <w:lang w:val="en-US" w:bidi="ar-DZ"/>
        </w:rPr>
        <w:t xml:space="preserve">) </w:t>
      </w:r>
      <w:r w:rsidR="00EE5AB1" w:rsidRPr="00BF2445">
        <w:rPr>
          <w:rFonts w:ascii="Times New Roman" w:hAnsi="Times New Roman" w:cs="Times New Roman"/>
          <w:sz w:val="28"/>
          <w:szCs w:val="28"/>
          <w:rtl/>
          <w:lang w:val="en-US" w:bidi="ar-DZ"/>
        </w:rPr>
        <w:t>و</w:t>
      </w:r>
      <w:r w:rsidR="00150C32" w:rsidRPr="00BF2445">
        <w:rPr>
          <w:rFonts w:ascii="Times New Roman" w:hAnsi="Times New Roman" w:cs="Times New Roman"/>
          <w:sz w:val="28"/>
          <w:szCs w:val="28"/>
          <w:rtl/>
          <w:lang w:val="en-US" w:bidi="ar-DZ"/>
        </w:rPr>
        <w:t>حسب الوسط (شبه الحضري، الريفي</w:t>
      </w:r>
      <w:r w:rsidRPr="00BF2445">
        <w:rPr>
          <w:rFonts w:ascii="Times New Roman" w:hAnsi="Times New Roman" w:cs="Times New Roman"/>
          <w:sz w:val="28"/>
          <w:szCs w:val="28"/>
          <w:rtl/>
          <w:lang w:val="en-US" w:bidi="ar-DZ"/>
        </w:rPr>
        <w:t>،</w:t>
      </w:r>
      <w:r w:rsidR="00150C32"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الرحل). و</w:t>
      </w:r>
      <w:r w:rsidR="00EE5AB1" w:rsidRPr="00BF2445">
        <w:rPr>
          <w:rFonts w:ascii="Times New Roman" w:hAnsi="Times New Roman" w:cs="Times New Roman"/>
          <w:sz w:val="28"/>
          <w:szCs w:val="28"/>
          <w:rtl/>
          <w:lang w:val="en-US" w:bidi="ar-DZ"/>
        </w:rPr>
        <w:t>سيسند</w:t>
      </w:r>
      <w:r w:rsidRPr="00BF2445">
        <w:rPr>
          <w:rFonts w:ascii="Times New Roman" w:hAnsi="Times New Roman" w:cs="Times New Roman"/>
          <w:sz w:val="28"/>
          <w:szCs w:val="28"/>
          <w:rtl/>
          <w:lang w:val="en-US" w:bidi="ar-DZ"/>
        </w:rPr>
        <w:t xml:space="preserve"> هذا المحور بصفة خاصة </w:t>
      </w:r>
      <w:r w:rsidR="00EE5AB1" w:rsidRPr="00BF2445">
        <w:rPr>
          <w:rFonts w:ascii="Times New Roman" w:hAnsi="Times New Roman" w:cs="Times New Roman"/>
          <w:sz w:val="28"/>
          <w:szCs w:val="28"/>
          <w:rtl/>
          <w:lang w:val="en-US" w:bidi="ar-DZ"/>
        </w:rPr>
        <w:t>ل</w:t>
      </w:r>
      <w:r w:rsidRPr="00BF2445">
        <w:rPr>
          <w:rFonts w:ascii="Times New Roman" w:hAnsi="Times New Roman" w:cs="Times New Roman"/>
          <w:sz w:val="28"/>
          <w:szCs w:val="28"/>
          <w:rtl/>
          <w:lang w:val="en-US" w:bidi="ar-DZ"/>
        </w:rPr>
        <w:t>وزارة الشؤون الاجتماعية والطفولة والأسرة</w:t>
      </w:r>
      <w:r w:rsidR="00EE5AB1" w:rsidRPr="00BF2445">
        <w:rPr>
          <w:rFonts w:ascii="Times New Roman" w:hAnsi="Times New Roman" w:cs="Times New Roman"/>
          <w:sz w:val="28"/>
          <w:szCs w:val="28"/>
          <w:rtl/>
          <w:lang w:val="en-US" w:bidi="ar-DZ"/>
        </w:rPr>
        <w:t xml:space="preserve">، وذلك من خلال </w:t>
      </w:r>
      <w:r w:rsidRPr="00BF2445">
        <w:rPr>
          <w:rFonts w:ascii="Times New Roman" w:hAnsi="Times New Roman" w:cs="Times New Roman"/>
          <w:sz w:val="28"/>
          <w:szCs w:val="28"/>
          <w:rtl/>
          <w:lang w:val="en-US" w:bidi="ar-DZ"/>
        </w:rPr>
        <w:t>ت</w:t>
      </w:r>
      <w:r w:rsidR="00EE5AB1" w:rsidRPr="00BF2445">
        <w:rPr>
          <w:rFonts w:ascii="Times New Roman" w:hAnsi="Times New Roman" w:cs="Times New Roman"/>
          <w:sz w:val="28"/>
          <w:szCs w:val="28"/>
          <w:rtl/>
          <w:lang w:val="en-US" w:bidi="ar-DZ"/>
        </w:rPr>
        <w:t xml:space="preserve">حسين </w:t>
      </w:r>
      <w:r w:rsidRPr="00BF2445">
        <w:rPr>
          <w:rFonts w:ascii="Times New Roman" w:hAnsi="Times New Roman" w:cs="Times New Roman"/>
          <w:sz w:val="28"/>
          <w:szCs w:val="28"/>
          <w:rtl/>
          <w:lang w:val="en-US" w:bidi="ar-DZ"/>
        </w:rPr>
        <w:t>التكفل بالعجزة</w:t>
      </w:r>
      <w:r w:rsidR="00EE5AB1" w:rsidRPr="00BF2445">
        <w:rPr>
          <w:rFonts w:ascii="Times New Roman" w:hAnsi="Times New Roman" w:cs="Times New Roman"/>
          <w:sz w:val="28"/>
          <w:szCs w:val="28"/>
          <w:rtl/>
          <w:lang w:val="en-US" w:bidi="ar-DZ"/>
        </w:rPr>
        <w:t xml:space="preserve"> وتطوير آليات تقاسم خطر المرض (</w:t>
      </w:r>
      <w:r w:rsidRPr="00BF2445">
        <w:rPr>
          <w:rFonts w:ascii="Times New Roman" w:hAnsi="Times New Roman" w:cs="Times New Roman"/>
          <w:sz w:val="28"/>
          <w:szCs w:val="28"/>
          <w:rtl/>
          <w:lang w:val="en-US" w:bidi="ar-DZ"/>
        </w:rPr>
        <w:t>ا</w:t>
      </w:r>
      <w:r w:rsidR="00EE5AB1" w:rsidRPr="00BF2445">
        <w:rPr>
          <w:rFonts w:ascii="Times New Roman" w:hAnsi="Times New Roman" w:cs="Times New Roman"/>
          <w:sz w:val="28"/>
          <w:szCs w:val="28"/>
          <w:rtl/>
          <w:lang w:val="en-US" w:bidi="ar-DZ"/>
        </w:rPr>
        <w:t>لتعاونيات الصحية</w:t>
      </w:r>
      <w:r w:rsidRPr="00BF2445">
        <w:rPr>
          <w:rFonts w:ascii="Times New Roman" w:hAnsi="Times New Roman" w:cs="Times New Roman"/>
          <w:sz w:val="28"/>
          <w:szCs w:val="28"/>
          <w:rtl/>
          <w:lang w:val="en-US" w:bidi="ar-DZ"/>
        </w:rPr>
        <w:t>،</w:t>
      </w:r>
      <w:r w:rsidR="00EE5AB1" w:rsidRPr="00BF2445">
        <w:rPr>
          <w:rFonts w:ascii="Times New Roman" w:hAnsi="Times New Roman" w:cs="Times New Roman"/>
          <w:sz w:val="28"/>
          <w:szCs w:val="28"/>
          <w:rtl/>
          <w:lang w:val="en-US" w:bidi="ar-DZ"/>
        </w:rPr>
        <w:t xml:space="preserve"> الصناديق الجمعوية</w:t>
      </w:r>
      <w:r w:rsidRPr="00BF2445">
        <w:rPr>
          <w:rFonts w:ascii="Times New Roman" w:hAnsi="Times New Roman" w:cs="Times New Roman"/>
          <w:sz w:val="28"/>
          <w:szCs w:val="28"/>
          <w:rtl/>
          <w:lang w:val="en-US" w:bidi="ar-DZ"/>
        </w:rPr>
        <w:t>،</w:t>
      </w:r>
      <w:r w:rsidR="00EE5AB1"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صناديق التضامن إلخ .....) </w:t>
      </w:r>
    </w:p>
    <w:p w:rsidR="00E31854" w:rsidRPr="00BF2445" w:rsidRDefault="00E31854" w:rsidP="0017645E">
      <w:pPr>
        <w:pStyle w:val="Paragraphedeliste"/>
        <w:numPr>
          <w:ilvl w:val="0"/>
          <w:numId w:val="4"/>
        </w:numPr>
        <w:bidi/>
        <w:spacing w:after="0" w:line="240" w:lineRule="auto"/>
        <w:ind w:left="357"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محور ثالث يتعلق بتوسيع تغطية التأمين ضد المرض من طرف الصندوق الوطني للتأمين الصحي  والصندوق ال</w:t>
      </w:r>
      <w:r w:rsidR="00EE5AB1" w:rsidRPr="00BF2445">
        <w:rPr>
          <w:rFonts w:ascii="Times New Roman" w:hAnsi="Times New Roman" w:cs="Times New Roman"/>
          <w:sz w:val="28"/>
          <w:szCs w:val="28"/>
          <w:rtl/>
          <w:lang w:val="en-US" w:bidi="ar-DZ"/>
        </w:rPr>
        <w:t>وطني للضمان الاجتماعي</w:t>
      </w:r>
      <w:r w:rsidRPr="00BF2445">
        <w:rPr>
          <w:rFonts w:ascii="Times New Roman" w:hAnsi="Times New Roman" w:cs="Times New Roman"/>
          <w:sz w:val="28"/>
          <w:szCs w:val="28"/>
          <w:rtl/>
          <w:lang w:val="en-US" w:bidi="ar-DZ"/>
        </w:rPr>
        <w:t>.</w:t>
      </w:r>
    </w:p>
    <w:p w:rsidR="00E31854" w:rsidRPr="00BF2445" w:rsidRDefault="00E31854" w:rsidP="00E31854">
      <w:pPr>
        <w:pStyle w:val="Paragraphedeliste"/>
        <w:bidi/>
        <w:jc w:val="both"/>
        <w:rPr>
          <w:rFonts w:ascii="Times New Roman" w:hAnsi="Times New Roman" w:cs="Times New Roman"/>
          <w:sz w:val="28"/>
          <w:szCs w:val="28"/>
          <w:rtl/>
          <w:lang w:val="en-US" w:bidi="ar-DZ"/>
        </w:rPr>
      </w:pPr>
    </w:p>
    <w:p w:rsidR="00E31854" w:rsidRPr="00BF2445" w:rsidRDefault="00E31854" w:rsidP="0017645E">
      <w:pPr>
        <w:bidi/>
        <w:spacing w:after="12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 xml:space="preserve">الإجراءات الأساسية وآليات التدخل </w:t>
      </w:r>
    </w:p>
    <w:p w:rsidR="00E31854" w:rsidRPr="00BF2445" w:rsidRDefault="00E31854" w:rsidP="0017645E">
      <w:pPr>
        <w:bidi/>
        <w:spacing w:after="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 xml:space="preserve">الإجراءات الخاصة الموجهة إلى  التباينات المتعلقة بالتغطية الصحية </w:t>
      </w:r>
    </w:p>
    <w:p w:rsidR="00E31854" w:rsidRPr="00BF2445" w:rsidRDefault="00E31854" w:rsidP="0017645E">
      <w:pPr>
        <w:bidi/>
        <w:spacing w:before="12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DZ"/>
        </w:rPr>
        <w:t>يبدو واضحا انطلاقا من ت</w:t>
      </w:r>
      <w:r w:rsidR="00DE1BEF" w:rsidRPr="00BF2445">
        <w:rPr>
          <w:rFonts w:ascii="Times New Roman" w:hAnsi="Times New Roman" w:cs="Times New Roman"/>
          <w:sz w:val="28"/>
          <w:szCs w:val="28"/>
          <w:rtl/>
          <w:lang w:val="en-US" w:bidi="ar-DZ"/>
        </w:rPr>
        <w:t>وزيع السكان على التراب الوطني و</w:t>
      </w:r>
      <w:r w:rsidRPr="00BF2445">
        <w:rPr>
          <w:rFonts w:ascii="Times New Roman" w:hAnsi="Times New Roman" w:cs="Times New Roman"/>
          <w:sz w:val="28"/>
          <w:szCs w:val="28"/>
          <w:rtl/>
          <w:lang w:val="en-US" w:bidi="ar-DZ"/>
        </w:rPr>
        <w:t xml:space="preserve">مشاكل المصادر البشرية وتكاليف الاستثمار أن </w:t>
      </w:r>
      <w:r w:rsidR="00E97E74" w:rsidRPr="00BF2445">
        <w:rPr>
          <w:rFonts w:ascii="Times New Roman" w:hAnsi="Times New Roman" w:cs="Times New Roman"/>
          <w:sz w:val="28"/>
          <w:szCs w:val="28"/>
          <w:rtl/>
          <w:lang w:val="en-US" w:bidi="ar-DZ"/>
        </w:rPr>
        <w:t>مراكز الصحة الثابتة</w:t>
      </w:r>
      <w:r w:rsidRPr="00BF2445">
        <w:rPr>
          <w:rFonts w:ascii="Times New Roman" w:hAnsi="Times New Roman" w:cs="Times New Roman"/>
          <w:sz w:val="28"/>
          <w:szCs w:val="28"/>
          <w:rtl/>
          <w:lang w:val="en-US" w:bidi="ar-DZ"/>
        </w:rPr>
        <w:t xml:space="preserve"> (مراكز الصحة </w:t>
      </w:r>
      <w:r w:rsidR="00E97E74" w:rsidRPr="00BF2445">
        <w:rPr>
          <w:rFonts w:ascii="Times New Roman" w:hAnsi="Times New Roman" w:cs="Times New Roman"/>
          <w:sz w:val="28"/>
          <w:szCs w:val="28"/>
          <w:rtl/>
          <w:lang w:val="en-US" w:bidi="ar-DZ"/>
        </w:rPr>
        <w:t>ونقاط الصحة</w:t>
      </w:r>
      <w:r w:rsidRPr="00BF2445">
        <w:rPr>
          <w:rFonts w:ascii="Times New Roman" w:hAnsi="Times New Roman" w:cs="Times New Roman"/>
          <w:sz w:val="28"/>
          <w:szCs w:val="28"/>
          <w:rtl/>
          <w:lang w:val="en-US" w:bidi="ar-DZ"/>
        </w:rPr>
        <w:t>) لا يمكنها أبدا أن تتوصل إلى مستويات التغطية المبرمجة  (95</w:t>
      </w:r>
      <w:r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bidi="ar-DZ"/>
        </w:rPr>
        <w:t xml:space="preserve"> على بعد </w:t>
      </w:r>
      <w:r w:rsidRPr="00BF2445">
        <w:rPr>
          <w:rFonts w:ascii="Times New Roman" w:hAnsi="Times New Roman" w:cs="Times New Roman"/>
          <w:sz w:val="28"/>
          <w:szCs w:val="28"/>
          <w:rtl/>
          <w:lang w:val="en-US"/>
        </w:rPr>
        <w:t xml:space="preserve">5 </w:t>
      </w:r>
      <w:r w:rsidRPr="00BF2445">
        <w:rPr>
          <w:rFonts w:ascii="Times New Roman" w:hAnsi="Times New Roman" w:cs="Times New Roman"/>
          <w:sz w:val="28"/>
          <w:szCs w:val="28"/>
          <w:rtl/>
          <w:lang w:val="en-US" w:bidi="ar-DZ"/>
        </w:rPr>
        <w:t xml:space="preserve">كلم سنة </w:t>
      </w:r>
      <w:r w:rsidRPr="00BF2445">
        <w:rPr>
          <w:rFonts w:ascii="Times New Roman" w:hAnsi="Times New Roman" w:cs="Times New Roman"/>
          <w:sz w:val="28"/>
          <w:szCs w:val="28"/>
          <w:rtl/>
          <w:lang w:val="en-US"/>
        </w:rPr>
        <w:t>2015)</w:t>
      </w:r>
    </w:p>
    <w:p w:rsidR="00E31854" w:rsidRPr="00BF2445" w:rsidRDefault="00E31854" w:rsidP="00E97E74">
      <w:pPr>
        <w:bidi/>
        <w:spacing w:before="240"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ولا يمكن تحقيق هذا الهدف إلا من خلال تنفيذ استراتيجيات السياسة الوطنية المتعلقة ب:</w:t>
      </w:r>
    </w:p>
    <w:p w:rsidR="00E31854" w:rsidRPr="00BF2445" w:rsidRDefault="00E31854" w:rsidP="00DF091D">
      <w:pPr>
        <w:pStyle w:val="Paragraphedeliste"/>
        <w:numPr>
          <w:ilvl w:val="0"/>
          <w:numId w:val="21"/>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إنشاء وحدات صحية قاعدية في الأماكن التي لا مردودية ل</w:t>
      </w:r>
      <w:r w:rsidR="00857192" w:rsidRPr="00BF2445">
        <w:rPr>
          <w:rFonts w:ascii="Times New Roman" w:hAnsi="Times New Roman" w:cs="Times New Roman"/>
          <w:sz w:val="28"/>
          <w:szCs w:val="28"/>
          <w:rtl/>
          <w:lang w:val="en-US" w:bidi="ar-DZ"/>
        </w:rPr>
        <w:t>لنقاط</w:t>
      </w:r>
      <w:r w:rsidRPr="00BF2445">
        <w:rPr>
          <w:rFonts w:ascii="Times New Roman" w:hAnsi="Times New Roman" w:cs="Times New Roman"/>
          <w:sz w:val="28"/>
          <w:szCs w:val="28"/>
          <w:rtl/>
          <w:lang w:val="en-US" w:bidi="ar-DZ"/>
        </w:rPr>
        <w:t xml:space="preserve"> الصحية فيها؛</w:t>
      </w:r>
    </w:p>
    <w:p w:rsidR="00E31854" w:rsidRPr="00BF2445" w:rsidRDefault="00E31854"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 xml:space="preserve">مراجعة </w:t>
      </w:r>
      <w:r w:rsidR="00857192" w:rsidRPr="00BF2445">
        <w:rPr>
          <w:rFonts w:ascii="Times New Roman" w:hAnsi="Times New Roman" w:cs="Times New Roman"/>
          <w:sz w:val="28"/>
          <w:szCs w:val="28"/>
          <w:rtl/>
          <w:lang w:val="en-US" w:bidi="ar-DZ"/>
        </w:rPr>
        <w:t>قوانين وبرامج تكوين وكلاء الصحة الجماعية</w:t>
      </w:r>
      <w:r w:rsidRPr="00BF2445">
        <w:rPr>
          <w:rFonts w:ascii="Times New Roman" w:hAnsi="Times New Roman" w:cs="Times New Roman"/>
          <w:sz w:val="28"/>
          <w:szCs w:val="28"/>
          <w:rtl/>
          <w:lang w:val="en-US" w:bidi="ar-DZ"/>
        </w:rPr>
        <w:t xml:space="preserve"> </w:t>
      </w:r>
      <w:r w:rsidR="00857192" w:rsidRPr="00BF2445">
        <w:rPr>
          <w:rFonts w:ascii="Times New Roman" w:hAnsi="Times New Roman" w:cs="Times New Roman"/>
          <w:sz w:val="28"/>
          <w:szCs w:val="28"/>
          <w:rtl/>
          <w:lang w:val="en-US" w:bidi="ar-DZ"/>
        </w:rPr>
        <w:t xml:space="preserve">لتحسين </w:t>
      </w:r>
      <w:r w:rsidRPr="00BF2445">
        <w:rPr>
          <w:rFonts w:ascii="Times New Roman" w:hAnsi="Times New Roman" w:cs="Times New Roman"/>
          <w:sz w:val="28"/>
          <w:szCs w:val="28"/>
          <w:rtl/>
          <w:lang w:val="en-US" w:bidi="ar-DZ"/>
        </w:rPr>
        <w:t>محتوى ونوعية تكوينهم وتحويلهم إلى موظفين يتقاضون رواتب بدلا من متطوعين؛</w:t>
      </w:r>
    </w:p>
    <w:p w:rsidR="00E31854" w:rsidRPr="00BF2445" w:rsidRDefault="00E31854" w:rsidP="00857192">
      <w:pPr>
        <w:bidi/>
        <w:spacing w:before="240"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وتتطلب هذه المقاربة الاهتمام بتوصيات مراجعة النفقات العمومية للصحة المنجزة سنة 2011 والمتعلقة بتعبئة المصادر لصالح قطاع الصحة وذلك بشرط:</w:t>
      </w:r>
    </w:p>
    <w:p w:rsidR="00857192" w:rsidRPr="00BF2445" w:rsidRDefault="00857192"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القيام بتوازن تدريجي لتوزيع الموارد</w:t>
      </w:r>
      <w:r w:rsidR="00E31854" w:rsidRPr="00BF2445">
        <w:rPr>
          <w:rFonts w:ascii="Times New Roman" w:hAnsi="Times New Roman" w:cs="Times New Roman"/>
          <w:sz w:val="28"/>
          <w:szCs w:val="28"/>
          <w:rtl/>
          <w:lang w:val="en-US" w:bidi="ar-DZ"/>
        </w:rPr>
        <w:t xml:space="preserve"> بين الولايات وبين أماكن الإقامة (لصالح الريفيين) </w:t>
      </w:r>
    </w:p>
    <w:p w:rsidR="00E31854" w:rsidRPr="00BF2445" w:rsidRDefault="00857192" w:rsidP="00DF091D">
      <w:pPr>
        <w:pStyle w:val="Paragraphedeliste"/>
        <w:numPr>
          <w:ilvl w:val="0"/>
          <w:numId w:val="21"/>
        </w:numPr>
        <w:bidi/>
        <w:spacing w:after="0"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دعم البني الصحية الأساسية و</w:t>
      </w:r>
      <w:r w:rsidR="00E31854" w:rsidRPr="00BF2445">
        <w:rPr>
          <w:rFonts w:ascii="Times New Roman" w:hAnsi="Times New Roman" w:cs="Times New Roman"/>
          <w:sz w:val="28"/>
          <w:szCs w:val="28"/>
          <w:rtl/>
          <w:lang w:val="en-US" w:bidi="ar-DZ"/>
        </w:rPr>
        <w:t>الخدمات ذات التأثير العالي وبصفة خاصة على المستوى الأولي (النشاطات الجمعوية المتقدمة والمتنقلة).</w:t>
      </w:r>
    </w:p>
    <w:p w:rsidR="00E31854" w:rsidRPr="00BF2445" w:rsidRDefault="00E31854" w:rsidP="0017645E">
      <w:pPr>
        <w:bidi/>
        <w:spacing w:before="240" w:after="12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الإجراءات الخاصة المتعلقة بال</w:t>
      </w:r>
      <w:r w:rsidR="00EC2A16" w:rsidRPr="00BF2445">
        <w:rPr>
          <w:rFonts w:ascii="Times New Roman" w:hAnsi="Times New Roman" w:cs="Times New Roman"/>
          <w:b/>
          <w:bCs/>
          <w:sz w:val="28"/>
          <w:szCs w:val="28"/>
          <w:rtl/>
          <w:lang w:val="en-US" w:bidi="ar-DZ"/>
        </w:rPr>
        <w:t>إنصاف</w:t>
      </w:r>
      <w:r w:rsidRPr="00BF2445">
        <w:rPr>
          <w:rFonts w:ascii="Times New Roman" w:hAnsi="Times New Roman" w:cs="Times New Roman"/>
          <w:b/>
          <w:bCs/>
          <w:sz w:val="28"/>
          <w:szCs w:val="28"/>
          <w:rtl/>
          <w:lang w:val="en-US" w:bidi="ar-DZ"/>
        </w:rPr>
        <w:t xml:space="preserve"> والنفاذ  </w:t>
      </w:r>
    </w:p>
    <w:p w:rsidR="00E31854" w:rsidRPr="00BF2445" w:rsidRDefault="00E31854" w:rsidP="00DF091D">
      <w:pPr>
        <w:pStyle w:val="Paragraphedeliste"/>
        <w:numPr>
          <w:ilvl w:val="0"/>
          <w:numId w:val="21"/>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تحصيل التكاليف ومجانية العلاجات</w:t>
      </w:r>
      <w:r w:rsidRPr="00BF2445">
        <w:rPr>
          <w:rFonts w:ascii="Times New Roman" w:hAnsi="Times New Roman" w:cs="Times New Roman"/>
          <w:sz w:val="28"/>
          <w:szCs w:val="28"/>
          <w:rtl/>
          <w:lang w:val="en-US" w:bidi="ar-DZ"/>
        </w:rPr>
        <w:t>: قد يكون من المهم، بالنسبة لل</w:t>
      </w:r>
      <w:r w:rsidR="00EC2A16" w:rsidRPr="00BF2445">
        <w:rPr>
          <w:rFonts w:ascii="Times New Roman" w:hAnsi="Times New Roman" w:cs="Times New Roman"/>
          <w:sz w:val="28"/>
          <w:szCs w:val="28"/>
          <w:rtl/>
          <w:lang w:val="en-US" w:bidi="ar-DZ"/>
        </w:rPr>
        <w:t>سياق</w:t>
      </w:r>
      <w:r w:rsidRPr="00BF2445">
        <w:rPr>
          <w:rFonts w:ascii="Times New Roman" w:hAnsi="Times New Roman" w:cs="Times New Roman"/>
          <w:sz w:val="28"/>
          <w:szCs w:val="28"/>
          <w:rtl/>
          <w:lang w:val="en-US" w:bidi="ar-DZ"/>
        </w:rPr>
        <w:t xml:space="preserve"> الموريتاني، القيام بدراسة خاصة حول </w:t>
      </w:r>
      <w:r w:rsidR="00EC2A16" w:rsidRPr="00BF2445">
        <w:rPr>
          <w:rFonts w:ascii="Times New Roman" w:hAnsi="Times New Roman" w:cs="Times New Roman"/>
          <w:sz w:val="28"/>
          <w:szCs w:val="28"/>
          <w:rtl/>
          <w:lang w:val="en-US" w:bidi="ar-DZ"/>
        </w:rPr>
        <w:t>إيجابيات</w:t>
      </w:r>
      <w:r w:rsidRPr="00BF2445">
        <w:rPr>
          <w:rFonts w:ascii="Times New Roman" w:hAnsi="Times New Roman" w:cs="Times New Roman"/>
          <w:sz w:val="28"/>
          <w:szCs w:val="28"/>
          <w:rtl/>
          <w:lang w:val="en-US" w:bidi="ar-DZ"/>
        </w:rPr>
        <w:t xml:space="preserve"> وسلبيات الخيار الهادف إلى مجانية العلاجات الأساسية أخذا في الحسبان </w:t>
      </w:r>
      <w:r w:rsidR="00EC2A16" w:rsidRPr="00BF2445">
        <w:rPr>
          <w:rFonts w:ascii="Times New Roman" w:hAnsi="Times New Roman" w:cs="Times New Roman"/>
          <w:sz w:val="28"/>
          <w:szCs w:val="28"/>
          <w:rtl/>
          <w:lang w:val="en-US" w:bidi="ar-DZ"/>
        </w:rPr>
        <w:t>ل</w:t>
      </w:r>
      <w:r w:rsidRPr="00BF2445">
        <w:rPr>
          <w:rFonts w:ascii="Times New Roman" w:hAnsi="Times New Roman" w:cs="Times New Roman"/>
          <w:sz w:val="28"/>
          <w:szCs w:val="28"/>
          <w:rtl/>
          <w:lang w:val="en-US" w:bidi="ar-DZ"/>
        </w:rPr>
        <w:t xml:space="preserve">جميع المحاور المتعلقة بالعرض والميزانية </w:t>
      </w:r>
      <w:r w:rsidR="00EC2A16" w:rsidRPr="00BF2445">
        <w:rPr>
          <w:rFonts w:ascii="Times New Roman" w:hAnsi="Times New Roman" w:cs="Times New Roman"/>
          <w:sz w:val="28"/>
          <w:szCs w:val="28"/>
          <w:rtl/>
          <w:lang w:val="en-US" w:bidi="ar-DZ"/>
        </w:rPr>
        <w:t>ومختلف</w:t>
      </w:r>
      <w:r w:rsidRPr="00BF2445">
        <w:rPr>
          <w:rFonts w:ascii="Times New Roman" w:hAnsi="Times New Roman" w:cs="Times New Roman"/>
          <w:sz w:val="28"/>
          <w:szCs w:val="28"/>
          <w:rtl/>
          <w:lang w:val="en-US" w:bidi="ar-DZ"/>
        </w:rPr>
        <w:t xml:space="preserve"> الصيغ الممكنة (كمجانية علاجات الصحة الق</w:t>
      </w:r>
      <w:r w:rsidR="00EC2A16" w:rsidRPr="00BF2445">
        <w:rPr>
          <w:rFonts w:ascii="Times New Roman" w:hAnsi="Times New Roman" w:cs="Times New Roman"/>
          <w:sz w:val="28"/>
          <w:szCs w:val="28"/>
          <w:rtl/>
          <w:lang w:val="en-US" w:bidi="ar-DZ"/>
        </w:rPr>
        <w:t>اعدية للأم والطفل و</w:t>
      </w:r>
      <w:r w:rsidRPr="00BF2445">
        <w:rPr>
          <w:rFonts w:ascii="Times New Roman" w:hAnsi="Times New Roman" w:cs="Times New Roman"/>
          <w:sz w:val="28"/>
          <w:szCs w:val="28"/>
          <w:rtl/>
          <w:lang w:val="en-US" w:bidi="ar-DZ"/>
        </w:rPr>
        <w:t>مجانية العلاجات فى المناطق الريفية).</w:t>
      </w:r>
      <w:r w:rsidR="00EC2A16"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وفى الانتظار، فإنه يجب تنفيذ الإصلاح المقرر  ضمن السياسة الوطنية للصحة وذلك من </w:t>
      </w:r>
      <w:r w:rsidR="00EC2A16" w:rsidRPr="00BF2445">
        <w:rPr>
          <w:rFonts w:ascii="Times New Roman" w:hAnsi="Times New Roman" w:cs="Times New Roman"/>
          <w:sz w:val="28"/>
          <w:szCs w:val="28"/>
          <w:rtl/>
          <w:lang w:val="en-US" w:bidi="ar-DZ"/>
        </w:rPr>
        <w:t>أ</w:t>
      </w:r>
      <w:r w:rsidRPr="00BF2445">
        <w:rPr>
          <w:rFonts w:ascii="Times New Roman" w:hAnsi="Times New Roman" w:cs="Times New Roman"/>
          <w:sz w:val="28"/>
          <w:szCs w:val="28"/>
          <w:rtl/>
          <w:lang w:val="en-US" w:bidi="ar-DZ"/>
        </w:rPr>
        <w:t xml:space="preserve">جل توفير الأدوية وتسيير الهياكل وتحديد تعرفة مقبولة </w:t>
      </w:r>
      <w:r w:rsidR="00EC2A16"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آليات الإعفاء المناسبة للمجموعات المستهدفة (</w:t>
      </w:r>
      <w:r w:rsidR="00EC2A16" w:rsidRPr="00BF2445">
        <w:rPr>
          <w:rFonts w:ascii="Times New Roman" w:hAnsi="Times New Roman" w:cs="Times New Roman"/>
          <w:sz w:val="28"/>
          <w:szCs w:val="28"/>
          <w:rtl/>
          <w:lang w:val="en-US" w:bidi="ar-DZ"/>
        </w:rPr>
        <w:t>الأ</w:t>
      </w:r>
      <w:r w:rsidRPr="00BF2445">
        <w:rPr>
          <w:rFonts w:ascii="Times New Roman" w:hAnsi="Times New Roman" w:cs="Times New Roman"/>
          <w:sz w:val="28"/>
          <w:szCs w:val="28"/>
          <w:rtl/>
          <w:lang w:val="en-US" w:bidi="ar-DZ"/>
        </w:rPr>
        <w:t>م و</w:t>
      </w:r>
      <w:r w:rsidR="00EC2A16" w:rsidRPr="00BF2445">
        <w:rPr>
          <w:rFonts w:ascii="Times New Roman" w:hAnsi="Times New Roman" w:cs="Times New Roman"/>
          <w:sz w:val="28"/>
          <w:szCs w:val="28"/>
          <w:rtl/>
          <w:lang w:val="en-US" w:bidi="ar-DZ"/>
        </w:rPr>
        <w:t>الطفل</w:t>
      </w:r>
      <w:r w:rsidRPr="00BF2445">
        <w:rPr>
          <w:rFonts w:ascii="Times New Roman" w:hAnsi="Times New Roman" w:cs="Times New Roman"/>
          <w:sz w:val="28"/>
          <w:szCs w:val="28"/>
          <w:rtl/>
          <w:lang w:val="en-US" w:bidi="ar-DZ"/>
        </w:rPr>
        <w:t>)</w:t>
      </w:r>
    </w:p>
    <w:p w:rsidR="00761BE3" w:rsidRPr="00BF2445" w:rsidRDefault="001D34D3" w:rsidP="00DF091D">
      <w:pPr>
        <w:pStyle w:val="Paragraphedeliste"/>
        <w:numPr>
          <w:ilvl w:val="0"/>
          <w:numId w:val="21"/>
        </w:numPr>
        <w:bidi/>
        <w:spacing w:after="240"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b/>
          <w:bCs/>
          <w:sz w:val="28"/>
          <w:szCs w:val="28"/>
          <w:rtl/>
          <w:lang w:val="en-US" w:bidi="ar-DZ"/>
        </w:rPr>
        <w:t>المبلغ الجزافي ل</w:t>
      </w:r>
      <w:r w:rsidR="00E31854" w:rsidRPr="00BF2445">
        <w:rPr>
          <w:rFonts w:ascii="Times New Roman" w:hAnsi="Times New Roman" w:cs="Times New Roman"/>
          <w:b/>
          <w:bCs/>
          <w:sz w:val="28"/>
          <w:szCs w:val="28"/>
          <w:rtl/>
          <w:lang w:val="en-US" w:bidi="ar-DZ"/>
        </w:rPr>
        <w:t>لولادة</w:t>
      </w:r>
      <w:r w:rsidR="00E31854"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ي</w:t>
      </w:r>
      <w:r w:rsidR="00E31854" w:rsidRPr="00BF2445">
        <w:rPr>
          <w:rFonts w:ascii="Times New Roman" w:hAnsi="Times New Roman" w:cs="Times New Roman"/>
          <w:sz w:val="28"/>
          <w:szCs w:val="28"/>
          <w:rtl/>
          <w:lang w:val="en-US" w:bidi="ar-DZ"/>
        </w:rPr>
        <w:t>شكل أداة فعالة للحد من ال</w:t>
      </w:r>
      <w:r w:rsidR="00670437" w:rsidRPr="00BF2445">
        <w:rPr>
          <w:rFonts w:ascii="Times New Roman" w:hAnsi="Times New Roman" w:cs="Times New Roman"/>
          <w:sz w:val="28"/>
          <w:szCs w:val="28"/>
          <w:rtl/>
          <w:lang w:val="en-US" w:bidi="ar-DZ"/>
        </w:rPr>
        <w:t>عوائق</w:t>
      </w:r>
      <w:r w:rsidR="00E31854" w:rsidRPr="00BF2445">
        <w:rPr>
          <w:rFonts w:ascii="Times New Roman" w:hAnsi="Times New Roman" w:cs="Times New Roman"/>
          <w:sz w:val="28"/>
          <w:szCs w:val="28"/>
          <w:rtl/>
          <w:lang w:val="en-US" w:bidi="ar-DZ"/>
        </w:rPr>
        <w:t xml:space="preserve"> المالية </w:t>
      </w:r>
      <w:r w:rsidR="00670437" w:rsidRPr="00BF2445">
        <w:rPr>
          <w:rFonts w:ascii="Times New Roman" w:hAnsi="Times New Roman" w:cs="Times New Roman"/>
          <w:sz w:val="28"/>
          <w:szCs w:val="28"/>
          <w:rtl/>
          <w:lang w:val="en-US" w:bidi="ar-DZ"/>
        </w:rPr>
        <w:t>أمام علاجات</w:t>
      </w:r>
      <w:r w:rsidR="00E31854" w:rsidRPr="00BF2445">
        <w:rPr>
          <w:rFonts w:ascii="Times New Roman" w:hAnsi="Times New Roman" w:cs="Times New Roman"/>
          <w:sz w:val="28"/>
          <w:szCs w:val="28"/>
          <w:rtl/>
          <w:lang w:val="en-US" w:bidi="ar-DZ"/>
        </w:rPr>
        <w:t xml:space="preserve"> الولادة. </w:t>
      </w:r>
      <w:r w:rsidR="00670437" w:rsidRPr="00BF2445">
        <w:rPr>
          <w:rFonts w:ascii="Times New Roman" w:hAnsi="Times New Roman" w:cs="Times New Roman"/>
          <w:sz w:val="28"/>
          <w:szCs w:val="28"/>
          <w:rtl/>
          <w:lang w:val="en-US" w:bidi="ar-DZ"/>
        </w:rPr>
        <w:t xml:space="preserve">ويمثل المبلغ الجزافي الذي يكمل </w:t>
      </w:r>
      <w:r w:rsidR="00E31854" w:rsidRPr="00BF2445">
        <w:rPr>
          <w:rFonts w:ascii="Times New Roman" w:hAnsi="Times New Roman" w:cs="Times New Roman"/>
          <w:sz w:val="28"/>
          <w:szCs w:val="28"/>
          <w:rtl/>
          <w:lang w:val="en-US" w:bidi="ar-DZ"/>
        </w:rPr>
        <w:t>استثمار</w:t>
      </w:r>
      <w:r w:rsidR="00670437" w:rsidRPr="00BF2445">
        <w:rPr>
          <w:rFonts w:ascii="Times New Roman" w:hAnsi="Times New Roman" w:cs="Times New Roman"/>
          <w:sz w:val="28"/>
          <w:szCs w:val="28"/>
          <w:rtl/>
          <w:lang w:val="en-US" w:bidi="ar-DZ"/>
        </w:rPr>
        <w:t>ا</w:t>
      </w:r>
      <w:r w:rsidR="00E31854" w:rsidRPr="00BF2445">
        <w:rPr>
          <w:rFonts w:ascii="Times New Roman" w:hAnsi="Times New Roman" w:cs="Times New Roman"/>
          <w:sz w:val="28"/>
          <w:szCs w:val="28"/>
          <w:rtl/>
          <w:lang w:val="en-US" w:bidi="ar-DZ"/>
        </w:rPr>
        <w:t xml:space="preserve"> هام</w:t>
      </w:r>
      <w:r w:rsidR="00670437" w:rsidRPr="00BF2445">
        <w:rPr>
          <w:rFonts w:ascii="Times New Roman" w:hAnsi="Times New Roman" w:cs="Times New Roman"/>
          <w:sz w:val="28"/>
          <w:szCs w:val="28"/>
          <w:rtl/>
          <w:lang w:val="en-US" w:bidi="ar-DZ"/>
        </w:rPr>
        <w:t>ا</w:t>
      </w:r>
      <w:r w:rsidR="00E31854" w:rsidRPr="00BF2445">
        <w:rPr>
          <w:rFonts w:ascii="Times New Roman" w:hAnsi="Times New Roman" w:cs="Times New Roman"/>
          <w:sz w:val="28"/>
          <w:szCs w:val="28"/>
          <w:rtl/>
          <w:lang w:val="en-US" w:bidi="ar-DZ"/>
        </w:rPr>
        <w:t xml:space="preserve"> لدعم خدمات صحة الأم أداة فعالة لمحاربة الوفيات </w:t>
      </w:r>
      <w:r w:rsidR="00670437" w:rsidRPr="00BF2445">
        <w:rPr>
          <w:rFonts w:ascii="Times New Roman" w:hAnsi="Times New Roman" w:cs="Times New Roman"/>
          <w:sz w:val="28"/>
          <w:szCs w:val="28"/>
          <w:rtl/>
          <w:lang w:val="en-US" w:bidi="ar-DZ"/>
        </w:rPr>
        <w:t>وأمراض</w:t>
      </w:r>
      <w:r w:rsidR="00E31854" w:rsidRPr="00BF2445">
        <w:rPr>
          <w:rFonts w:ascii="Times New Roman" w:hAnsi="Times New Roman" w:cs="Times New Roman"/>
          <w:sz w:val="28"/>
          <w:szCs w:val="28"/>
          <w:rtl/>
          <w:lang w:val="en-US" w:bidi="ar-DZ"/>
        </w:rPr>
        <w:t xml:space="preserve"> الأمهات </w:t>
      </w:r>
      <w:r w:rsidR="00670437" w:rsidRPr="00BF2445">
        <w:rPr>
          <w:rFonts w:ascii="Times New Roman" w:hAnsi="Times New Roman" w:cs="Times New Roman"/>
          <w:sz w:val="28"/>
          <w:szCs w:val="28"/>
          <w:rtl/>
          <w:lang w:val="en-US" w:bidi="ar-DZ"/>
        </w:rPr>
        <w:t xml:space="preserve">حيث يساهم في آن واحد في </w:t>
      </w:r>
      <w:r w:rsidR="00E31854" w:rsidRPr="00BF2445">
        <w:rPr>
          <w:rFonts w:ascii="Times New Roman" w:hAnsi="Times New Roman" w:cs="Times New Roman"/>
          <w:sz w:val="28"/>
          <w:szCs w:val="28"/>
          <w:rtl/>
          <w:lang w:val="en-US" w:bidi="ar-DZ"/>
        </w:rPr>
        <w:t>زيادة الطلب و</w:t>
      </w:r>
      <w:r w:rsidR="00670437" w:rsidRPr="00BF2445">
        <w:rPr>
          <w:rFonts w:ascii="Times New Roman" w:hAnsi="Times New Roman" w:cs="Times New Roman"/>
          <w:sz w:val="28"/>
          <w:szCs w:val="28"/>
          <w:rtl/>
          <w:lang w:val="en-US" w:bidi="ar-DZ"/>
        </w:rPr>
        <w:t>جودة</w:t>
      </w:r>
      <w:r w:rsidR="00E31854" w:rsidRPr="00BF2445">
        <w:rPr>
          <w:rFonts w:ascii="Times New Roman" w:hAnsi="Times New Roman" w:cs="Times New Roman"/>
          <w:sz w:val="28"/>
          <w:szCs w:val="28"/>
          <w:rtl/>
          <w:lang w:val="en-US" w:bidi="ar-DZ"/>
        </w:rPr>
        <w:t xml:space="preserve"> الخدمات. وتحظى كل من التوصيات المتعلقة بتوسيع </w:t>
      </w:r>
      <w:r w:rsidR="00670437" w:rsidRPr="00BF2445">
        <w:rPr>
          <w:rFonts w:ascii="Times New Roman" w:hAnsi="Times New Roman" w:cs="Times New Roman"/>
          <w:sz w:val="28"/>
          <w:szCs w:val="28"/>
          <w:rtl/>
          <w:lang w:val="en-US" w:bidi="ar-DZ"/>
        </w:rPr>
        <w:t>هذه التجربة</w:t>
      </w:r>
      <w:r w:rsidR="00E31854" w:rsidRPr="00BF2445">
        <w:rPr>
          <w:rFonts w:ascii="Times New Roman" w:hAnsi="Times New Roman" w:cs="Times New Roman"/>
          <w:sz w:val="28"/>
          <w:szCs w:val="28"/>
          <w:rtl/>
          <w:lang w:val="en-US" w:bidi="ar-DZ"/>
        </w:rPr>
        <w:t xml:space="preserve"> إلى المناطق النائية وتوسيع عرض العلاجات لتشمل الرضع بعناية خاصة. وإضافة إلى ذلك يجب أن </w:t>
      </w:r>
      <w:r w:rsidR="00670437" w:rsidRPr="00BF2445">
        <w:rPr>
          <w:rFonts w:ascii="Times New Roman" w:hAnsi="Times New Roman" w:cs="Times New Roman"/>
          <w:sz w:val="28"/>
          <w:szCs w:val="28"/>
          <w:rtl/>
          <w:lang w:val="en-US" w:bidi="ar-DZ"/>
        </w:rPr>
        <w:t>ي</w:t>
      </w:r>
      <w:r w:rsidR="00E31854" w:rsidRPr="00BF2445">
        <w:rPr>
          <w:rFonts w:ascii="Times New Roman" w:hAnsi="Times New Roman" w:cs="Times New Roman"/>
          <w:sz w:val="28"/>
          <w:szCs w:val="28"/>
          <w:rtl/>
          <w:lang w:val="en-US" w:bidi="ar-DZ"/>
        </w:rPr>
        <w:t>كون من بين الأولويات</w:t>
      </w:r>
      <w:r w:rsidR="00670437" w:rsidRPr="00BF2445">
        <w:rPr>
          <w:rFonts w:ascii="Times New Roman" w:hAnsi="Times New Roman" w:cs="Times New Roman"/>
          <w:sz w:val="28"/>
          <w:szCs w:val="28"/>
          <w:rtl/>
          <w:lang w:val="en-US" w:bidi="ar-DZ"/>
        </w:rPr>
        <w:t xml:space="preserve"> إيجاد آلية لدفع التكاليف</w:t>
      </w:r>
      <w:r w:rsidR="00E31854" w:rsidRPr="00BF2445">
        <w:rPr>
          <w:rFonts w:ascii="Times New Roman" w:hAnsi="Times New Roman" w:cs="Times New Roman"/>
          <w:sz w:val="28"/>
          <w:szCs w:val="28"/>
          <w:rtl/>
          <w:lang w:val="en-US" w:bidi="ar-DZ"/>
        </w:rPr>
        <w:t xml:space="preserve"> </w:t>
      </w:r>
      <w:r w:rsidR="00670437" w:rsidRPr="00BF2445">
        <w:rPr>
          <w:rFonts w:ascii="Times New Roman" w:hAnsi="Times New Roman" w:cs="Times New Roman"/>
          <w:sz w:val="28"/>
          <w:szCs w:val="28"/>
          <w:rtl/>
          <w:lang w:val="en-US" w:bidi="ar-DZ"/>
        </w:rPr>
        <w:t>عوضا عن</w:t>
      </w:r>
      <w:r w:rsidR="00E31854" w:rsidRPr="00BF2445">
        <w:rPr>
          <w:rFonts w:ascii="Times New Roman" w:hAnsi="Times New Roman" w:cs="Times New Roman"/>
          <w:sz w:val="28"/>
          <w:szCs w:val="28"/>
          <w:rtl/>
          <w:lang w:val="en-US" w:bidi="ar-DZ"/>
        </w:rPr>
        <w:t xml:space="preserve"> النساء الحوامل الأكثر احتياجا.</w:t>
      </w:r>
      <w:r w:rsidR="00670437" w:rsidRPr="00BF2445">
        <w:rPr>
          <w:rFonts w:ascii="Times New Roman" w:hAnsi="Times New Roman" w:cs="Times New Roman"/>
          <w:sz w:val="28"/>
          <w:szCs w:val="28"/>
          <w:rtl/>
          <w:lang w:val="en-US" w:bidi="ar-DZ"/>
        </w:rPr>
        <w:t xml:space="preserve"> </w:t>
      </w:r>
      <w:r w:rsidR="00E31854" w:rsidRPr="00BF2445">
        <w:rPr>
          <w:rFonts w:ascii="Times New Roman" w:hAnsi="Times New Roman" w:cs="Times New Roman"/>
          <w:sz w:val="28"/>
          <w:szCs w:val="28"/>
          <w:rtl/>
          <w:lang w:val="en-US" w:bidi="ar-DZ"/>
        </w:rPr>
        <w:t xml:space="preserve">(وزارة الشؤون الاجتماعية </w:t>
      </w:r>
      <w:r w:rsidR="00670437" w:rsidRPr="00BF2445">
        <w:rPr>
          <w:rFonts w:ascii="Times New Roman" w:hAnsi="Times New Roman" w:cs="Times New Roman"/>
          <w:sz w:val="28"/>
          <w:szCs w:val="28"/>
          <w:rtl/>
          <w:lang w:val="en-US" w:bidi="ar-DZ"/>
        </w:rPr>
        <w:t xml:space="preserve">والطفل </w:t>
      </w:r>
      <w:r w:rsidR="00E31854" w:rsidRPr="00BF2445">
        <w:rPr>
          <w:rFonts w:ascii="Times New Roman" w:hAnsi="Times New Roman" w:cs="Times New Roman"/>
          <w:sz w:val="28"/>
          <w:szCs w:val="28"/>
          <w:rtl/>
          <w:lang w:val="en-US" w:bidi="ar-DZ"/>
        </w:rPr>
        <w:t>والأسرة).</w:t>
      </w:r>
    </w:p>
    <w:p w:rsidR="00E31854" w:rsidRPr="00BF2445" w:rsidRDefault="00670437" w:rsidP="00DF091D">
      <w:pPr>
        <w:pStyle w:val="Paragraphedeliste"/>
        <w:numPr>
          <w:ilvl w:val="0"/>
          <w:numId w:val="21"/>
        </w:numPr>
        <w:bidi/>
        <w:spacing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b/>
          <w:bCs/>
          <w:sz w:val="28"/>
          <w:szCs w:val="28"/>
          <w:rtl/>
          <w:lang w:val="en-US" w:bidi="ar-DZ"/>
        </w:rPr>
        <w:t>التعاضد</w:t>
      </w:r>
      <w:r w:rsidR="00E31854" w:rsidRPr="00BF2445">
        <w:rPr>
          <w:rFonts w:ascii="Times New Roman" w:hAnsi="Times New Roman" w:cs="Times New Roman"/>
          <w:b/>
          <w:bCs/>
          <w:sz w:val="28"/>
          <w:szCs w:val="28"/>
          <w:rtl/>
          <w:lang w:val="en-US" w:bidi="ar-DZ"/>
        </w:rPr>
        <w:t>يات الصحية</w:t>
      </w:r>
      <w:r w:rsidR="00E31854" w:rsidRPr="00BF2445">
        <w:rPr>
          <w:rFonts w:ascii="Times New Roman" w:hAnsi="Times New Roman" w:cs="Times New Roman"/>
          <w:sz w:val="28"/>
          <w:szCs w:val="28"/>
          <w:rtl/>
          <w:lang w:val="en-US" w:bidi="ar-DZ"/>
        </w:rPr>
        <w:t xml:space="preserve"> :تستحق تجارب الت</w:t>
      </w:r>
      <w:r w:rsidRPr="00BF2445">
        <w:rPr>
          <w:rFonts w:ascii="Times New Roman" w:hAnsi="Times New Roman" w:cs="Times New Roman"/>
          <w:sz w:val="28"/>
          <w:szCs w:val="28"/>
          <w:rtl/>
          <w:lang w:val="en-US" w:bidi="ar-DZ"/>
        </w:rPr>
        <w:t>عاضديات</w:t>
      </w:r>
      <w:r w:rsidR="00E31854" w:rsidRPr="00BF2445">
        <w:rPr>
          <w:rFonts w:ascii="Times New Roman" w:hAnsi="Times New Roman" w:cs="Times New Roman"/>
          <w:sz w:val="28"/>
          <w:szCs w:val="28"/>
          <w:rtl/>
          <w:lang w:val="en-US" w:bidi="ar-DZ"/>
        </w:rPr>
        <w:t xml:space="preserve"> الصحية الموجودة حاليا فى موريتانيا المتابعة عن قرب وخاصة فى ما يتعلق بتوسيعها إلى المناطق الريفية. وهو الأمر الذي يمكن أن يظهر نقاط الضعف والقوة فى تطبيق نظام </w:t>
      </w:r>
      <w:r w:rsidRPr="00BF2445">
        <w:rPr>
          <w:rFonts w:ascii="Times New Roman" w:hAnsi="Times New Roman" w:cs="Times New Roman"/>
          <w:sz w:val="28"/>
          <w:szCs w:val="28"/>
          <w:rtl/>
          <w:lang w:val="en-US" w:bidi="ar-DZ"/>
        </w:rPr>
        <w:t>المواجهة التعاضدية ل</w:t>
      </w:r>
      <w:r w:rsidR="00E31854" w:rsidRPr="00BF2445">
        <w:rPr>
          <w:rFonts w:ascii="Times New Roman" w:hAnsi="Times New Roman" w:cs="Times New Roman"/>
          <w:sz w:val="28"/>
          <w:szCs w:val="28"/>
          <w:rtl/>
          <w:lang w:val="en-US" w:bidi="ar-DZ"/>
        </w:rPr>
        <w:t xml:space="preserve">لخطر وتحديد نوعية الخدمات </w:t>
      </w:r>
      <w:r w:rsidRPr="00BF2445">
        <w:rPr>
          <w:rFonts w:ascii="Times New Roman" w:hAnsi="Times New Roman" w:cs="Times New Roman"/>
          <w:sz w:val="28"/>
          <w:szCs w:val="28"/>
          <w:rtl/>
          <w:lang w:val="en-US" w:bidi="ar-DZ"/>
        </w:rPr>
        <w:t>الأنسب</w:t>
      </w:r>
      <w:r w:rsidR="00E31854" w:rsidRPr="00BF2445">
        <w:rPr>
          <w:rFonts w:ascii="Times New Roman" w:hAnsi="Times New Roman" w:cs="Times New Roman"/>
          <w:sz w:val="28"/>
          <w:szCs w:val="28"/>
          <w:rtl/>
          <w:lang w:val="en-US" w:bidi="ar-DZ"/>
        </w:rPr>
        <w:t>. واعتم</w:t>
      </w:r>
      <w:r w:rsidRPr="00BF2445">
        <w:rPr>
          <w:rFonts w:ascii="Times New Roman" w:hAnsi="Times New Roman" w:cs="Times New Roman"/>
          <w:sz w:val="28"/>
          <w:szCs w:val="28"/>
          <w:rtl/>
          <w:lang w:val="en-US" w:bidi="ar-DZ"/>
        </w:rPr>
        <w:t>ادا على المعوقات التي جوبهت</w:t>
      </w:r>
      <w:r w:rsidR="00E31854" w:rsidRPr="00BF2445">
        <w:rPr>
          <w:rFonts w:ascii="Times New Roman" w:hAnsi="Times New Roman" w:cs="Times New Roman"/>
          <w:sz w:val="28"/>
          <w:szCs w:val="28"/>
          <w:rtl/>
          <w:lang w:val="en-US" w:bidi="ar-DZ"/>
        </w:rPr>
        <w:t xml:space="preserve"> فى دول أخرى، </w:t>
      </w:r>
      <w:r w:rsidRPr="00BF2445">
        <w:rPr>
          <w:rFonts w:ascii="Times New Roman" w:hAnsi="Times New Roman" w:cs="Times New Roman"/>
          <w:sz w:val="28"/>
          <w:szCs w:val="28"/>
          <w:rtl/>
          <w:lang w:val="en-US" w:bidi="ar-DZ"/>
        </w:rPr>
        <w:t>فقد يكون</w:t>
      </w:r>
      <w:r w:rsidR="00E31854" w:rsidRPr="00BF2445">
        <w:rPr>
          <w:rFonts w:ascii="Times New Roman" w:hAnsi="Times New Roman" w:cs="Times New Roman"/>
          <w:sz w:val="28"/>
          <w:szCs w:val="28"/>
          <w:rtl/>
          <w:lang w:val="en-US" w:bidi="ar-DZ"/>
        </w:rPr>
        <w:t xml:space="preserve"> من المهم </w:t>
      </w:r>
      <w:r w:rsidR="007B129D" w:rsidRPr="00BF2445">
        <w:rPr>
          <w:rFonts w:ascii="Times New Roman" w:hAnsi="Times New Roman" w:cs="Times New Roman"/>
          <w:sz w:val="28"/>
          <w:szCs w:val="28"/>
          <w:rtl/>
          <w:lang w:val="en-US" w:bidi="ar-DZ"/>
        </w:rPr>
        <w:t xml:space="preserve">تحليل </w:t>
      </w:r>
      <w:r w:rsidR="00E31854" w:rsidRPr="00BF2445">
        <w:rPr>
          <w:rFonts w:ascii="Times New Roman" w:hAnsi="Times New Roman" w:cs="Times New Roman"/>
          <w:sz w:val="28"/>
          <w:szCs w:val="28"/>
          <w:rtl/>
          <w:lang w:val="en-US" w:bidi="ar-DZ"/>
        </w:rPr>
        <w:t>تأثير هذه التعاونيات على السكان المحتاجين والتساؤل عن السياسات والوسائل الإستراتيجية التي من شأنها أن تدعم فعاليتها باعتبارها آلية تكميلية لنظام م</w:t>
      </w:r>
      <w:r w:rsidR="007B129D" w:rsidRPr="00BF2445">
        <w:rPr>
          <w:rFonts w:ascii="Times New Roman" w:hAnsi="Times New Roman" w:cs="Times New Roman"/>
          <w:sz w:val="28"/>
          <w:szCs w:val="28"/>
          <w:rtl/>
          <w:lang w:val="en-US" w:bidi="ar-DZ"/>
        </w:rPr>
        <w:t>ن</w:t>
      </w:r>
      <w:r w:rsidR="00E31854" w:rsidRPr="00BF2445">
        <w:rPr>
          <w:rFonts w:ascii="Times New Roman" w:hAnsi="Times New Roman" w:cs="Times New Roman"/>
          <w:sz w:val="28"/>
          <w:szCs w:val="28"/>
          <w:rtl/>
          <w:lang w:val="en-US" w:bidi="ar-DZ"/>
        </w:rPr>
        <w:t xml:space="preserve">دمج للحماية الصحية. إن مراجعة </w:t>
      </w:r>
      <w:r w:rsidR="007B129D" w:rsidRPr="00BF2445">
        <w:rPr>
          <w:rFonts w:ascii="Times New Roman" w:hAnsi="Times New Roman" w:cs="Times New Roman"/>
          <w:sz w:val="28"/>
          <w:szCs w:val="28"/>
          <w:rtl/>
          <w:lang w:val="en-US" w:bidi="ar-DZ"/>
        </w:rPr>
        <w:t xml:space="preserve">إخضاع </w:t>
      </w:r>
      <w:r w:rsidR="00E31854" w:rsidRPr="00BF2445">
        <w:rPr>
          <w:rFonts w:ascii="Times New Roman" w:hAnsi="Times New Roman" w:cs="Times New Roman"/>
          <w:sz w:val="28"/>
          <w:szCs w:val="28"/>
          <w:rtl/>
          <w:lang w:val="en-US" w:bidi="ar-DZ"/>
        </w:rPr>
        <w:t>هذه التعا</w:t>
      </w:r>
      <w:r w:rsidR="007B129D" w:rsidRPr="00BF2445">
        <w:rPr>
          <w:rFonts w:ascii="Times New Roman" w:hAnsi="Times New Roman" w:cs="Times New Roman"/>
          <w:sz w:val="28"/>
          <w:szCs w:val="28"/>
          <w:rtl/>
          <w:lang w:val="en-US" w:bidi="ar-DZ"/>
        </w:rPr>
        <w:t xml:space="preserve">ضديات للوصاية من شأنه إلحاقها </w:t>
      </w:r>
      <w:r w:rsidR="00E31854" w:rsidRPr="00BF2445">
        <w:rPr>
          <w:rFonts w:ascii="Times New Roman" w:hAnsi="Times New Roman" w:cs="Times New Roman"/>
          <w:sz w:val="28"/>
          <w:szCs w:val="28"/>
          <w:rtl/>
          <w:lang w:val="en-US" w:bidi="ar-DZ"/>
        </w:rPr>
        <w:t>بالعمل الاجتماعي وال</w:t>
      </w:r>
      <w:r w:rsidR="007B129D" w:rsidRPr="00BF2445">
        <w:rPr>
          <w:rFonts w:ascii="Times New Roman" w:hAnsi="Times New Roman" w:cs="Times New Roman"/>
          <w:sz w:val="28"/>
          <w:szCs w:val="28"/>
          <w:rtl/>
          <w:lang w:val="en-US" w:bidi="ar-DZ"/>
        </w:rPr>
        <w:t xml:space="preserve">تضامن الوطني، وستكون لها </w:t>
      </w:r>
      <w:r w:rsidR="00E31854" w:rsidRPr="00BF2445">
        <w:rPr>
          <w:rFonts w:ascii="Times New Roman" w:hAnsi="Times New Roman" w:cs="Times New Roman"/>
          <w:sz w:val="28"/>
          <w:szCs w:val="28"/>
          <w:rtl/>
          <w:lang w:val="en-US" w:bidi="ar-DZ"/>
        </w:rPr>
        <w:t xml:space="preserve">فائدة كبيرة </w:t>
      </w:r>
      <w:r w:rsidR="007B129D" w:rsidRPr="00BF2445">
        <w:rPr>
          <w:rFonts w:ascii="Times New Roman" w:hAnsi="Times New Roman" w:cs="Times New Roman"/>
          <w:sz w:val="28"/>
          <w:szCs w:val="28"/>
          <w:rtl/>
          <w:lang w:val="en-US" w:bidi="ar-DZ"/>
        </w:rPr>
        <w:t xml:space="preserve">نظرا لأنها </w:t>
      </w:r>
      <w:r w:rsidR="00E31854" w:rsidRPr="00BF2445">
        <w:rPr>
          <w:rFonts w:ascii="Times New Roman" w:hAnsi="Times New Roman" w:cs="Times New Roman"/>
          <w:sz w:val="28"/>
          <w:szCs w:val="28"/>
          <w:rtl/>
          <w:lang w:val="en-US" w:bidi="ar-DZ"/>
        </w:rPr>
        <w:t xml:space="preserve">كانت موضع </w:t>
      </w:r>
      <w:r w:rsidR="007B129D" w:rsidRPr="00BF2445">
        <w:rPr>
          <w:rFonts w:ascii="Times New Roman" w:hAnsi="Times New Roman" w:cs="Times New Roman"/>
          <w:sz w:val="28"/>
          <w:szCs w:val="28"/>
          <w:rtl/>
          <w:lang w:val="en-US" w:bidi="ar-DZ"/>
        </w:rPr>
        <w:t xml:space="preserve">تفاهم بين القطاعات المعنية. أما خيار التأمين ضد المرض </w:t>
      </w:r>
      <w:r w:rsidR="00E31854" w:rsidRPr="00BF2445">
        <w:rPr>
          <w:rFonts w:ascii="Times New Roman" w:hAnsi="Times New Roman" w:cs="Times New Roman"/>
          <w:sz w:val="28"/>
          <w:szCs w:val="28"/>
          <w:rtl/>
          <w:lang w:val="en-US" w:bidi="ar-DZ"/>
        </w:rPr>
        <w:t xml:space="preserve">الذي </w:t>
      </w:r>
      <w:r w:rsidR="007B129D" w:rsidRPr="00BF2445">
        <w:rPr>
          <w:rFonts w:ascii="Times New Roman" w:hAnsi="Times New Roman" w:cs="Times New Roman"/>
          <w:sz w:val="28"/>
          <w:szCs w:val="28"/>
          <w:rtl/>
          <w:lang w:val="en-US" w:bidi="ar-DZ"/>
        </w:rPr>
        <w:t>سبق</w:t>
      </w:r>
      <w:r w:rsidR="00E31854" w:rsidRPr="00BF2445">
        <w:rPr>
          <w:rFonts w:ascii="Times New Roman" w:hAnsi="Times New Roman" w:cs="Times New Roman"/>
          <w:sz w:val="28"/>
          <w:szCs w:val="28"/>
          <w:rtl/>
          <w:lang w:val="en-US" w:bidi="ar-DZ"/>
        </w:rPr>
        <w:t xml:space="preserve"> اعتماده، </w:t>
      </w:r>
      <w:r w:rsidR="007B129D" w:rsidRPr="00BF2445">
        <w:rPr>
          <w:rFonts w:ascii="Times New Roman" w:hAnsi="Times New Roman" w:cs="Times New Roman"/>
          <w:sz w:val="28"/>
          <w:szCs w:val="28"/>
          <w:rtl/>
          <w:lang w:val="en-US" w:bidi="ar-DZ"/>
        </w:rPr>
        <w:t xml:space="preserve">فيقوم </w:t>
      </w:r>
      <w:r w:rsidR="00E31854" w:rsidRPr="00BF2445">
        <w:rPr>
          <w:rFonts w:ascii="Times New Roman" w:hAnsi="Times New Roman" w:cs="Times New Roman"/>
          <w:sz w:val="28"/>
          <w:szCs w:val="28"/>
          <w:rtl/>
          <w:lang w:val="en-US" w:bidi="ar-DZ"/>
        </w:rPr>
        <w:t xml:space="preserve">على  تثمين </w:t>
      </w:r>
      <w:r w:rsidR="007B129D" w:rsidRPr="00BF2445">
        <w:rPr>
          <w:rFonts w:ascii="Times New Roman" w:hAnsi="Times New Roman" w:cs="Times New Roman"/>
          <w:sz w:val="28"/>
          <w:szCs w:val="28"/>
          <w:rtl/>
          <w:lang w:val="en-US" w:bidi="ar-DZ"/>
        </w:rPr>
        <w:t>عدد من</w:t>
      </w:r>
      <w:r w:rsidR="00E31854" w:rsidRPr="00BF2445">
        <w:rPr>
          <w:rFonts w:ascii="Times New Roman" w:hAnsi="Times New Roman" w:cs="Times New Roman"/>
          <w:sz w:val="28"/>
          <w:szCs w:val="28"/>
          <w:rtl/>
          <w:lang w:val="en-US" w:bidi="ar-DZ"/>
        </w:rPr>
        <w:t xml:space="preserve"> الآليات من بينها التعا</w:t>
      </w:r>
      <w:r w:rsidR="007B129D" w:rsidRPr="00BF2445">
        <w:rPr>
          <w:rFonts w:ascii="Times New Roman" w:hAnsi="Times New Roman" w:cs="Times New Roman"/>
          <w:sz w:val="28"/>
          <w:szCs w:val="28"/>
          <w:rtl/>
          <w:lang w:val="en-US" w:bidi="ar-DZ"/>
        </w:rPr>
        <w:t>ضديات</w:t>
      </w:r>
      <w:r w:rsidR="00E31854" w:rsidRPr="00BF2445">
        <w:rPr>
          <w:rFonts w:ascii="Times New Roman" w:hAnsi="Times New Roman" w:cs="Times New Roman"/>
          <w:sz w:val="28"/>
          <w:szCs w:val="28"/>
          <w:rtl/>
          <w:lang w:val="en-US" w:bidi="ar-DZ"/>
        </w:rPr>
        <w:t xml:space="preserve"> الصحية.</w:t>
      </w:r>
    </w:p>
    <w:p w:rsidR="00761BE3" w:rsidRPr="00BF2445" w:rsidRDefault="00761BE3" w:rsidP="00761BE3">
      <w:pPr>
        <w:pStyle w:val="Paragraphedeliste"/>
        <w:bidi/>
        <w:spacing w:after="0" w:line="240" w:lineRule="auto"/>
        <w:ind w:left="0"/>
        <w:jc w:val="both"/>
        <w:rPr>
          <w:rFonts w:ascii="Times New Roman" w:hAnsi="Times New Roman" w:cs="Times New Roman"/>
          <w:sz w:val="28"/>
          <w:szCs w:val="28"/>
          <w:rtl/>
          <w:lang w:val="en-US" w:bidi="ar-DZ"/>
        </w:rPr>
      </w:pPr>
    </w:p>
    <w:p w:rsidR="00E31854" w:rsidRPr="00BF2445" w:rsidRDefault="00E31854" w:rsidP="00DF091D">
      <w:pPr>
        <w:pStyle w:val="Paragraphedeliste"/>
        <w:numPr>
          <w:ilvl w:val="0"/>
          <w:numId w:val="21"/>
        </w:numPr>
        <w:bidi/>
        <w:spacing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b/>
          <w:bCs/>
          <w:sz w:val="28"/>
          <w:szCs w:val="28"/>
          <w:rtl/>
          <w:lang w:val="en-US" w:bidi="ar-DZ"/>
        </w:rPr>
        <w:t>التكفل بالعجزة:</w:t>
      </w:r>
      <w:r w:rsidRPr="00BF2445">
        <w:rPr>
          <w:rFonts w:ascii="Times New Roman" w:hAnsi="Times New Roman" w:cs="Times New Roman"/>
          <w:sz w:val="28"/>
          <w:szCs w:val="28"/>
          <w:rtl/>
          <w:lang w:val="en-US" w:bidi="ar-DZ"/>
        </w:rPr>
        <w:t xml:space="preserve"> فى ظل غياب </w:t>
      </w:r>
      <w:r w:rsidR="007B129D" w:rsidRPr="00BF2445">
        <w:rPr>
          <w:rFonts w:ascii="Times New Roman" w:hAnsi="Times New Roman" w:cs="Times New Roman"/>
          <w:sz w:val="28"/>
          <w:szCs w:val="28"/>
          <w:rtl/>
          <w:lang w:val="en-US" w:bidi="ar-DZ"/>
        </w:rPr>
        <w:t>تعريف مناسب</w:t>
      </w:r>
      <w:r w:rsidRPr="00BF2445">
        <w:rPr>
          <w:rFonts w:ascii="Times New Roman" w:hAnsi="Times New Roman" w:cs="Times New Roman"/>
          <w:sz w:val="28"/>
          <w:szCs w:val="28"/>
          <w:rtl/>
          <w:lang w:val="en-US" w:bidi="ar-DZ"/>
        </w:rPr>
        <w:t xml:space="preserve"> </w:t>
      </w:r>
      <w:r w:rsidR="007B129D" w:rsidRPr="00BF2445">
        <w:rPr>
          <w:rFonts w:ascii="Times New Roman" w:hAnsi="Times New Roman" w:cs="Times New Roman"/>
          <w:sz w:val="28"/>
          <w:szCs w:val="28"/>
          <w:rtl/>
          <w:lang w:val="en-US" w:bidi="ar-DZ"/>
        </w:rPr>
        <w:t xml:space="preserve">لمفهوم </w:t>
      </w:r>
      <w:r w:rsidRPr="00BF2445">
        <w:rPr>
          <w:rFonts w:ascii="Times New Roman" w:hAnsi="Times New Roman" w:cs="Times New Roman"/>
          <w:sz w:val="28"/>
          <w:szCs w:val="28"/>
          <w:rtl/>
          <w:lang w:val="en-US" w:bidi="ar-DZ"/>
        </w:rPr>
        <w:t>العجزة ف</w:t>
      </w:r>
      <w:r w:rsidR="007B129D" w:rsidRPr="00BF2445">
        <w:rPr>
          <w:rFonts w:ascii="Times New Roman" w:hAnsi="Times New Roman" w:cs="Times New Roman"/>
          <w:sz w:val="28"/>
          <w:szCs w:val="28"/>
          <w:rtl/>
          <w:lang w:val="en-US" w:bidi="ar-DZ"/>
        </w:rPr>
        <w:t xml:space="preserve">لا بد من </w:t>
      </w:r>
      <w:r w:rsidRPr="00BF2445">
        <w:rPr>
          <w:rFonts w:ascii="Times New Roman" w:hAnsi="Times New Roman" w:cs="Times New Roman"/>
          <w:sz w:val="28"/>
          <w:szCs w:val="28"/>
          <w:rtl/>
          <w:lang w:val="en-US" w:bidi="ar-DZ"/>
        </w:rPr>
        <w:t>الاعتراف بأن فعالية هذه المقاربة لم تثبت بعد بصورة فعلية. وتستحق التجارب النموذجية التي تم القيام</w:t>
      </w:r>
      <w:r w:rsidR="007B129D" w:rsidRPr="00BF2445">
        <w:rPr>
          <w:rFonts w:ascii="Times New Roman" w:hAnsi="Times New Roman" w:cs="Times New Roman"/>
          <w:sz w:val="28"/>
          <w:szCs w:val="28"/>
          <w:rtl/>
          <w:lang w:val="en-US" w:bidi="ar-DZ"/>
        </w:rPr>
        <w:t xml:space="preserve"> بها</w:t>
      </w:r>
      <w:r w:rsidRPr="00BF2445">
        <w:rPr>
          <w:rFonts w:ascii="Times New Roman" w:hAnsi="Times New Roman" w:cs="Times New Roman"/>
          <w:sz w:val="28"/>
          <w:szCs w:val="28"/>
          <w:rtl/>
          <w:lang w:val="en-US" w:bidi="ar-DZ"/>
        </w:rPr>
        <w:t xml:space="preserve"> (</w:t>
      </w:r>
      <w:r w:rsidR="007B129D" w:rsidRPr="00BF2445">
        <w:rPr>
          <w:rFonts w:ascii="Times New Roman" w:hAnsi="Times New Roman" w:cs="Times New Roman"/>
          <w:sz w:val="28"/>
          <w:szCs w:val="28"/>
          <w:rtl/>
          <w:lang w:val="en-US" w:bidi="ar-DZ"/>
        </w:rPr>
        <w:t>فى الحوضين و</w:t>
      </w:r>
      <w:r w:rsidRPr="00BF2445">
        <w:rPr>
          <w:rFonts w:ascii="Times New Roman" w:hAnsi="Times New Roman" w:cs="Times New Roman"/>
          <w:sz w:val="28"/>
          <w:szCs w:val="28"/>
          <w:rtl/>
          <w:lang w:val="en-US" w:bidi="ar-DZ"/>
        </w:rPr>
        <w:t>نوا</w:t>
      </w:r>
      <w:r w:rsidR="007B129D" w:rsidRPr="00BF2445">
        <w:rPr>
          <w:rFonts w:ascii="Times New Roman" w:hAnsi="Times New Roman" w:cs="Times New Roman"/>
          <w:sz w:val="28"/>
          <w:szCs w:val="28"/>
          <w:rtl/>
          <w:lang w:val="en-US" w:bidi="ar-DZ"/>
        </w:rPr>
        <w:t>ذيبو</w:t>
      </w:r>
      <w:r w:rsidRPr="00BF2445">
        <w:rPr>
          <w:rFonts w:ascii="Times New Roman" w:hAnsi="Times New Roman" w:cs="Times New Roman"/>
          <w:sz w:val="28"/>
          <w:szCs w:val="28"/>
          <w:rtl/>
          <w:lang w:val="en-US" w:bidi="ar-DZ"/>
        </w:rPr>
        <w:t xml:space="preserve">) </w:t>
      </w:r>
      <w:r w:rsidR="007B129D" w:rsidRPr="00BF2445">
        <w:rPr>
          <w:rFonts w:ascii="Times New Roman" w:hAnsi="Times New Roman" w:cs="Times New Roman"/>
          <w:sz w:val="28"/>
          <w:szCs w:val="28"/>
          <w:rtl/>
          <w:lang w:val="en-US" w:bidi="ar-DZ"/>
        </w:rPr>
        <w:t xml:space="preserve">تعميق البحث، </w:t>
      </w:r>
      <w:r w:rsidRPr="00BF2445">
        <w:rPr>
          <w:rFonts w:ascii="Times New Roman" w:hAnsi="Times New Roman" w:cs="Times New Roman"/>
          <w:sz w:val="28"/>
          <w:szCs w:val="28"/>
          <w:rtl/>
          <w:lang w:val="en-US" w:bidi="ar-DZ"/>
        </w:rPr>
        <w:t xml:space="preserve">كما </w:t>
      </w:r>
      <w:r w:rsidR="007B129D" w:rsidRPr="00BF2445">
        <w:rPr>
          <w:rFonts w:ascii="Times New Roman" w:hAnsi="Times New Roman" w:cs="Times New Roman"/>
          <w:sz w:val="28"/>
          <w:szCs w:val="28"/>
          <w:rtl/>
          <w:lang w:val="en-US" w:bidi="ar-DZ"/>
        </w:rPr>
        <w:t xml:space="preserve">أن النتائج </w:t>
      </w:r>
      <w:r w:rsidRPr="00BF2445">
        <w:rPr>
          <w:rFonts w:ascii="Times New Roman" w:hAnsi="Times New Roman" w:cs="Times New Roman"/>
          <w:sz w:val="28"/>
          <w:szCs w:val="28"/>
          <w:rtl/>
          <w:lang w:val="en-US" w:bidi="ar-DZ"/>
        </w:rPr>
        <w:t xml:space="preserve">يجب </w:t>
      </w:r>
      <w:r w:rsidR="007B129D" w:rsidRPr="00BF2445">
        <w:rPr>
          <w:rFonts w:ascii="Times New Roman" w:hAnsi="Times New Roman" w:cs="Times New Roman"/>
          <w:sz w:val="28"/>
          <w:szCs w:val="28"/>
          <w:rtl/>
          <w:lang w:val="en-US" w:bidi="ar-DZ"/>
        </w:rPr>
        <w:t xml:space="preserve">عرضها </w:t>
      </w:r>
      <w:r w:rsidRPr="00BF2445">
        <w:rPr>
          <w:rFonts w:ascii="Times New Roman" w:hAnsi="Times New Roman" w:cs="Times New Roman"/>
          <w:sz w:val="28"/>
          <w:szCs w:val="28"/>
          <w:rtl/>
          <w:lang w:val="en-US" w:bidi="ar-DZ"/>
        </w:rPr>
        <w:t>ومناقش</w:t>
      </w:r>
      <w:r w:rsidR="007B129D" w:rsidRPr="00BF2445">
        <w:rPr>
          <w:rFonts w:ascii="Times New Roman" w:hAnsi="Times New Roman" w:cs="Times New Roman"/>
          <w:sz w:val="28"/>
          <w:szCs w:val="28"/>
          <w:rtl/>
          <w:lang w:val="en-US" w:bidi="ar-DZ"/>
        </w:rPr>
        <w:t>تها</w:t>
      </w:r>
      <w:r w:rsidRPr="00BF2445">
        <w:rPr>
          <w:rFonts w:ascii="Times New Roman" w:hAnsi="Times New Roman" w:cs="Times New Roman"/>
          <w:sz w:val="28"/>
          <w:szCs w:val="28"/>
          <w:rtl/>
          <w:lang w:val="en-US" w:bidi="ar-DZ"/>
        </w:rPr>
        <w:t xml:space="preserve"> فى إطار حوار </w:t>
      </w:r>
      <w:r w:rsidR="007B129D" w:rsidRPr="00BF2445">
        <w:rPr>
          <w:rFonts w:ascii="Times New Roman" w:hAnsi="Times New Roman" w:cs="Times New Roman"/>
          <w:sz w:val="28"/>
          <w:szCs w:val="28"/>
          <w:rtl/>
          <w:lang w:val="en-US" w:bidi="ar-DZ"/>
        </w:rPr>
        <w:t>أ</w:t>
      </w:r>
      <w:r w:rsidRPr="00BF2445">
        <w:rPr>
          <w:rFonts w:ascii="Times New Roman" w:hAnsi="Times New Roman" w:cs="Times New Roman"/>
          <w:sz w:val="28"/>
          <w:szCs w:val="28"/>
          <w:rtl/>
          <w:lang w:val="en-US" w:bidi="ar-DZ"/>
        </w:rPr>
        <w:t xml:space="preserve">وسع </w:t>
      </w:r>
      <w:r w:rsidR="007B129D" w:rsidRPr="00BF2445">
        <w:rPr>
          <w:rFonts w:ascii="Times New Roman" w:hAnsi="Times New Roman" w:cs="Times New Roman"/>
          <w:sz w:val="28"/>
          <w:szCs w:val="28"/>
          <w:rtl/>
          <w:lang w:val="en-US" w:bidi="ar-DZ"/>
        </w:rPr>
        <w:t>(إلى جانب</w:t>
      </w:r>
      <w:r w:rsidRPr="00BF2445">
        <w:rPr>
          <w:rFonts w:ascii="Times New Roman" w:hAnsi="Times New Roman" w:cs="Times New Roman"/>
          <w:sz w:val="28"/>
          <w:szCs w:val="28"/>
          <w:rtl/>
          <w:lang w:val="en-US" w:bidi="ar-DZ"/>
        </w:rPr>
        <w:t xml:space="preserve"> </w:t>
      </w:r>
      <w:r w:rsidR="007B129D" w:rsidRPr="00BF2445">
        <w:rPr>
          <w:rFonts w:ascii="Times New Roman" w:hAnsi="Times New Roman" w:cs="Times New Roman"/>
          <w:sz w:val="28"/>
          <w:szCs w:val="28"/>
          <w:rtl/>
          <w:lang w:val="en-US" w:bidi="ar-DZ"/>
        </w:rPr>
        <w:t xml:space="preserve">النقاش الدائر حول </w:t>
      </w:r>
      <w:r w:rsidRPr="00BF2445">
        <w:rPr>
          <w:rFonts w:ascii="Times New Roman" w:hAnsi="Times New Roman" w:cs="Times New Roman"/>
          <w:sz w:val="28"/>
          <w:szCs w:val="28"/>
          <w:rtl/>
          <w:lang w:val="en-US" w:bidi="ar-DZ"/>
        </w:rPr>
        <w:t xml:space="preserve">مجانية العلاج حسب فئات السكان أو </w:t>
      </w:r>
      <w:r w:rsidR="00111707" w:rsidRPr="00BF2445">
        <w:rPr>
          <w:rFonts w:ascii="Times New Roman" w:hAnsi="Times New Roman" w:cs="Times New Roman"/>
          <w:sz w:val="28"/>
          <w:szCs w:val="28"/>
          <w:rtl/>
          <w:lang w:val="en-US" w:bidi="ar-DZ"/>
        </w:rPr>
        <w:t>نوع</w:t>
      </w:r>
      <w:r w:rsidRPr="00BF2445">
        <w:rPr>
          <w:rFonts w:ascii="Times New Roman" w:hAnsi="Times New Roman" w:cs="Times New Roman"/>
          <w:sz w:val="28"/>
          <w:szCs w:val="28"/>
          <w:rtl/>
          <w:lang w:val="en-US" w:bidi="ar-DZ"/>
        </w:rPr>
        <w:t xml:space="preserve"> العلاجات). ويجب كذلك </w:t>
      </w:r>
      <w:r w:rsidR="00111707" w:rsidRPr="00BF2445">
        <w:rPr>
          <w:rFonts w:ascii="Times New Roman" w:hAnsi="Times New Roman" w:cs="Times New Roman"/>
          <w:sz w:val="28"/>
          <w:szCs w:val="28"/>
          <w:rtl/>
          <w:lang w:val="en-US" w:bidi="ar-DZ"/>
        </w:rPr>
        <w:t xml:space="preserve">اعتماد الفكرة الداعية إلى </w:t>
      </w:r>
      <w:r w:rsidRPr="00BF2445">
        <w:rPr>
          <w:rFonts w:ascii="Times New Roman" w:hAnsi="Times New Roman" w:cs="Times New Roman"/>
          <w:sz w:val="28"/>
          <w:szCs w:val="28"/>
          <w:rtl/>
          <w:lang w:val="en-US" w:bidi="ar-DZ"/>
        </w:rPr>
        <w:t>إنشاء سجل موح</w:t>
      </w:r>
      <w:r w:rsidR="00111707" w:rsidRPr="00BF2445">
        <w:rPr>
          <w:rFonts w:ascii="Times New Roman" w:hAnsi="Times New Roman" w:cs="Times New Roman"/>
          <w:sz w:val="28"/>
          <w:szCs w:val="28"/>
          <w:rtl/>
          <w:lang w:val="en-US" w:bidi="ar-DZ"/>
        </w:rPr>
        <w:t xml:space="preserve">د للسكان الذين لا يتوفرون على </w:t>
      </w:r>
      <w:r w:rsidRPr="00BF2445">
        <w:rPr>
          <w:rFonts w:ascii="Times New Roman" w:hAnsi="Times New Roman" w:cs="Times New Roman"/>
          <w:sz w:val="28"/>
          <w:szCs w:val="28"/>
          <w:rtl/>
          <w:lang w:val="en-US" w:bidi="ar-DZ"/>
        </w:rPr>
        <w:t>وسائل</w:t>
      </w:r>
      <w:r w:rsidR="00111707" w:rsidRPr="00BF2445">
        <w:rPr>
          <w:rFonts w:ascii="Times New Roman" w:hAnsi="Times New Roman" w:cs="Times New Roman"/>
          <w:sz w:val="28"/>
          <w:szCs w:val="28"/>
          <w:rtl/>
          <w:lang w:val="en-US" w:bidi="ar-DZ"/>
        </w:rPr>
        <w:t xml:space="preserve"> مادية والمؤهلين لدعم اجتماعي و</w:t>
      </w:r>
      <w:r w:rsidRPr="00BF2445">
        <w:rPr>
          <w:rFonts w:ascii="Times New Roman" w:hAnsi="Times New Roman" w:cs="Times New Roman"/>
          <w:sz w:val="28"/>
          <w:szCs w:val="28"/>
          <w:rtl/>
          <w:lang w:val="en-US" w:bidi="ar-DZ"/>
        </w:rPr>
        <w:t xml:space="preserve">صحي </w:t>
      </w:r>
      <w:r w:rsidR="00111707" w:rsidRPr="00BF2445">
        <w:rPr>
          <w:rFonts w:ascii="Times New Roman" w:hAnsi="Times New Roman" w:cs="Times New Roman"/>
          <w:sz w:val="28"/>
          <w:szCs w:val="28"/>
          <w:rtl/>
          <w:lang w:val="en-US" w:bidi="ar-DZ"/>
        </w:rPr>
        <w:t>عبر برامج مختلف الوزارات الفنية. ومن شأن ذلك أن يساعد على توحيد الجهود</w:t>
      </w:r>
      <w:r w:rsidRPr="00BF2445">
        <w:rPr>
          <w:rFonts w:ascii="Times New Roman" w:hAnsi="Times New Roman" w:cs="Times New Roman"/>
          <w:sz w:val="28"/>
          <w:szCs w:val="28"/>
          <w:rtl/>
          <w:lang w:val="en-US" w:bidi="ar-DZ"/>
        </w:rPr>
        <w:t xml:space="preserve"> فى ما يتعلق باستهداف وإدارة ومتابعة هذه البرامج بشرط وجود </w:t>
      </w:r>
      <w:r w:rsidR="00111707" w:rsidRPr="00BF2445">
        <w:rPr>
          <w:rFonts w:ascii="Times New Roman" w:hAnsi="Times New Roman" w:cs="Times New Roman"/>
          <w:sz w:val="28"/>
          <w:szCs w:val="28"/>
          <w:rtl/>
          <w:lang w:val="en-US" w:bidi="ar-DZ"/>
        </w:rPr>
        <w:t xml:space="preserve">تشاور </w:t>
      </w:r>
      <w:r w:rsidRPr="00BF2445">
        <w:rPr>
          <w:rFonts w:ascii="Times New Roman" w:hAnsi="Times New Roman" w:cs="Times New Roman"/>
          <w:sz w:val="28"/>
          <w:szCs w:val="28"/>
          <w:rtl/>
          <w:lang w:val="en-US" w:bidi="ar-DZ"/>
        </w:rPr>
        <w:t>وتنسيق مسبق.</w:t>
      </w:r>
    </w:p>
    <w:p w:rsidR="00E31854" w:rsidRPr="00BF2445" w:rsidRDefault="00E31854" w:rsidP="0017645E">
      <w:pPr>
        <w:pStyle w:val="Paragraphedeliste"/>
        <w:numPr>
          <w:ilvl w:val="0"/>
          <w:numId w:val="21"/>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حماية الأشخاص المصابين بفيروس السيدا</w:t>
      </w:r>
      <w:r w:rsidRPr="00BF2445">
        <w:rPr>
          <w:rFonts w:ascii="Times New Roman" w:hAnsi="Times New Roman" w:cs="Times New Roman"/>
          <w:sz w:val="28"/>
          <w:szCs w:val="28"/>
          <w:rtl/>
          <w:lang w:val="en-US" w:bidi="ar-DZ"/>
        </w:rPr>
        <w:t xml:space="preserve">: هناك تحديات كبيرة تتعلق بالطرق والوسائل التي تمكن من النفاذ المتساوي </w:t>
      </w:r>
      <w:r w:rsidR="00761BE3" w:rsidRPr="00BF2445">
        <w:rPr>
          <w:rFonts w:ascii="Times New Roman" w:hAnsi="Times New Roman" w:cs="Times New Roman"/>
          <w:sz w:val="28"/>
          <w:szCs w:val="28"/>
          <w:rtl/>
          <w:lang w:val="en-US" w:bidi="ar-DZ"/>
        </w:rPr>
        <w:t xml:space="preserve">للأشخاص المصابين </w:t>
      </w:r>
      <w:r w:rsidRPr="00BF2445">
        <w:rPr>
          <w:rFonts w:ascii="Times New Roman" w:hAnsi="Times New Roman" w:cs="Times New Roman"/>
          <w:sz w:val="28"/>
          <w:szCs w:val="28"/>
          <w:rtl/>
          <w:lang w:val="en-US" w:bidi="ar-DZ"/>
        </w:rPr>
        <w:t xml:space="preserve">إلى </w:t>
      </w:r>
      <w:r w:rsidR="00761BE3" w:rsidRPr="00BF2445">
        <w:rPr>
          <w:rFonts w:ascii="Times New Roman" w:hAnsi="Times New Roman" w:cs="Times New Roman"/>
          <w:sz w:val="28"/>
          <w:szCs w:val="28"/>
          <w:rtl/>
          <w:lang w:val="en-US" w:bidi="ar-DZ"/>
        </w:rPr>
        <w:t>ال</w:t>
      </w:r>
      <w:r w:rsidRPr="00BF2445">
        <w:rPr>
          <w:rFonts w:ascii="Times New Roman" w:hAnsi="Times New Roman" w:cs="Times New Roman"/>
          <w:sz w:val="28"/>
          <w:szCs w:val="28"/>
          <w:rtl/>
          <w:lang w:val="en-US" w:bidi="ar-DZ"/>
        </w:rPr>
        <w:t xml:space="preserve">علاج عن طريق مضادات الفيروس وبصفة خاصة أكثرهم احتياجا. وهناك </w:t>
      </w:r>
      <w:r w:rsidR="00761BE3" w:rsidRPr="00BF2445">
        <w:rPr>
          <w:rFonts w:ascii="Times New Roman" w:hAnsi="Times New Roman" w:cs="Times New Roman"/>
          <w:sz w:val="28"/>
          <w:szCs w:val="28"/>
          <w:rtl/>
          <w:lang w:val="en-US" w:bidi="ar-DZ"/>
        </w:rPr>
        <w:t>جوانب</w:t>
      </w:r>
      <w:r w:rsidRPr="00BF2445">
        <w:rPr>
          <w:rFonts w:ascii="Times New Roman" w:hAnsi="Times New Roman" w:cs="Times New Roman"/>
          <w:sz w:val="28"/>
          <w:szCs w:val="28"/>
          <w:rtl/>
          <w:lang w:val="en-US" w:bidi="ar-DZ"/>
        </w:rPr>
        <w:t xml:space="preserve"> أخرى تتعلق بدعم الإجراءات الوقا</w:t>
      </w:r>
      <w:r w:rsidR="00761BE3" w:rsidRPr="00BF2445">
        <w:rPr>
          <w:rFonts w:ascii="Times New Roman" w:hAnsi="Times New Roman" w:cs="Times New Roman"/>
          <w:sz w:val="28"/>
          <w:szCs w:val="28"/>
          <w:rtl/>
          <w:lang w:val="en-US" w:bidi="ar-DZ"/>
        </w:rPr>
        <w:t>ئ</w:t>
      </w:r>
      <w:r w:rsidRPr="00BF2445">
        <w:rPr>
          <w:rFonts w:ascii="Times New Roman" w:hAnsi="Times New Roman" w:cs="Times New Roman"/>
          <w:sz w:val="28"/>
          <w:szCs w:val="28"/>
          <w:rtl/>
          <w:lang w:val="en-US" w:bidi="ar-DZ"/>
        </w:rPr>
        <w:t>ية لدى السكان المحتاجين  ووضع الاجراءات الفعالة للتخفيف من الآثار السلبية</w:t>
      </w:r>
      <w:r w:rsidR="00761BE3"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بما فيها على سبيل المثال إجراءات التكفل باليتامى أو غيرهم من الأطفال المصابين بالفيروس.</w:t>
      </w:r>
    </w:p>
    <w:p w:rsidR="0017645E" w:rsidRPr="00BF2445" w:rsidRDefault="0017645E" w:rsidP="0017645E">
      <w:pPr>
        <w:pStyle w:val="Paragraphedeliste"/>
        <w:bidi/>
        <w:spacing w:after="120"/>
        <w:ind w:left="0"/>
        <w:jc w:val="both"/>
        <w:rPr>
          <w:rFonts w:ascii="Times New Roman" w:hAnsi="Times New Roman" w:cs="Times New Roman"/>
          <w:b/>
          <w:bCs/>
          <w:sz w:val="12"/>
          <w:szCs w:val="12"/>
          <w:rtl/>
          <w:lang w:val="en-US" w:bidi="ar-DZ"/>
        </w:rPr>
      </w:pPr>
    </w:p>
    <w:p w:rsidR="00E31854" w:rsidRPr="00BF2445" w:rsidRDefault="00761BE3" w:rsidP="0017645E">
      <w:pPr>
        <w:pStyle w:val="Paragraphedeliste"/>
        <w:bidi/>
        <w:spacing w:after="120"/>
        <w:ind w:left="0"/>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التنسيق</w:t>
      </w:r>
      <w:r w:rsidR="00E31854" w:rsidRPr="00BF2445">
        <w:rPr>
          <w:rFonts w:ascii="Times New Roman" w:hAnsi="Times New Roman" w:cs="Times New Roman"/>
          <w:sz w:val="28"/>
          <w:szCs w:val="28"/>
          <w:rtl/>
          <w:lang w:val="en-US" w:bidi="ar-DZ"/>
        </w:rPr>
        <w:t xml:space="preserve"> :</w:t>
      </w:r>
    </w:p>
    <w:p w:rsidR="000B4FB3" w:rsidRPr="00BF2445" w:rsidRDefault="00E31854" w:rsidP="0017645E">
      <w:pPr>
        <w:bidi/>
        <w:spacing w:before="120" w:after="0" w:line="240" w:lineRule="auto"/>
        <w:jc w:val="both"/>
        <w:rPr>
          <w:rFonts w:ascii="Times New Roman" w:hAnsi="Times New Roman" w:cs="Times New Roman"/>
        </w:rPr>
      </w:pPr>
      <w:r w:rsidRPr="00BF2445">
        <w:rPr>
          <w:rFonts w:ascii="Times New Roman" w:hAnsi="Times New Roman" w:cs="Times New Roman"/>
          <w:sz w:val="28"/>
          <w:szCs w:val="28"/>
          <w:rtl/>
          <w:lang w:val="en-US" w:bidi="ar-DZ"/>
        </w:rPr>
        <w:t xml:space="preserve">يمكن لكل هذه الآليات مجتمعة أن تحسن بطريقة ملموسة من الوضعية الحالية، لكن الخيار النهائي يجب أن يتجه نحو </w:t>
      </w:r>
      <w:r w:rsidRPr="00BF2445">
        <w:rPr>
          <w:rFonts w:ascii="Times New Roman" w:hAnsi="Times New Roman" w:cs="Times New Roman"/>
          <w:b/>
          <w:bCs/>
          <w:sz w:val="28"/>
          <w:szCs w:val="28"/>
          <w:rtl/>
          <w:lang w:val="en-US" w:bidi="ar-DZ"/>
        </w:rPr>
        <w:t>التأمين ال</w:t>
      </w:r>
      <w:r w:rsidR="00761BE3" w:rsidRPr="00BF2445">
        <w:rPr>
          <w:rFonts w:ascii="Times New Roman" w:hAnsi="Times New Roman" w:cs="Times New Roman"/>
          <w:b/>
          <w:bCs/>
          <w:sz w:val="28"/>
          <w:szCs w:val="28"/>
          <w:rtl/>
          <w:lang w:val="en-US" w:bidi="ar-DZ"/>
        </w:rPr>
        <w:t>شامل</w:t>
      </w:r>
      <w:r w:rsidRPr="00BF2445">
        <w:rPr>
          <w:rFonts w:ascii="Times New Roman" w:hAnsi="Times New Roman" w:cs="Times New Roman"/>
          <w:b/>
          <w:bCs/>
          <w:sz w:val="28"/>
          <w:szCs w:val="28"/>
          <w:rtl/>
          <w:lang w:val="en-US" w:bidi="ar-DZ"/>
        </w:rPr>
        <w:t xml:space="preserve"> ضد المرض</w:t>
      </w:r>
      <w:r w:rsidRPr="00BF2445">
        <w:rPr>
          <w:rFonts w:ascii="Times New Roman" w:hAnsi="Times New Roman" w:cs="Times New Roman"/>
          <w:sz w:val="28"/>
          <w:szCs w:val="28"/>
          <w:rtl/>
          <w:lang w:val="en-US" w:bidi="ar-DZ"/>
        </w:rPr>
        <w:t>.</w:t>
      </w:r>
      <w:r w:rsidR="00761BE3" w:rsidRPr="00BF2445">
        <w:rPr>
          <w:rFonts w:ascii="Times New Roman" w:hAnsi="Times New Roman" w:cs="Times New Roman"/>
          <w:sz w:val="28"/>
          <w:szCs w:val="28"/>
          <w:rtl/>
          <w:lang w:val="en-US" w:bidi="ar-DZ"/>
        </w:rPr>
        <w:t xml:space="preserve"> ومن هذا المنطلق</w:t>
      </w:r>
      <w:r w:rsidRPr="00BF2445">
        <w:rPr>
          <w:rFonts w:ascii="Times New Roman" w:hAnsi="Times New Roman" w:cs="Times New Roman"/>
          <w:sz w:val="28"/>
          <w:szCs w:val="28"/>
          <w:rtl/>
          <w:lang w:val="en-US" w:bidi="ar-DZ"/>
        </w:rPr>
        <w:t xml:space="preserve"> </w:t>
      </w:r>
      <w:r w:rsidR="00761BE3" w:rsidRPr="00BF2445">
        <w:rPr>
          <w:rFonts w:ascii="Times New Roman" w:hAnsi="Times New Roman" w:cs="Times New Roman"/>
          <w:sz w:val="28"/>
          <w:szCs w:val="28"/>
          <w:rtl/>
          <w:lang w:val="en-US" w:bidi="ar-DZ"/>
        </w:rPr>
        <w:t>ي</w:t>
      </w:r>
      <w:r w:rsidRPr="00BF2445">
        <w:rPr>
          <w:rFonts w:ascii="Times New Roman" w:hAnsi="Times New Roman" w:cs="Times New Roman"/>
          <w:sz w:val="28"/>
          <w:szCs w:val="28"/>
          <w:rtl/>
          <w:lang w:val="en-US" w:bidi="ar-DZ"/>
        </w:rPr>
        <w:t xml:space="preserve">جب </w:t>
      </w:r>
      <w:r w:rsidR="00761BE3" w:rsidRPr="00BF2445">
        <w:rPr>
          <w:rFonts w:ascii="Times New Roman" w:hAnsi="Times New Roman" w:cs="Times New Roman"/>
          <w:sz w:val="28"/>
          <w:szCs w:val="28"/>
          <w:rtl/>
          <w:lang w:val="en-US" w:bidi="ar-DZ"/>
        </w:rPr>
        <w:t xml:space="preserve">أن تدرس بعناية </w:t>
      </w:r>
      <w:r w:rsidRPr="00BF2445">
        <w:rPr>
          <w:rFonts w:ascii="Times New Roman" w:hAnsi="Times New Roman" w:cs="Times New Roman"/>
          <w:sz w:val="28"/>
          <w:szCs w:val="28"/>
          <w:rtl/>
          <w:lang w:val="en-US" w:bidi="ar-DZ"/>
        </w:rPr>
        <w:t xml:space="preserve">إمكانية توسيع </w:t>
      </w:r>
      <w:r w:rsidR="00761BE3" w:rsidRPr="00BF2445">
        <w:rPr>
          <w:rFonts w:ascii="Times New Roman" w:hAnsi="Times New Roman" w:cs="Times New Roman"/>
          <w:sz w:val="28"/>
          <w:szCs w:val="28"/>
          <w:rtl/>
          <w:lang w:val="en-US" w:bidi="ar-DZ"/>
        </w:rPr>
        <w:t>نتائج</w:t>
      </w:r>
      <w:r w:rsidRPr="00BF2445">
        <w:rPr>
          <w:rFonts w:ascii="Times New Roman" w:hAnsi="Times New Roman" w:cs="Times New Roman"/>
          <w:sz w:val="28"/>
          <w:szCs w:val="28"/>
          <w:rtl/>
          <w:lang w:val="en-US" w:bidi="ar-DZ"/>
        </w:rPr>
        <w:t xml:space="preserve"> التأمين ضد المرض إلى السكان الأكثر فقرا </w:t>
      </w:r>
      <w:r w:rsidR="004E5580" w:rsidRPr="00BF2445">
        <w:rPr>
          <w:rFonts w:ascii="Times New Roman" w:hAnsi="Times New Roman" w:cs="Times New Roman"/>
          <w:sz w:val="28"/>
          <w:szCs w:val="28"/>
          <w:rtl/>
          <w:lang w:val="en-US" w:bidi="ar-DZ"/>
        </w:rPr>
        <w:t>ممن</w:t>
      </w:r>
      <w:r w:rsidRPr="00BF2445">
        <w:rPr>
          <w:rFonts w:ascii="Times New Roman" w:hAnsi="Times New Roman" w:cs="Times New Roman"/>
          <w:sz w:val="28"/>
          <w:szCs w:val="28"/>
          <w:rtl/>
          <w:lang w:val="en-US" w:bidi="ar-DZ"/>
        </w:rPr>
        <w:t xml:space="preserve"> يوجدون حاليا خارج القطاعات ال</w:t>
      </w:r>
      <w:r w:rsidR="004E5580" w:rsidRPr="00BF2445">
        <w:rPr>
          <w:rFonts w:ascii="Times New Roman" w:hAnsi="Times New Roman" w:cs="Times New Roman"/>
          <w:sz w:val="28"/>
          <w:szCs w:val="28"/>
          <w:rtl/>
          <w:lang w:val="en-US" w:bidi="ar-DZ"/>
        </w:rPr>
        <w:t>رسمية المشمولة بالتغطية</w:t>
      </w:r>
      <w:r w:rsidRPr="00BF2445">
        <w:rPr>
          <w:rFonts w:ascii="Times New Roman" w:hAnsi="Times New Roman" w:cs="Times New Roman"/>
          <w:sz w:val="28"/>
          <w:szCs w:val="28"/>
          <w:rtl/>
          <w:lang w:val="en-US" w:bidi="ar-DZ"/>
        </w:rPr>
        <w:t xml:space="preserve">، </w:t>
      </w:r>
      <w:r w:rsidR="004E5580" w:rsidRPr="00BF2445">
        <w:rPr>
          <w:rFonts w:ascii="Times New Roman" w:hAnsi="Times New Roman" w:cs="Times New Roman"/>
          <w:sz w:val="28"/>
          <w:szCs w:val="28"/>
          <w:rtl/>
          <w:lang w:val="en-US" w:bidi="ar-DZ"/>
        </w:rPr>
        <w:t xml:space="preserve">مع اللجوء عند الاقتضاء </w:t>
      </w:r>
      <w:r w:rsidRPr="00BF2445">
        <w:rPr>
          <w:rFonts w:ascii="Times New Roman" w:hAnsi="Times New Roman" w:cs="Times New Roman"/>
          <w:sz w:val="28"/>
          <w:szCs w:val="28"/>
          <w:rtl/>
          <w:lang w:val="en-US" w:bidi="ar-DZ"/>
        </w:rPr>
        <w:t>مساعدة فنية متخصصة في</w:t>
      </w:r>
      <w:r w:rsidR="004E5580" w:rsidRPr="00BF2445">
        <w:rPr>
          <w:rFonts w:ascii="Times New Roman" w:hAnsi="Times New Roman" w:cs="Times New Roman"/>
          <w:sz w:val="28"/>
          <w:szCs w:val="28"/>
          <w:rtl/>
          <w:lang w:val="en-US" w:bidi="ar-DZ"/>
        </w:rPr>
        <w:t xml:space="preserve"> هذا</w:t>
      </w:r>
      <w:r w:rsidRPr="00BF2445">
        <w:rPr>
          <w:rFonts w:ascii="Times New Roman" w:hAnsi="Times New Roman" w:cs="Times New Roman"/>
          <w:sz w:val="28"/>
          <w:szCs w:val="28"/>
          <w:rtl/>
          <w:lang w:val="en-US" w:bidi="ar-DZ"/>
        </w:rPr>
        <w:t xml:space="preserve"> المجال.</w:t>
      </w:r>
    </w:p>
    <w:p w:rsidR="00BF4C9F" w:rsidRPr="00BF2445" w:rsidRDefault="00683218" w:rsidP="00252E3C">
      <w:pPr>
        <w:pStyle w:val="Titre3"/>
        <w:bidi/>
        <w:spacing w:after="120" w:line="240" w:lineRule="auto"/>
        <w:rPr>
          <w:rFonts w:ascii="Times New Roman" w:hAnsi="Times New Roman"/>
          <w:sz w:val="32"/>
          <w:szCs w:val="32"/>
          <w:lang w:bidi="ar-SA"/>
        </w:rPr>
      </w:pPr>
      <w:bookmarkStart w:id="37" w:name="_Toc331982580"/>
      <w:r w:rsidRPr="00BF2445">
        <w:rPr>
          <w:rFonts w:ascii="Times New Roman" w:hAnsi="Times New Roman"/>
          <w:sz w:val="32"/>
          <w:szCs w:val="32"/>
          <w:lang w:bidi="ar-SA"/>
        </w:rPr>
        <w:t>7</w:t>
      </w:r>
      <w:r w:rsidR="00BF4C9F" w:rsidRPr="00BF2445">
        <w:rPr>
          <w:rFonts w:ascii="Times New Roman" w:hAnsi="Times New Roman"/>
          <w:sz w:val="32"/>
          <w:szCs w:val="32"/>
          <w:lang w:bidi="ar-SA"/>
        </w:rPr>
        <w:t>.3</w:t>
      </w:r>
      <w:r w:rsidR="00E31854" w:rsidRPr="00BF2445">
        <w:rPr>
          <w:rFonts w:ascii="Times New Roman" w:hAnsi="Times New Roman"/>
          <w:sz w:val="32"/>
          <w:szCs w:val="32"/>
          <w:rtl/>
          <w:lang w:bidi="ar-SA"/>
        </w:rPr>
        <w:t xml:space="preserve"> الت</w:t>
      </w:r>
      <w:r w:rsidR="004E5580" w:rsidRPr="00BF2445">
        <w:rPr>
          <w:rFonts w:ascii="Times New Roman" w:hAnsi="Times New Roman"/>
          <w:sz w:val="32"/>
          <w:szCs w:val="32"/>
          <w:rtl/>
          <w:lang w:bidi="ar-SA"/>
        </w:rPr>
        <w:t>عليم</w:t>
      </w:r>
      <w:bookmarkEnd w:id="37"/>
    </w:p>
    <w:p w:rsidR="00BF4C9F" w:rsidRPr="00BF2445" w:rsidRDefault="00683218" w:rsidP="0017645E">
      <w:pPr>
        <w:bidi/>
        <w:spacing w:before="120" w:after="0" w:line="240" w:lineRule="auto"/>
        <w:rPr>
          <w:rFonts w:ascii="Times New Roman" w:hAnsi="Times New Roman" w:cs="Times New Roman"/>
          <w:b/>
          <w:i/>
          <w:sz w:val="28"/>
          <w:szCs w:val="28"/>
          <w:lang w:bidi="ar-SA"/>
        </w:rPr>
      </w:pPr>
      <w:r w:rsidRPr="00BF2445">
        <w:rPr>
          <w:rFonts w:ascii="Times New Roman" w:hAnsi="Times New Roman" w:cs="Times New Roman"/>
          <w:b/>
          <w:iCs/>
          <w:sz w:val="28"/>
          <w:szCs w:val="28"/>
        </w:rPr>
        <w:t>7</w:t>
      </w:r>
      <w:r w:rsidR="00BF4C9F" w:rsidRPr="00BF2445">
        <w:rPr>
          <w:rFonts w:ascii="Times New Roman" w:hAnsi="Times New Roman" w:cs="Times New Roman"/>
          <w:b/>
          <w:iCs/>
          <w:sz w:val="28"/>
          <w:szCs w:val="28"/>
        </w:rPr>
        <w:t xml:space="preserve">.3.1 </w:t>
      </w:r>
      <w:r w:rsidR="009E4C61" w:rsidRPr="00BF2445">
        <w:rPr>
          <w:rFonts w:ascii="Times New Roman" w:hAnsi="Times New Roman" w:cs="Times New Roman"/>
          <w:b/>
          <w:iCs/>
          <w:sz w:val="28"/>
          <w:szCs w:val="28"/>
          <w:rtl/>
          <w:lang w:bidi="ar-SA"/>
        </w:rPr>
        <w:t xml:space="preserve"> </w:t>
      </w:r>
      <w:r w:rsidR="004E5580" w:rsidRPr="00BF2445">
        <w:rPr>
          <w:rFonts w:ascii="Times New Roman" w:hAnsi="Times New Roman" w:cs="Times New Roman"/>
          <w:b/>
          <w:bCs/>
          <w:i/>
          <w:sz w:val="28"/>
          <w:szCs w:val="28"/>
          <w:rtl/>
          <w:lang w:val="en-US" w:bidi="ar-DZ"/>
        </w:rPr>
        <w:t>الم</w:t>
      </w:r>
      <w:r w:rsidR="009E4C61" w:rsidRPr="00BF2445">
        <w:rPr>
          <w:rFonts w:ascii="Times New Roman" w:hAnsi="Times New Roman" w:cs="Times New Roman"/>
          <w:b/>
          <w:bCs/>
          <w:i/>
          <w:sz w:val="28"/>
          <w:szCs w:val="28"/>
          <w:rtl/>
          <w:lang w:val="en-US" w:bidi="ar-DZ"/>
        </w:rPr>
        <w:t>دخل</w:t>
      </w:r>
      <w:r w:rsidR="004E5580" w:rsidRPr="00BF2445">
        <w:rPr>
          <w:rFonts w:ascii="Times New Roman" w:hAnsi="Times New Roman" w:cs="Times New Roman"/>
          <w:b/>
          <w:bCs/>
          <w:i/>
          <w:sz w:val="28"/>
          <w:szCs w:val="28"/>
          <w:rtl/>
          <w:lang w:val="en-US" w:bidi="ar-DZ"/>
        </w:rPr>
        <w:t xml:space="preserve"> والسياق العام</w:t>
      </w:r>
    </w:p>
    <w:p w:rsidR="009E4C61" w:rsidRPr="00BF2445" w:rsidRDefault="004E5580" w:rsidP="0017645E">
      <w:pPr>
        <w:bidi/>
        <w:spacing w:before="120"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يجري</w:t>
      </w:r>
      <w:r w:rsidR="009E4C61" w:rsidRPr="00BF2445">
        <w:rPr>
          <w:rFonts w:ascii="Times New Roman" w:hAnsi="Times New Roman" w:cs="Times New Roman"/>
          <w:sz w:val="28"/>
          <w:szCs w:val="28"/>
          <w:rtl/>
          <w:lang w:val="en-US" w:bidi="ar-DZ"/>
        </w:rPr>
        <w:t xml:space="preserve"> تنفيذ السياسة الوطنية في مجال الت</w:t>
      </w:r>
      <w:r w:rsidRPr="00BF2445">
        <w:rPr>
          <w:rFonts w:ascii="Times New Roman" w:hAnsi="Times New Roman" w:cs="Times New Roman"/>
          <w:sz w:val="28"/>
          <w:szCs w:val="28"/>
          <w:rtl/>
          <w:lang w:val="en-US" w:bidi="ar-DZ"/>
        </w:rPr>
        <w:t>عليم</w:t>
      </w:r>
      <w:r w:rsidR="009E4C61" w:rsidRPr="00BF2445">
        <w:rPr>
          <w:rFonts w:ascii="Times New Roman" w:hAnsi="Times New Roman" w:cs="Times New Roman"/>
          <w:sz w:val="28"/>
          <w:szCs w:val="28"/>
          <w:rtl/>
          <w:lang w:val="en-US" w:bidi="ar-DZ"/>
        </w:rPr>
        <w:t xml:space="preserve"> منذ سنة 2002 من خلال برنامج عشري يدعى البرنامج الوطني لتنمية قطاع الت</w:t>
      </w:r>
      <w:r w:rsidRPr="00BF2445">
        <w:rPr>
          <w:rFonts w:ascii="Times New Roman" w:hAnsi="Times New Roman" w:cs="Times New Roman"/>
          <w:sz w:val="28"/>
          <w:szCs w:val="28"/>
          <w:rtl/>
          <w:lang w:val="en-US" w:bidi="ar-DZ"/>
        </w:rPr>
        <w:t>عليم</w:t>
      </w:r>
      <w:r w:rsidR="009E4C61" w:rsidRPr="00BF2445">
        <w:rPr>
          <w:rFonts w:ascii="Times New Roman" w:hAnsi="Times New Roman" w:cs="Times New Roman"/>
          <w:sz w:val="28"/>
          <w:szCs w:val="28"/>
          <w:rtl/>
          <w:lang w:val="en-US" w:bidi="ar-DZ"/>
        </w:rPr>
        <w:t xml:space="preserve"> يشمل جمي</w:t>
      </w:r>
      <w:r w:rsidRPr="00BF2445">
        <w:rPr>
          <w:rFonts w:ascii="Times New Roman" w:hAnsi="Times New Roman" w:cs="Times New Roman"/>
          <w:sz w:val="28"/>
          <w:szCs w:val="28"/>
          <w:rtl/>
          <w:lang w:val="en-US" w:bidi="ar-DZ"/>
        </w:rPr>
        <w:t>ع مكونات القطاع (الطفولة الصغرى</w:t>
      </w:r>
      <w:r w:rsidR="009E4C61" w:rsidRPr="00BF2445">
        <w:rPr>
          <w:rFonts w:ascii="Times New Roman" w:hAnsi="Times New Roman" w:cs="Times New Roman"/>
          <w:sz w:val="28"/>
          <w:szCs w:val="28"/>
          <w:rtl/>
          <w:lang w:val="en-US" w:bidi="ar-DZ"/>
        </w:rPr>
        <w:t>، التعليم الأصلي ومحو الأمية</w:t>
      </w:r>
      <w:r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 xml:space="preserve"> التعليم الأساسي والثانوي</w:t>
      </w:r>
      <w:r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 xml:space="preserve"> التكوين الفني والمهني والتعليم العالي).</w:t>
      </w:r>
    </w:p>
    <w:p w:rsidR="009E4C61" w:rsidRPr="00BF2445" w:rsidRDefault="009E4C61" w:rsidP="0017645E">
      <w:pPr>
        <w:bidi/>
        <w:spacing w:after="12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ي</w:t>
      </w:r>
      <w:r w:rsidR="004E5580" w:rsidRPr="00BF2445">
        <w:rPr>
          <w:rFonts w:ascii="Times New Roman" w:hAnsi="Times New Roman" w:cs="Times New Roman"/>
          <w:sz w:val="28"/>
          <w:szCs w:val="28"/>
          <w:rtl/>
          <w:lang w:val="en-US" w:bidi="ar-DZ"/>
        </w:rPr>
        <w:t>سعى</w:t>
      </w:r>
      <w:r w:rsidRPr="00BF2445">
        <w:rPr>
          <w:rFonts w:ascii="Times New Roman" w:hAnsi="Times New Roman" w:cs="Times New Roman"/>
          <w:sz w:val="28"/>
          <w:szCs w:val="28"/>
          <w:rtl/>
          <w:lang w:val="en-US" w:bidi="ar-DZ"/>
        </w:rPr>
        <w:t xml:space="preserve"> البرنامح الوطني لتنمية قطاع الت</w:t>
      </w:r>
      <w:r w:rsidR="004E5580"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الذي تغطي مرحلته</w:t>
      </w:r>
      <w:r w:rsidR="004E5580" w:rsidRPr="00BF2445">
        <w:rPr>
          <w:rFonts w:ascii="Times New Roman" w:hAnsi="Times New Roman" w:cs="Times New Roman"/>
          <w:sz w:val="28"/>
          <w:szCs w:val="28"/>
          <w:rtl/>
          <w:lang w:val="en-US" w:bidi="ar-DZ"/>
        </w:rPr>
        <w:t xml:space="preserve"> الأولى الفترة 2002ـ2010 بينما </w:t>
      </w:r>
      <w:r w:rsidRPr="00BF2445">
        <w:rPr>
          <w:rFonts w:ascii="Times New Roman" w:hAnsi="Times New Roman" w:cs="Times New Roman"/>
          <w:sz w:val="28"/>
          <w:szCs w:val="28"/>
          <w:rtl/>
          <w:lang w:val="en-US" w:bidi="ar-DZ"/>
        </w:rPr>
        <w:t xml:space="preserve">تغطي </w:t>
      </w:r>
      <w:r w:rsidR="004E5580" w:rsidRPr="00BF2445">
        <w:rPr>
          <w:rFonts w:ascii="Times New Roman" w:hAnsi="Times New Roman" w:cs="Times New Roman"/>
          <w:sz w:val="28"/>
          <w:szCs w:val="28"/>
          <w:rtl/>
          <w:lang w:val="en-US" w:bidi="ar-DZ"/>
        </w:rPr>
        <w:t>مرحلته الثنية</w:t>
      </w:r>
      <w:r w:rsidRPr="00BF2445">
        <w:rPr>
          <w:rFonts w:ascii="Times New Roman" w:hAnsi="Times New Roman" w:cs="Times New Roman"/>
          <w:sz w:val="28"/>
          <w:szCs w:val="28"/>
          <w:rtl/>
          <w:lang w:val="en-US" w:bidi="ar-DZ"/>
        </w:rPr>
        <w:t xml:space="preserve">  2011ـ2020، </w:t>
      </w:r>
      <w:r w:rsidR="004E5580" w:rsidRPr="00BF2445">
        <w:rPr>
          <w:rFonts w:ascii="Times New Roman" w:hAnsi="Times New Roman" w:cs="Times New Roman"/>
          <w:sz w:val="28"/>
          <w:szCs w:val="28"/>
          <w:rtl/>
          <w:lang w:val="en-US" w:bidi="ar-DZ"/>
        </w:rPr>
        <w:t>إلى بلوغ أهداف</w:t>
      </w:r>
      <w:r w:rsidRPr="00BF2445">
        <w:rPr>
          <w:rFonts w:ascii="Times New Roman" w:hAnsi="Times New Roman" w:cs="Times New Roman"/>
          <w:sz w:val="28"/>
          <w:szCs w:val="28"/>
          <w:rtl/>
          <w:lang w:val="en-US" w:bidi="ar-DZ"/>
        </w:rPr>
        <w:t xml:space="preserve"> أساسية </w:t>
      </w:r>
      <w:r w:rsidR="004E5580" w:rsidRPr="00BF2445">
        <w:rPr>
          <w:rFonts w:ascii="Times New Roman" w:hAnsi="Times New Roman" w:cs="Times New Roman"/>
          <w:sz w:val="28"/>
          <w:szCs w:val="28"/>
          <w:rtl/>
          <w:lang w:val="en-US" w:bidi="ar-DZ"/>
        </w:rPr>
        <w:t xml:space="preserve">منها غايات </w:t>
      </w:r>
      <w:r w:rsidRPr="00BF2445">
        <w:rPr>
          <w:rFonts w:ascii="Times New Roman" w:hAnsi="Times New Roman" w:cs="Times New Roman"/>
          <w:sz w:val="28"/>
          <w:szCs w:val="28"/>
          <w:rtl/>
          <w:lang w:val="en-US" w:bidi="ar-DZ"/>
        </w:rPr>
        <w:t>التعليم للجميع وأهداف الألفية للتنمية، و</w:t>
      </w:r>
      <w:r w:rsidR="004E5580" w:rsidRPr="00BF2445">
        <w:rPr>
          <w:rFonts w:ascii="Times New Roman" w:hAnsi="Times New Roman" w:cs="Times New Roman"/>
          <w:sz w:val="28"/>
          <w:szCs w:val="28"/>
          <w:rtl/>
          <w:lang w:val="en-US" w:bidi="ar-DZ"/>
        </w:rPr>
        <w:t xml:space="preserve">من شأنه </w:t>
      </w:r>
      <w:r w:rsidRPr="00BF2445">
        <w:rPr>
          <w:rFonts w:ascii="Times New Roman" w:hAnsi="Times New Roman" w:cs="Times New Roman"/>
          <w:sz w:val="28"/>
          <w:szCs w:val="28"/>
          <w:rtl/>
          <w:lang w:val="en-US" w:bidi="ar-DZ"/>
        </w:rPr>
        <w:t>أن يمكن من ت</w:t>
      </w:r>
      <w:r w:rsidR="004E5580" w:rsidRPr="00BF2445">
        <w:rPr>
          <w:rFonts w:ascii="Times New Roman" w:hAnsi="Times New Roman" w:cs="Times New Roman"/>
          <w:sz w:val="28"/>
          <w:szCs w:val="28"/>
          <w:rtl/>
          <w:lang w:val="en-US" w:bidi="ar-DZ"/>
        </w:rPr>
        <w:t>وسيع التغطية الكمية للنظام و</w:t>
      </w:r>
      <w:r w:rsidRPr="00BF2445">
        <w:rPr>
          <w:rFonts w:ascii="Times New Roman" w:hAnsi="Times New Roman" w:cs="Times New Roman"/>
          <w:sz w:val="28"/>
          <w:szCs w:val="28"/>
          <w:rtl/>
          <w:lang w:val="en-US" w:bidi="ar-DZ"/>
        </w:rPr>
        <w:t xml:space="preserve">تحسين </w:t>
      </w:r>
      <w:r w:rsidR="004E5580" w:rsidRPr="00BF2445">
        <w:rPr>
          <w:rFonts w:ascii="Times New Roman" w:hAnsi="Times New Roman" w:cs="Times New Roman"/>
          <w:sz w:val="28"/>
          <w:szCs w:val="28"/>
          <w:rtl/>
          <w:lang w:val="en-US" w:bidi="ar-DZ"/>
        </w:rPr>
        <w:t>جودة ونجاعة</w:t>
      </w:r>
      <w:r w:rsidRPr="00BF2445">
        <w:rPr>
          <w:rFonts w:ascii="Times New Roman" w:hAnsi="Times New Roman" w:cs="Times New Roman"/>
          <w:sz w:val="28"/>
          <w:szCs w:val="28"/>
          <w:rtl/>
          <w:lang w:val="en-US" w:bidi="ar-DZ"/>
        </w:rPr>
        <w:t xml:space="preserve"> </w:t>
      </w:r>
      <w:r w:rsidR="004E5580" w:rsidRPr="00BF2445">
        <w:rPr>
          <w:rFonts w:ascii="Times New Roman" w:hAnsi="Times New Roman" w:cs="Times New Roman"/>
          <w:sz w:val="28"/>
          <w:szCs w:val="28"/>
          <w:rtl/>
          <w:lang w:val="en-US" w:bidi="ar-DZ"/>
        </w:rPr>
        <w:t xml:space="preserve">التعليم من منطلق إسهامه في التنمية </w:t>
      </w:r>
      <w:r w:rsidRPr="00BF2445">
        <w:rPr>
          <w:rFonts w:ascii="Times New Roman" w:hAnsi="Times New Roman" w:cs="Times New Roman"/>
          <w:sz w:val="28"/>
          <w:szCs w:val="28"/>
          <w:rtl/>
          <w:lang w:val="en-US" w:bidi="ar-DZ"/>
        </w:rPr>
        <w:t xml:space="preserve"> الاجتماعية والنمو الاقتصادي.</w:t>
      </w:r>
    </w:p>
    <w:p w:rsidR="009E4C61" w:rsidRPr="00BF2445" w:rsidRDefault="009E4C61" w:rsidP="0017645E">
      <w:pPr>
        <w:bidi/>
        <w:spacing w:after="12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الفاعلون الأساسيون الذين يتدخلون فى إعداد وتنفيذ السياسة الوطنية للتهذيب هم:</w:t>
      </w:r>
    </w:p>
    <w:p w:rsidR="009E4C61" w:rsidRPr="00BF2445" w:rsidRDefault="009E4C61" w:rsidP="0017645E">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وزارة الدولة للتهذيب الوطني والتعليم العالي والبحث العلمي التي تشمل التعليم الأساسي والثانوي والفني والمهني والعالي وكذلك البحث العلمي؛</w:t>
      </w:r>
    </w:p>
    <w:p w:rsidR="009E4C61" w:rsidRPr="00BF2445" w:rsidRDefault="009E4C61" w:rsidP="0017645E">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وزارة الشؤون الإسلامية والتعليم الأصلي المكلفة بمحو الأمية والتعليم الأصلي كما تتولى الوصاية على المعهد العالي للدراسات والبحوث الإسلامية ومركز التكوين المهني للمحاظر في نواكشوط؛ </w:t>
      </w:r>
    </w:p>
    <w:p w:rsidR="009E4C61" w:rsidRPr="00BF2445" w:rsidRDefault="009E4C61" w:rsidP="0017645E">
      <w:pPr>
        <w:pStyle w:val="Paragraphedeliste"/>
        <w:numPr>
          <w:ilvl w:val="0"/>
          <w:numId w:val="21"/>
        </w:numPr>
        <w:bidi/>
        <w:spacing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وزارة الشؤون الاجتماعية والطفل و</w:t>
      </w:r>
      <w:r w:rsidR="004E5580" w:rsidRPr="00BF2445">
        <w:rPr>
          <w:rFonts w:ascii="Times New Roman" w:hAnsi="Times New Roman" w:cs="Times New Roman"/>
          <w:sz w:val="28"/>
          <w:szCs w:val="28"/>
          <w:rtl/>
          <w:lang w:val="en-US" w:bidi="ar-DZ"/>
        </w:rPr>
        <w:t xml:space="preserve">الأسرة التي تشرف على التعليم </w:t>
      </w:r>
      <w:r w:rsidRPr="00BF2445">
        <w:rPr>
          <w:rFonts w:ascii="Times New Roman" w:hAnsi="Times New Roman" w:cs="Times New Roman"/>
          <w:sz w:val="28"/>
          <w:szCs w:val="28"/>
          <w:rtl/>
          <w:lang w:val="en-US" w:bidi="ar-DZ"/>
        </w:rPr>
        <w:t>ما قبل المدرسي ومراكز الترقية ال</w:t>
      </w:r>
      <w:r w:rsidR="004E5580" w:rsidRPr="00BF2445">
        <w:rPr>
          <w:rFonts w:ascii="Times New Roman" w:hAnsi="Times New Roman" w:cs="Times New Roman"/>
          <w:sz w:val="28"/>
          <w:szCs w:val="28"/>
          <w:rtl/>
          <w:lang w:val="en-US" w:bidi="ar-DZ"/>
        </w:rPr>
        <w:t>نسوية</w:t>
      </w:r>
      <w:r w:rsidRPr="00BF2445">
        <w:rPr>
          <w:rFonts w:ascii="Times New Roman" w:hAnsi="Times New Roman" w:cs="Times New Roman"/>
          <w:sz w:val="28"/>
          <w:szCs w:val="28"/>
          <w:rtl/>
          <w:lang w:val="en-US" w:bidi="ar-DZ"/>
        </w:rPr>
        <w:t>.</w:t>
      </w:r>
    </w:p>
    <w:p w:rsidR="00BF4C9F" w:rsidRPr="00BF2445" w:rsidRDefault="00683218" w:rsidP="009E4C61">
      <w:pPr>
        <w:bidi/>
        <w:spacing w:after="0" w:line="240" w:lineRule="auto"/>
        <w:rPr>
          <w:rFonts w:ascii="Times New Roman" w:hAnsi="Times New Roman" w:cs="Times New Roman"/>
          <w:b/>
          <w:i/>
        </w:rPr>
      </w:pPr>
      <w:r w:rsidRPr="00BF2445">
        <w:rPr>
          <w:rFonts w:ascii="Times New Roman" w:hAnsi="Times New Roman" w:cs="Times New Roman"/>
          <w:b/>
          <w:iCs/>
          <w:sz w:val="24"/>
          <w:szCs w:val="24"/>
        </w:rPr>
        <w:t>7</w:t>
      </w:r>
      <w:r w:rsidR="00BF4C9F" w:rsidRPr="00BF2445">
        <w:rPr>
          <w:rFonts w:ascii="Times New Roman" w:hAnsi="Times New Roman" w:cs="Times New Roman"/>
          <w:b/>
          <w:iCs/>
          <w:sz w:val="24"/>
          <w:szCs w:val="24"/>
        </w:rPr>
        <w:t xml:space="preserve">.3.2 </w:t>
      </w:r>
      <w:r w:rsidR="009E4C61" w:rsidRPr="00BF2445">
        <w:rPr>
          <w:rFonts w:ascii="Times New Roman" w:hAnsi="Times New Roman" w:cs="Times New Roman"/>
          <w:b/>
          <w:iCs/>
          <w:sz w:val="24"/>
          <w:szCs w:val="24"/>
          <w:rtl/>
          <w:lang w:bidi="ar-SA"/>
        </w:rPr>
        <w:t xml:space="preserve"> </w:t>
      </w:r>
      <w:r w:rsidR="009E4C61" w:rsidRPr="00BF2445">
        <w:rPr>
          <w:rFonts w:ascii="Times New Roman" w:hAnsi="Times New Roman" w:cs="Times New Roman"/>
          <w:b/>
          <w:bCs/>
          <w:sz w:val="28"/>
          <w:szCs w:val="28"/>
          <w:rtl/>
          <w:lang w:val="en-US" w:bidi="ar-DZ"/>
        </w:rPr>
        <w:t>تشخيص القطاع</w:t>
      </w:r>
    </w:p>
    <w:p w:rsidR="009E4C61" w:rsidRPr="00BF2445" w:rsidRDefault="009E4C61" w:rsidP="00322CD5">
      <w:pPr>
        <w:bidi/>
        <w:spacing w:before="120" w:after="24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DZ"/>
        </w:rPr>
        <w:t>تظهر حصيلة</w:t>
      </w:r>
      <w:r w:rsidR="002762C7" w:rsidRPr="00BF2445">
        <w:rPr>
          <w:rFonts w:ascii="Times New Roman" w:hAnsi="Times New Roman" w:cs="Times New Roman"/>
          <w:sz w:val="28"/>
          <w:szCs w:val="28"/>
          <w:rtl/>
          <w:lang w:val="en-US" w:bidi="ar-DZ"/>
        </w:rPr>
        <w:t xml:space="preserve"> المرحلة الأولى </w:t>
      </w:r>
      <w:r w:rsidRPr="00BF2445">
        <w:rPr>
          <w:rFonts w:ascii="Times New Roman" w:hAnsi="Times New Roman" w:cs="Times New Roman"/>
          <w:sz w:val="28"/>
          <w:szCs w:val="28"/>
          <w:rtl/>
          <w:lang w:val="en-US" w:bidi="ar-DZ"/>
        </w:rPr>
        <w:t>البرنامج الوطني لتنمية قطاع الت</w:t>
      </w:r>
      <w:r w:rsidR="002762C7"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تقدما هاما فى مجال النف</w:t>
      </w:r>
      <w:r w:rsidR="002762C7"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ذ وبصفة خاصة في المستوى الأساسي.</w:t>
      </w:r>
      <w:r w:rsidR="002762C7"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وقد شهدت نسبة التمدرس ال</w:t>
      </w:r>
      <w:r w:rsidR="002762C7" w:rsidRPr="00BF2445">
        <w:rPr>
          <w:rFonts w:ascii="Times New Roman" w:hAnsi="Times New Roman" w:cs="Times New Roman"/>
          <w:sz w:val="28"/>
          <w:szCs w:val="28"/>
          <w:rtl/>
          <w:lang w:val="en-US" w:bidi="ar-DZ"/>
        </w:rPr>
        <w:t>خ</w:t>
      </w:r>
      <w:r w:rsidRPr="00BF2445">
        <w:rPr>
          <w:rFonts w:ascii="Times New Roman" w:hAnsi="Times New Roman" w:cs="Times New Roman"/>
          <w:sz w:val="28"/>
          <w:szCs w:val="28"/>
          <w:rtl/>
          <w:lang w:val="en-US" w:bidi="ar-DZ"/>
        </w:rPr>
        <w:t>ام فى المستوى الأساسي تحسنا ملحوظا في حدود 97</w:t>
      </w:r>
      <w:r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bidi="ar-DZ"/>
        </w:rPr>
        <w:t>سنة</w:t>
      </w:r>
      <w:r w:rsidR="00EA729D" w:rsidRPr="00BF2445">
        <w:rPr>
          <w:rFonts w:ascii="Times New Roman" w:hAnsi="Times New Roman" w:cs="Times New Roman"/>
          <w:sz w:val="28"/>
          <w:szCs w:val="28"/>
          <w:rtl/>
          <w:lang w:val="en-US" w:bidi="ar-DZ"/>
        </w:rPr>
        <w:t xml:space="preserve"> 2010-2011 </w:t>
      </w:r>
      <w:r w:rsidRPr="00BF2445">
        <w:rPr>
          <w:rFonts w:ascii="Times New Roman" w:hAnsi="Times New Roman" w:cs="Times New Roman"/>
          <w:sz w:val="28"/>
          <w:szCs w:val="28"/>
          <w:rtl/>
          <w:lang w:val="en-US" w:bidi="ar-DZ"/>
        </w:rPr>
        <w:t>مقابل 87</w:t>
      </w:r>
      <w:r w:rsidRPr="00BF2445">
        <w:rPr>
          <w:rFonts w:ascii="Times New Roman" w:hAnsi="Times New Roman" w:cs="Times New Roman"/>
          <w:sz w:val="28"/>
          <w:szCs w:val="28"/>
          <w:lang w:val="en-US" w:bidi="ar-DZ"/>
        </w:rPr>
        <w:t xml:space="preserve">% </w:t>
      </w:r>
      <w:r w:rsidR="00EA729D"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سنة 1988ـ1989 في</w:t>
      </w:r>
      <w:r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bidi="ar-DZ"/>
        </w:rPr>
        <w:t>حين لا تزال  نسبة التمدرس فى الثانوي منخفضة فى حدود 28.6</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سنة </w:t>
      </w:r>
      <w:r w:rsidR="00EA729D" w:rsidRPr="00BF2445">
        <w:rPr>
          <w:rFonts w:ascii="Times New Roman" w:hAnsi="Times New Roman" w:cs="Times New Roman"/>
          <w:sz w:val="28"/>
          <w:szCs w:val="28"/>
          <w:rtl/>
          <w:lang w:val="en-US" w:bidi="ar-DZ"/>
        </w:rPr>
        <w:t xml:space="preserve">2010-2011 </w:t>
      </w:r>
      <w:r w:rsidRPr="00BF2445">
        <w:rPr>
          <w:rFonts w:ascii="Times New Roman" w:hAnsi="Times New Roman" w:cs="Times New Roman"/>
          <w:sz w:val="28"/>
          <w:szCs w:val="28"/>
          <w:rtl/>
          <w:lang w:val="en-US" w:bidi="ar-DZ"/>
        </w:rPr>
        <w:t xml:space="preserve"> مقابل 21.8</w:t>
      </w:r>
      <w:r w:rsidRPr="00BF2445">
        <w:rPr>
          <w:rFonts w:ascii="Times New Roman" w:hAnsi="Times New Roman" w:cs="Times New Roman"/>
          <w:sz w:val="28"/>
          <w:szCs w:val="28"/>
          <w:lang w:val="en-US" w:bidi="ar-DZ"/>
        </w:rPr>
        <w:t>%</w:t>
      </w:r>
      <w:r w:rsidR="00EA729D" w:rsidRPr="00BF2445">
        <w:rPr>
          <w:rFonts w:ascii="Times New Roman" w:hAnsi="Times New Roman" w:cs="Times New Roman"/>
          <w:sz w:val="28"/>
          <w:szCs w:val="28"/>
          <w:rtl/>
          <w:lang w:val="en-US" w:bidi="ar-DZ"/>
        </w:rPr>
        <w:t xml:space="preserve"> عامي</w:t>
      </w:r>
      <w:r w:rsidRPr="00BF2445">
        <w:rPr>
          <w:rFonts w:ascii="Times New Roman" w:hAnsi="Times New Roman" w:cs="Times New Roman"/>
          <w:sz w:val="28"/>
          <w:szCs w:val="28"/>
          <w:rtl/>
          <w:lang w:val="en-US" w:bidi="ar-DZ"/>
        </w:rPr>
        <w:t xml:space="preserve"> </w:t>
      </w:r>
      <w:r w:rsidR="00EA729D" w:rsidRPr="00BF2445">
        <w:rPr>
          <w:rFonts w:ascii="Times New Roman" w:hAnsi="Times New Roman" w:cs="Times New Roman"/>
          <w:sz w:val="28"/>
          <w:szCs w:val="28"/>
          <w:rtl/>
          <w:lang w:val="en-US" w:bidi="ar-DZ"/>
        </w:rPr>
        <w:t>2000-2001</w:t>
      </w:r>
      <w:r w:rsidRPr="00BF2445">
        <w:rPr>
          <w:rFonts w:ascii="Times New Roman" w:hAnsi="Times New Roman" w:cs="Times New Roman"/>
          <w:sz w:val="28"/>
          <w:szCs w:val="28"/>
          <w:rtl/>
          <w:lang w:val="en-US"/>
        </w:rPr>
        <w:t>.</w:t>
      </w:r>
    </w:p>
    <w:p w:rsidR="009E4C61" w:rsidRPr="00BF2445" w:rsidRDefault="009E4C61" w:rsidP="0017645E">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ويشير هذا التشخيص وغيره من التحريات والدراسات المتعلقة بتقييم الت</w:t>
      </w:r>
      <w:r w:rsidR="00EA729D" w:rsidRPr="00BF2445">
        <w:rPr>
          <w:rFonts w:ascii="Times New Roman" w:hAnsi="Times New Roman" w:cs="Times New Roman"/>
          <w:sz w:val="28"/>
          <w:szCs w:val="28"/>
          <w:rtl/>
          <w:lang w:val="en-US" w:bidi="ar-DZ"/>
        </w:rPr>
        <w:t>عليم إلى</w:t>
      </w:r>
      <w:r w:rsidRPr="00BF2445">
        <w:rPr>
          <w:rFonts w:ascii="Times New Roman" w:hAnsi="Times New Roman" w:cs="Times New Roman"/>
          <w:sz w:val="28"/>
          <w:szCs w:val="28"/>
          <w:rtl/>
          <w:lang w:val="en-US" w:bidi="ar-DZ"/>
        </w:rPr>
        <w:t xml:space="preserve"> أن </w:t>
      </w:r>
      <w:r w:rsidR="00EA729D" w:rsidRPr="00BF2445">
        <w:rPr>
          <w:rFonts w:ascii="Times New Roman" w:hAnsi="Times New Roman" w:cs="Times New Roman"/>
          <w:sz w:val="28"/>
          <w:szCs w:val="28"/>
          <w:rtl/>
          <w:lang w:val="en-US" w:bidi="ar-DZ"/>
        </w:rPr>
        <w:t xml:space="preserve">البلد عليه أن يرفع العديد من </w:t>
      </w:r>
      <w:r w:rsidRPr="00BF2445">
        <w:rPr>
          <w:rFonts w:ascii="Times New Roman" w:hAnsi="Times New Roman" w:cs="Times New Roman"/>
          <w:sz w:val="28"/>
          <w:szCs w:val="28"/>
          <w:rtl/>
          <w:lang w:val="en-US" w:bidi="ar-DZ"/>
        </w:rPr>
        <w:t>التحديات</w:t>
      </w:r>
      <w:r w:rsidR="00EA729D" w:rsidRPr="00BF2445">
        <w:rPr>
          <w:rFonts w:ascii="Times New Roman" w:hAnsi="Times New Roman" w:cs="Times New Roman"/>
          <w:sz w:val="28"/>
          <w:szCs w:val="28"/>
          <w:rtl/>
          <w:lang w:val="en-US" w:bidi="ar-DZ"/>
        </w:rPr>
        <w:t xml:space="preserve"> ليطمح إلى</w:t>
      </w:r>
      <w:r w:rsidRPr="00BF2445">
        <w:rPr>
          <w:rFonts w:ascii="Times New Roman" w:hAnsi="Times New Roman" w:cs="Times New Roman"/>
          <w:sz w:val="28"/>
          <w:szCs w:val="28"/>
          <w:rtl/>
          <w:lang w:val="en-US" w:bidi="ar-DZ"/>
        </w:rPr>
        <w:t xml:space="preserve"> بلوغ أهداف التعليم للجميع.</w:t>
      </w:r>
    </w:p>
    <w:p w:rsidR="009E4C61" w:rsidRPr="00BF2445" w:rsidRDefault="009E4C61" w:rsidP="0017645E">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ويشير المسح المرجعي حول الأمية فى موريتانيا (2008) </w:t>
      </w:r>
      <w:r w:rsidR="00D27AA8" w:rsidRPr="00BF2445">
        <w:rPr>
          <w:rFonts w:ascii="Times New Roman" w:hAnsi="Times New Roman" w:cs="Times New Roman"/>
          <w:sz w:val="28"/>
          <w:szCs w:val="28"/>
          <w:rtl/>
          <w:lang w:val="en-US" w:bidi="ar-DZ"/>
        </w:rPr>
        <w:t xml:space="preserve">إلى </w:t>
      </w:r>
      <w:r w:rsidRPr="00BF2445">
        <w:rPr>
          <w:rFonts w:ascii="Times New Roman" w:hAnsi="Times New Roman" w:cs="Times New Roman"/>
          <w:sz w:val="28"/>
          <w:szCs w:val="28"/>
          <w:rtl/>
          <w:lang w:val="en-US" w:bidi="ar-DZ"/>
        </w:rPr>
        <w:t xml:space="preserve">أن حوالي 182000 طفلا </w:t>
      </w:r>
      <w:r w:rsidR="00D27AA8" w:rsidRPr="00BF2445">
        <w:rPr>
          <w:rFonts w:ascii="Times New Roman" w:hAnsi="Times New Roman" w:cs="Times New Roman"/>
          <w:sz w:val="28"/>
          <w:szCs w:val="28"/>
          <w:rtl/>
          <w:lang w:val="en-US" w:bidi="ar-DZ"/>
        </w:rPr>
        <w:t>ما بين 6 و 14 سنة يوجدون</w:t>
      </w:r>
      <w:r w:rsidRPr="00BF2445">
        <w:rPr>
          <w:rFonts w:ascii="Times New Roman" w:hAnsi="Times New Roman" w:cs="Times New Roman"/>
          <w:sz w:val="28"/>
          <w:szCs w:val="28"/>
          <w:rtl/>
          <w:lang w:val="en-US" w:bidi="ar-DZ"/>
        </w:rPr>
        <w:t xml:space="preserve"> خارج </w:t>
      </w:r>
      <w:r w:rsidR="00D27AA8" w:rsidRPr="00BF2445">
        <w:rPr>
          <w:rFonts w:ascii="Times New Roman" w:hAnsi="Times New Roman" w:cs="Times New Roman"/>
          <w:sz w:val="28"/>
          <w:szCs w:val="28"/>
          <w:rtl/>
          <w:lang w:val="en-US" w:bidi="ar-DZ"/>
        </w:rPr>
        <w:t>دورة التعليم</w:t>
      </w:r>
      <w:r w:rsidRPr="00BF2445">
        <w:rPr>
          <w:rFonts w:ascii="Times New Roman" w:hAnsi="Times New Roman" w:cs="Times New Roman"/>
          <w:sz w:val="28"/>
          <w:szCs w:val="28"/>
          <w:rtl/>
          <w:lang w:val="en-US" w:bidi="ar-DZ"/>
        </w:rPr>
        <w:t xml:space="preserve"> (27</w:t>
      </w:r>
      <w:r w:rsidRPr="00BF2445">
        <w:rPr>
          <w:rFonts w:ascii="Times New Roman" w:hAnsi="Times New Roman" w:cs="Times New Roman"/>
          <w:sz w:val="28"/>
          <w:szCs w:val="28"/>
          <w:lang w:val="en-US" w:bidi="ar-DZ"/>
        </w:rPr>
        <w:t>%</w:t>
      </w:r>
      <w:r w:rsidR="00D27AA8"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من هذه الفئة من العمر) منها 75</w:t>
      </w:r>
      <w:r w:rsidRPr="00BF2445">
        <w:rPr>
          <w:rFonts w:ascii="Times New Roman" w:hAnsi="Times New Roman" w:cs="Times New Roman"/>
          <w:sz w:val="28"/>
          <w:szCs w:val="28"/>
          <w:lang w:val="en-US" w:bidi="ar-DZ"/>
        </w:rPr>
        <w:t xml:space="preserve"> %</w:t>
      </w:r>
      <w:r w:rsidR="00D27AA8" w:rsidRPr="00BF2445">
        <w:rPr>
          <w:rFonts w:ascii="Times New Roman" w:hAnsi="Times New Roman" w:cs="Times New Roman"/>
          <w:sz w:val="28"/>
          <w:szCs w:val="28"/>
          <w:rtl/>
          <w:lang w:val="en-US" w:bidi="ar-DZ"/>
        </w:rPr>
        <w:t>لم يدخلوا المدرسة أ</w:t>
      </w:r>
      <w:r w:rsidRPr="00BF2445">
        <w:rPr>
          <w:rFonts w:ascii="Times New Roman" w:hAnsi="Times New Roman" w:cs="Times New Roman"/>
          <w:sz w:val="28"/>
          <w:szCs w:val="28"/>
          <w:rtl/>
          <w:lang w:val="en-US" w:bidi="ar-DZ"/>
        </w:rPr>
        <w:t>بد</w:t>
      </w:r>
      <w:r w:rsidR="00D27AA8"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 xml:space="preserve"> و 25</w:t>
      </w:r>
      <w:r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bidi="ar-DZ"/>
        </w:rPr>
        <w:t xml:space="preserve">فى </w:t>
      </w:r>
      <w:r w:rsidR="00D27AA8" w:rsidRPr="00BF2445">
        <w:rPr>
          <w:rFonts w:ascii="Times New Roman" w:hAnsi="Times New Roman" w:cs="Times New Roman"/>
          <w:sz w:val="28"/>
          <w:szCs w:val="28"/>
          <w:rtl/>
          <w:lang w:val="en-US" w:bidi="ar-DZ"/>
        </w:rPr>
        <w:t xml:space="preserve">حالة </w:t>
      </w:r>
      <w:r w:rsidRPr="00BF2445">
        <w:rPr>
          <w:rFonts w:ascii="Times New Roman" w:hAnsi="Times New Roman" w:cs="Times New Roman"/>
          <w:sz w:val="28"/>
          <w:szCs w:val="28"/>
          <w:rtl/>
          <w:lang w:val="en-US" w:bidi="ar-DZ"/>
        </w:rPr>
        <w:t xml:space="preserve">تسرب. وتبلغ نسبة </w:t>
      </w:r>
      <w:r w:rsidR="00D27AA8" w:rsidRPr="00BF2445">
        <w:rPr>
          <w:rFonts w:ascii="Times New Roman" w:hAnsi="Times New Roman" w:cs="Times New Roman"/>
          <w:sz w:val="28"/>
          <w:szCs w:val="28"/>
          <w:rtl/>
          <w:lang w:val="en-US" w:bidi="ar-DZ"/>
        </w:rPr>
        <w:t>من أ</w:t>
      </w:r>
      <w:r w:rsidRPr="00BF2445">
        <w:rPr>
          <w:rFonts w:ascii="Times New Roman" w:hAnsi="Times New Roman" w:cs="Times New Roman"/>
          <w:sz w:val="28"/>
          <w:szCs w:val="28"/>
          <w:rtl/>
          <w:lang w:val="en-US" w:bidi="ar-DZ"/>
        </w:rPr>
        <w:t>ك</w:t>
      </w:r>
      <w:r w:rsidR="00D27AA8" w:rsidRPr="00BF2445">
        <w:rPr>
          <w:rFonts w:ascii="Times New Roman" w:hAnsi="Times New Roman" w:cs="Times New Roman"/>
          <w:sz w:val="28"/>
          <w:szCs w:val="28"/>
          <w:rtl/>
          <w:lang w:val="en-US" w:bidi="ar-DZ"/>
        </w:rPr>
        <w:t>م</w:t>
      </w:r>
      <w:r w:rsidRPr="00BF2445">
        <w:rPr>
          <w:rFonts w:ascii="Times New Roman" w:hAnsi="Times New Roman" w:cs="Times New Roman"/>
          <w:sz w:val="28"/>
          <w:szCs w:val="28"/>
          <w:rtl/>
          <w:lang w:val="en-US" w:bidi="ar-DZ"/>
        </w:rPr>
        <w:t>ل</w:t>
      </w:r>
      <w:r w:rsidR="00D27AA8" w:rsidRPr="00BF2445">
        <w:rPr>
          <w:rFonts w:ascii="Times New Roman" w:hAnsi="Times New Roman" w:cs="Times New Roman"/>
          <w:sz w:val="28"/>
          <w:szCs w:val="28"/>
          <w:rtl/>
          <w:lang w:val="en-US" w:bidi="ar-DZ"/>
        </w:rPr>
        <w:t>وا</w:t>
      </w:r>
      <w:r w:rsidRPr="00BF2445">
        <w:rPr>
          <w:rFonts w:ascii="Times New Roman" w:hAnsi="Times New Roman" w:cs="Times New Roman"/>
          <w:sz w:val="28"/>
          <w:szCs w:val="28"/>
          <w:rtl/>
          <w:lang w:val="en-US" w:bidi="ar-DZ"/>
        </w:rPr>
        <w:t xml:space="preserve"> التعليم الأساسي 72</w:t>
      </w:r>
      <w:r w:rsidRPr="00BF2445">
        <w:rPr>
          <w:rFonts w:ascii="Times New Roman" w:hAnsi="Times New Roman" w:cs="Times New Roman"/>
          <w:sz w:val="28"/>
          <w:szCs w:val="28"/>
          <w:lang w:val="en-US" w:bidi="ar-DZ"/>
        </w:rPr>
        <w:t>%</w:t>
      </w:r>
      <w:r w:rsidR="00D27AA8"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وتشير الإحصائيات الرسمية إلى أن كل ثلاثة أطفال من أصل عشرة لا يصلون إلى نهاية التعليم الابتدائي (</w:t>
      </w:r>
      <w:r w:rsidR="00D27AA8" w:rsidRPr="00BF2445">
        <w:rPr>
          <w:rFonts w:ascii="Times New Roman" w:hAnsi="Times New Roman" w:cs="Times New Roman"/>
          <w:sz w:val="28"/>
          <w:szCs w:val="28"/>
          <w:rtl/>
          <w:lang w:val="en-US" w:bidi="ar-DZ"/>
        </w:rPr>
        <w:t>أ</w:t>
      </w:r>
      <w:r w:rsidRPr="00BF2445">
        <w:rPr>
          <w:rFonts w:ascii="Times New Roman" w:hAnsi="Times New Roman" w:cs="Times New Roman"/>
          <w:sz w:val="28"/>
          <w:szCs w:val="28"/>
          <w:rtl/>
          <w:lang w:val="en-US" w:bidi="ar-DZ"/>
        </w:rPr>
        <w:t>قل من 50</w:t>
      </w:r>
      <w:r w:rsidRPr="00BF2445">
        <w:rPr>
          <w:rFonts w:ascii="Times New Roman" w:hAnsi="Times New Roman" w:cs="Times New Roman"/>
          <w:sz w:val="28"/>
          <w:szCs w:val="28"/>
          <w:lang w:val="en-US" w:bidi="ar-DZ"/>
        </w:rPr>
        <w:t>%</w:t>
      </w:r>
      <w:r w:rsidR="00D27AA8" w:rsidRPr="00BF2445">
        <w:rPr>
          <w:rFonts w:ascii="Times New Roman" w:hAnsi="Times New Roman" w:cs="Times New Roman"/>
          <w:sz w:val="28"/>
          <w:szCs w:val="28"/>
          <w:rtl/>
          <w:lang w:val="en-US" w:bidi="ar-DZ"/>
        </w:rPr>
        <w:t xml:space="preserve"> حسب المسح الخاص بالأسر)</w:t>
      </w:r>
      <w:r w:rsidRPr="00BF2445">
        <w:rPr>
          <w:rFonts w:ascii="Times New Roman" w:hAnsi="Times New Roman" w:cs="Times New Roman"/>
          <w:sz w:val="28"/>
          <w:szCs w:val="28"/>
          <w:rtl/>
          <w:lang w:val="en-US" w:bidi="ar-DZ"/>
        </w:rPr>
        <w:t>.</w:t>
      </w:r>
    </w:p>
    <w:p w:rsidR="009E4C61" w:rsidRPr="00BF2445" w:rsidRDefault="00494D08" w:rsidP="0017645E">
      <w:pPr>
        <w:bidi/>
        <w:spacing w:after="240" w:line="240" w:lineRule="auto"/>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ويشير المسح المرجعي للأ</w:t>
      </w:r>
      <w:r w:rsidR="009E4C61" w:rsidRPr="00BF2445">
        <w:rPr>
          <w:rFonts w:ascii="Times New Roman" w:hAnsi="Times New Roman" w:cs="Times New Roman"/>
          <w:sz w:val="28"/>
          <w:szCs w:val="28"/>
          <w:rtl/>
          <w:lang w:val="en-US" w:bidi="ar-DZ"/>
        </w:rPr>
        <w:t>مية فى موريتانيا كذلك إلى أن نسبة الأمية تصل إلى 35</w:t>
      </w:r>
      <w:r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6</w:t>
      </w:r>
      <w:r w:rsidR="009E4C61" w:rsidRPr="00BF2445">
        <w:rPr>
          <w:rFonts w:ascii="Times New Roman" w:hAnsi="Times New Roman" w:cs="Times New Roman"/>
          <w:sz w:val="28"/>
          <w:szCs w:val="28"/>
          <w:lang w:val="en-US" w:bidi="ar-DZ"/>
        </w:rPr>
        <w:t>%</w:t>
      </w:r>
      <w:r w:rsidR="009E4C61" w:rsidRPr="00BF2445">
        <w:rPr>
          <w:rFonts w:ascii="Times New Roman" w:hAnsi="Times New Roman" w:cs="Times New Roman"/>
          <w:sz w:val="28"/>
          <w:szCs w:val="28"/>
          <w:rtl/>
          <w:lang w:val="en-US" w:bidi="ar-DZ"/>
        </w:rPr>
        <w:t xml:space="preserve"> بالنسبة للأشخاص الذين تتجاوز أعمارهم عشر سنوات</w:t>
      </w:r>
      <w:r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 xml:space="preserve"> مع وجود فوارق فى النوع (29</w:t>
      </w:r>
      <w:r w:rsidR="00094BDB"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2</w:t>
      </w:r>
      <w:r w:rsidR="009E4C61" w:rsidRPr="00BF2445">
        <w:rPr>
          <w:rFonts w:ascii="Times New Roman" w:hAnsi="Times New Roman" w:cs="Times New Roman"/>
          <w:sz w:val="28"/>
          <w:szCs w:val="28"/>
          <w:lang w:val="en-US" w:bidi="ar-DZ"/>
        </w:rPr>
        <w:t>%</w:t>
      </w:r>
      <w:r w:rsidR="00094BDB"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للرجال مقابل</w:t>
      </w:r>
      <w:r w:rsidR="00094BDB" w:rsidRPr="00BF2445">
        <w:rPr>
          <w:rFonts w:ascii="Times New Roman" w:hAnsi="Times New Roman" w:cs="Times New Roman"/>
          <w:sz w:val="28"/>
          <w:szCs w:val="28"/>
          <w:rtl/>
          <w:lang w:val="en-US" w:bidi="ar-DZ"/>
        </w:rPr>
        <w:t xml:space="preserve"> 41,4% </w:t>
      </w:r>
      <w:r w:rsidR="009E4C61" w:rsidRPr="00BF2445">
        <w:rPr>
          <w:rFonts w:ascii="Times New Roman" w:hAnsi="Times New Roman" w:cs="Times New Roman"/>
          <w:sz w:val="28"/>
          <w:szCs w:val="28"/>
          <w:rtl/>
          <w:lang w:val="en-US" w:bidi="ar-DZ"/>
        </w:rPr>
        <w:t>للنساء) ومكان الإقامة (22</w:t>
      </w:r>
      <w:r w:rsidR="00094BDB"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 xml:space="preserve">0 </w:t>
      </w:r>
      <w:r w:rsidR="009E4C61" w:rsidRPr="00BF2445">
        <w:rPr>
          <w:rFonts w:ascii="Times New Roman" w:hAnsi="Times New Roman" w:cs="Times New Roman"/>
          <w:sz w:val="28"/>
          <w:szCs w:val="28"/>
          <w:lang w:val="en-US" w:bidi="ar-DZ"/>
        </w:rPr>
        <w:t>%</w:t>
      </w:r>
      <w:r w:rsidR="00094BDB"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بالنسبة لسكان الحضر و 44</w:t>
      </w:r>
      <w:r w:rsidR="00094BDB"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2</w:t>
      </w:r>
      <w:r w:rsidR="009E4C61" w:rsidRPr="00BF2445">
        <w:rPr>
          <w:rFonts w:ascii="Times New Roman" w:hAnsi="Times New Roman" w:cs="Times New Roman"/>
          <w:sz w:val="28"/>
          <w:szCs w:val="28"/>
          <w:lang w:val="en-US" w:bidi="ar-DZ"/>
        </w:rPr>
        <w:t>%</w:t>
      </w:r>
      <w:r w:rsidR="00094BDB"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 xml:space="preserve">لسكان الأرياف). </w:t>
      </w:r>
    </w:p>
    <w:p w:rsidR="009E4C61" w:rsidRPr="00BF2445" w:rsidRDefault="009E4C61" w:rsidP="0017645E">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وتعكس هذه الوضعية الفوارق الكبرى حسب الوسط والولاية وحسب المستوى الاقتصادي للأسر وال</w:t>
      </w:r>
      <w:r w:rsidR="00094BDB" w:rsidRPr="00BF2445">
        <w:rPr>
          <w:rFonts w:ascii="Times New Roman" w:hAnsi="Times New Roman" w:cs="Times New Roman"/>
          <w:sz w:val="28"/>
          <w:szCs w:val="28"/>
          <w:rtl/>
          <w:lang w:val="en-US" w:bidi="ar-DZ"/>
        </w:rPr>
        <w:t xml:space="preserve">نوع </w:t>
      </w:r>
      <w:r w:rsidRPr="00BF2445">
        <w:rPr>
          <w:rFonts w:ascii="Times New Roman" w:hAnsi="Times New Roman" w:cs="Times New Roman"/>
          <w:sz w:val="28"/>
          <w:szCs w:val="28"/>
          <w:rtl/>
          <w:lang w:val="en-US" w:bidi="ar-DZ"/>
        </w:rPr>
        <w:t>و</w:t>
      </w:r>
      <w:r w:rsidR="00094BDB" w:rsidRPr="00BF2445">
        <w:rPr>
          <w:rFonts w:ascii="Times New Roman" w:hAnsi="Times New Roman" w:cs="Times New Roman"/>
          <w:sz w:val="28"/>
          <w:szCs w:val="28"/>
          <w:rtl/>
          <w:lang w:val="en-US" w:bidi="ar-DZ"/>
        </w:rPr>
        <w:t>هي</w:t>
      </w:r>
      <w:r w:rsidRPr="00BF2445">
        <w:rPr>
          <w:rFonts w:ascii="Times New Roman" w:hAnsi="Times New Roman" w:cs="Times New Roman"/>
          <w:sz w:val="28"/>
          <w:szCs w:val="28"/>
          <w:rtl/>
          <w:lang w:val="en-US" w:bidi="ar-DZ"/>
        </w:rPr>
        <w:t xml:space="preserve"> تميز نظام الت</w:t>
      </w:r>
      <w:r w:rsidR="00094BDB"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فى مختلف درجات</w:t>
      </w:r>
      <w:r w:rsidR="00094BDB" w:rsidRPr="00BF2445">
        <w:rPr>
          <w:rFonts w:ascii="Times New Roman" w:hAnsi="Times New Roman" w:cs="Times New Roman"/>
          <w:sz w:val="28"/>
          <w:szCs w:val="28"/>
          <w:rtl/>
          <w:lang w:val="en-US" w:bidi="ar-DZ"/>
        </w:rPr>
        <w:t>ه</w:t>
      </w:r>
      <w:r w:rsidRPr="00BF2445">
        <w:rPr>
          <w:rFonts w:ascii="Times New Roman" w:hAnsi="Times New Roman" w:cs="Times New Roman"/>
          <w:sz w:val="28"/>
          <w:szCs w:val="28"/>
          <w:rtl/>
          <w:lang w:val="en-US" w:bidi="ar-DZ"/>
        </w:rPr>
        <w:t xml:space="preserve"> ومستويات</w:t>
      </w:r>
      <w:r w:rsidR="00094BDB" w:rsidRPr="00BF2445">
        <w:rPr>
          <w:rFonts w:ascii="Times New Roman" w:hAnsi="Times New Roman" w:cs="Times New Roman"/>
          <w:sz w:val="28"/>
          <w:szCs w:val="28"/>
          <w:rtl/>
          <w:lang w:val="en-US" w:bidi="ar-DZ"/>
        </w:rPr>
        <w:t>ه</w:t>
      </w:r>
      <w:r w:rsidRPr="00BF2445">
        <w:rPr>
          <w:rFonts w:ascii="Times New Roman" w:hAnsi="Times New Roman" w:cs="Times New Roman"/>
          <w:sz w:val="28"/>
          <w:szCs w:val="28"/>
          <w:rtl/>
          <w:lang w:val="en-US" w:bidi="ar-DZ"/>
        </w:rPr>
        <w:t xml:space="preserve">. </w:t>
      </w:r>
    </w:p>
    <w:p w:rsidR="009E4C61" w:rsidRPr="00BF2445" w:rsidRDefault="009E4C61" w:rsidP="0017645E">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وحسب حصيلة البرنامج الوطني لتنمية قطاع الت</w:t>
      </w:r>
      <w:r w:rsidR="00094BDB"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فإن التحديات والعقبات الأساسية على مستوى التعليم الأساسي على المدى القصير والمتوسط تتعلق بضعف</w:t>
      </w:r>
      <w:r w:rsidR="00094BDB"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ال</w:t>
      </w:r>
      <w:r w:rsidR="00094BDB"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ونوعية النظام إضافة إلى حدة الفوارق فى المسارات المدرسية الفردية. ولم يصبح التمدرس فى التعليم الأساسي عاما نظرا ل</w:t>
      </w:r>
      <w:r w:rsidR="00094BDB" w:rsidRPr="00BF2445">
        <w:rPr>
          <w:rFonts w:ascii="Times New Roman" w:hAnsi="Times New Roman" w:cs="Times New Roman"/>
          <w:sz w:val="28"/>
          <w:szCs w:val="28"/>
          <w:rtl/>
          <w:lang w:val="en-US" w:bidi="ar-DZ"/>
        </w:rPr>
        <w:t>لتسرب القوي</w:t>
      </w:r>
      <w:r w:rsidRPr="00BF2445">
        <w:rPr>
          <w:rFonts w:ascii="Times New Roman" w:hAnsi="Times New Roman" w:cs="Times New Roman"/>
          <w:sz w:val="28"/>
          <w:szCs w:val="28"/>
          <w:rtl/>
          <w:lang w:val="en-US" w:bidi="ar-DZ"/>
        </w:rPr>
        <w:t xml:space="preserve"> (ضعف ال</w:t>
      </w:r>
      <w:r w:rsidR="00094BDB"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داخل هذا السلك)</w:t>
      </w:r>
      <w:r w:rsidR="00094BDB"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وحدة بعض جيوب المقاومة ضد المدرسة خاصة في الوسط الريفي وشبه الحضري و</w:t>
      </w:r>
      <w:r w:rsidR="00094BDB" w:rsidRPr="00BF2445">
        <w:rPr>
          <w:rFonts w:ascii="Times New Roman" w:hAnsi="Times New Roman" w:cs="Times New Roman"/>
          <w:sz w:val="28"/>
          <w:szCs w:val="28"/>
          <w:rtl/>
          <w:lang w:val="en-US" w:bidi="ar-DZ"/>
        </w:rPr>
        <w:t>ضواحي ا</w:t>
      </w:r>
      <w:r w:rsidRPr="00BF2445">
        <w:rPr>
          <w:rFonts w:ascii="Times New Roman" w:hAnsi="Times New Roman" w:cs="Times New Roman"/>
          <w:sz w:val="28"/>
          <w:szCs w:val="28"/>
          <w:rtl/>
          <w:lang w:val="en-US" w:bidi="ar-DZ"/>
        </w:rPr>
        <w:t>لمدن الكبرى</w:t>
      </w:r>
      <w:r w:rsidR="00094BDB"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ويظهر المسح كذلك التحديات الكبرى التالية:</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لا يزال عرض التعلي</w:t>
      </w:r>
      <w:r w:rsidR="00094BDB" w:rsidRPr="00BF2445">
        <w:rPr>
          <w:rFonts w:ascii="Times New Roman" w:hAnsi="Times New Roman" w:cs="Times New Roman"/>
          <w:sz w:val="28"/>
          <w:szCs w:val="28"/>
          <w:rtl/>
          <w:lang w:val="en-US" w:bidi="ar-DZ"/>
        </w:rPr>
        <w:t>م ما قبل المدرسي ناقصا أو خاصا أ</w:t>
      </w:r>
      <w:r w:rsidRPr="00BF2445">
        <w:rPr>
          <w:rFonts w:ascii="Times New Roman" w:hAnsi="Times New Roman" w:cs="Times New Roman"/>
          <w:sz w:val="28"/>
          <w:szCs w:val="28"/>
          <w:rtl/>
          <w:lang w:val="en-US" w:bidi="ar-DZ"/>
        </w:rPr>
        <w:t>و جمعويا بصفة عامة واستفادة المجموعات الريفية والمجموعات الفقيرة منه ضعيفة</w:t>
      </w:r>
      <w:r w:rsidR="00094BDB"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لا تزال </w:t>
      </w:r>
      <w:r w:rsidR="00943DE3" w:rsidRPr="00BF2445">
        <w:rPr>
          <w:rFonts w:ascii="Times New Roman" w:hAnsi="Times New Roman" w:cs="Times New Roman"/>
          <w:sz w:val="28"/>
          <w:szCs w:val="28"/>
          <w:rtl/>
          <w:lang w:val="en-US" w:bidi="ar-DZ"/>
        </w:rPr>
        <w:t xml:space="preserve">المساواة </w:t>
      </w:r>
      <w:r w:rsidRPr="00BF2445">
        <w:rPr>
          <w:rFonts w:ascii="Times New Roman" w:hAnsi="Times New Roman" w:cs="Times New Roman"/>
          <w:sz w:val="28"/>
          <w:szCs w:val="28"/>
          <w:rtl/>
          <w:lang w:val="en-US" w:bidi="ar-DZ"/>
        </w:rPr>
        <w:t xml:space="preserve">بعيدة </w:t>
      </w:r>
      <w:r w:rsidR="00943DE3" w:rsidRPr="00BF2445">
        <w:rPr>
          <w:rFonts w:ascii="Times New Roman" w:hAnsi="Times New Roman" w:cs="Times New Roman"/>
          <w:sz w:val="28"/>
          <w:szCs w:val="28"/>
          <w:rtl/>
          <w:lang w:val="en-US" w:bidi="ar-DZ"/>
        </w:rPr>
        <w:t>من التحق</w:t>
      </w:r>
      <w:r w:rsidRPr="00BF2445">
        <w:rPr>
          <w:rFonts w:ascii="Times New Roman" w:hAnsi="Times New Roman" w:cs="Times New Roman"/>
          <w:sz w:val="28"/>
          <w:szCs w:val="28"/>
          <w:rtl/>
          <w:lang w:val="en-US" w:bidi="ar-DZ"/>
        </w:rPr>
        <w:t xml:space="preserve">ق خاصة </w:t>
      </w:r>
      <w:r w:rsidR="00943DE3" w:rsidRPr="00BF2445">
        <w:rPr>
          <w:rFonts w:ascii="Times New Roman" w:hAnsi="Times New Roman" w:cs="Times New Roman"/>
          <w:sz w:val="28"/>
          <w:szCs w:val="28"/>
          <w:rtl/>
          <w:lang w:val="en-US" w:bidi="ar-DZ"/>
        </w:rPr>
        <w:t>في</w:t>
      </w:r>
      <w:r w:rsidRPr="00BF2445">
        <w:rPr>
          <w:rFonts w:ascii="Times New Roman" w:hAnsi="Times New Roman" w:cs="Times New Roman"/>
          <w:sz w:val="28"/>
          <w:szCs w:val="28"/>
          <w:rtl/>
          <w:lang w:val="en-US" w:bidi="ar-DZ"/>
        </w:rPr>
        <w:t xml:space="preserve"> الطبقة العليا من النظام وذلك بسبب </w:t>
      </w:r>
      <w:r w:rsidR="00943DE3" w:rsidRPr="00BF2445">
        <w:rPr>
          <w:rFonts w:ascii="Times New Roman" w:hAnsi="Times New Roman" w:cs="Times New Roman"/>
          <w:sz w:val="28"/>
          <w:szCs w:val="28"/>
          <w:rtl/>
          <w:lang w:val="en-US" w:bidi="ar-DZ"/>
        </w:rPr>
        <w:t xml:space="preserve">استمرار التفاوت فيما يتعلق </w:t>
      </w:r>
      <w:r w:rsidRPr="00BF2445">
        <w:rPr>
          <w:rFonts w:ascii="Times New Roman" w:hAnsi="Times New Roman" w:cs="Times New Roman"/>
          <w:sz w:val="28"/>
          <w:szCs w:val="28"/>
          <w:rtl/>
          <w:lang w:val="en-US" w:bidi="ar-DZ"/>
        </w:rPr>
        <w:t>بال</w:t>
      </w:r>
      <w:r w:rsidR="00943DE3" w:rsidRPr="00BF2445">
        <w:rPr>
          <w:rFonts w:ascii="Times New Roman" w:hAnsi="Times New Roman" w:cs="Times New Roman"/>
          <w:sz w:val="28"/>
          <w:szCs w:val="28"/>
          <w:rtl/>
          <w:lang w:val="en-US" w:bidi="ar-DZ"/>
        </w:rPr>
        <w:t>نوع</w:t>
      </w:r>
      <w:r w:rsidRPr="00BF2445">
        <w:rPr>
          <w:rFonts w:ascii="Times New Roman" w:hAnsi="Times New Roman" w:cs="Times New Roman"/>
          <w:sz w:val="28"/>
          <w:szCs w:val="28"/>
          <w:rtl/>
          <w:lang w:val="en-US" w:bidi="ar-DZ"/>
        </w:rPr>
        <w:t xml:space="preserve"> والوسط والظروف الاقتصادية </w:t>
      </w:r>
      <w:r w:rsidR="00943DE3"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الاجتماعية؛</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عرض التعليم الفني والمهني الذي لا يزال </w:t>
      </w:r>
      <w:r w:rsidR="00943DE3" w:rsidRPr="00BF2445">
        <w:rPr>
          <w:rFonts w:ascii="Times New Roman" w:hAnsi="Times New Roman" w:cs="Times New Roman"/>
          <w:sz w:val="28"/>
          <w:szCs w:val="28"/>
          <w:rtl/>
          <w:lang w:val="en-US" w:bidi="ar-DZ"/>
        </w:rPr>
        <w:t xml:space="preserve">غير متطور بما في الكفاية </w:t>
      </w:r>
      <w:r w:rsidRPr="00BF2445">
        <w:rPr>
          <w:rFonts w:ascii="Times New Roman" w:hAnsi="Times New Roman" w:cs="Times New Roman"/>
          <w:sz w:val="28"/>
          <w:szCs w:val="28"/>
          <w:rtl/>
          <w:lang w:val="en-US" w:bidi="ar-DZ"/>
        </w:rPr>
        <w:t>ولا يتماشى مع مكونات نظام الت</w:t>
      </w:r>
      <w:r w:rsidR="00943DE3" w:rsidRPr="00BF2445">
        <w:rPr>
          <w:rFonts w:ascii="Times New Roman" w:hAnsi="Times New Roman" w:cs="Times New Roman"/>
          <w:sz w:val="28"/>
          <w:szCs w:val="28"/>
          <w:rtl/>
          <w:lang w:val="en-US" w:bidi="ar-DZ"/>
        </w:rPr>
        <w:t xml:space="preserve">عليم الأخرى ولا </w:t>
      </w:r>
      <w:r w:rsidRPr="00BF2445">
        <w:rPr>
          <w:rFonts w:ascii="Times New Roman" w:hAnsi="Times New Roman" w:cs="Times New Roman"/>
          <w:sz w:val="28"/>
          <w:szCs w:val="28"/>
          <w:rtl/>
          <w:lang w:val="en-US" w:bidi="ar-DZ"/>
        </w:rPr>
        <w:t>مع خصوصيات الطلب وتنوع حاجات القطاعات المصنفة وغير المصنفة في الاقتصاد؛</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النفاذ إلى التعليم العالي غير م</w:t>
      </w:r>
      <w:r w:rsidR="00943DE3" w:rsidRPr="00BF2445">
        <w:rPr>
          <w:rFonts w:ascii="Times New Roman" w:hAnsi="Times New Roman" w:cs="Times New Roman"/>
          <w:sz w:val="28"/>
          <w:szCs w:val="28"/>
          <w:rtl/>
          <w:lang w:val="en-US" w:bidi="ar-DZ"/>
        </w:rPr>
        <w:t xml:space="preserve">حكم فيه </w:t>
      </w:r>
      <w:r w:rsidRPr="00BF2445">
        <w:rPr>
          <w:rFonts w:ascii="Times New Roman" w:hAnsi="Times New Roman" w:cs="Times New Roman"/>
          <w:sz w:val="28"/>
          <w:szCs w:val="28"/>
          <w:rtl/>
          <w:lang w:val="en-US" w:bidi="ar-DZ"/>
        </w:rPr>
        <w:t>ليتلاءم مع حاجيات الاقتصاد في مجال الأطر العليا والمتوسطة؛</w:t>
      </w:r>
    </w:p>
    <w:p w:rsidR="009E4C61" w:rsidRPr="00BF2445" w:rsidRDefault="00943DE3" w:rsidP="0017645E">
      <w:pPr>
        <w:pStyle w:val="Paragraphedeliste"/>
        <w:numPr>
          <w:ilvl w:val="0"/>
          <w:numId w:val="21"/>
        </w:numPr>
        <w:bidi/>
        <w:spacing w:after="12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أساليب  التعليم الابتدائي غير </w:t>
      </w:r>
      <w:r w:rsidR="009E4C61" w:rsidRPr="00BF2445">
        <w:rPr>
          <w:rFonts w:ascii="Times New Roman" w:hAnsi="Times New Roman" w:cs="Times New Roman"/>
          <w:sz w:val="28"/>
          <w:szCs w:val="28"/>
          <w:rtl/>
          <w:lang w:val="en-US" w:bidi="ar-DZ"/>
        </w:rPr>
        <w:t>مصنف</w:t>
      </w:r>
      <w:r w:rsidRPr="00BF2445">
        <w:rPr>
          <w:rFonts w:ascii="Times New Roman" w:hAnsi="Times New Roman" w:cs="Times New Roman"/>
          <w:sz w:val="28"/>
          <w:szCs w:val="28"/>
          <w:rtl/>
          <w:lang w:val="en-US" w:bidi="ar-DZ"/>
        </w:rPr>
        <w:t xml:space="preserve">ة أما </w:t>
      </w:r>
      <w:r w:rsidR="009E4C61" w:rsidRPr="00BF2445">
        <w:rPr>
          <w:rFonts w:ascii="Times New Roman" w:hAnsi="Times New Roman" w:cs="Times New Roman"/>
          <w:sz w:val="28"/>
          <w:szCs w:val="28"/>
          <w:rtl/>
          <w:lang w:val="en-US" w:bidi="ar-DZ"/>
        </w:rPr>
        <w:t xml:space="preserve">التعليم الأصلي </w:t>
      </w:r>
      <w:r w:rsidRPr="00BF2445">
        <w:rPr>
          <w:rFonts w:ascii="Times New Roman" w:hAnsi="Times New Roman" w:cs="Times New Roman"/>
          <w:sz w:val="28"/>
          <w:szCs w:val="28"/>
          <w:rtl/>
          <w:lang w:val="en-US" w:bidi="ar-DZ"/>
        </w:rPr>
        <w:t>ف</w:t>
      </w:r>
      <w:r w:rsidR="009E4C61" w:rsidRPr="00BF2445">
        <w:rPr>
          <w:rFonts w:ascii="Times New Roman" w:hAnsi="Times New Roman" w:cs="Times New Roman"/>
          <w:sz w:val="28"/>
          <w:szCs w:val="28"/>
          <w:rtl/>
          <w:lang w:val="en-US" w:bidi="ar-DZ"/>
        </w:rPr>
        <w:t xml:space="preserve">لا </w:t>
      </w:r>
      <w:r w:rsidRPr="00BF2445">
        <w:rPr>
          <w:rFonts w:ascii="Times New Roman" w:hAnsi="Times New Roman" w:cs="Times New Roman"/>
          <w:sz w:val="28"/>
          <w:szCs w:val="28"/>
          <w:rtl/>
          <w:lang w:val="en-US" w:bidi="ar-DZ"/>
        </w:rPr>
        <w:t xml:space="preserve">يساهم بالدور المنوط به </w:t>
      </w:r>
      <w:r w:rsidR="009E4C61" w:rsidRPr="00BF2445">
        <w:rPr>
          <w:rFonts w:ascii="Times New Roman" w:hAnsi="Times New Roman" w:cs="Times New Roman"/>
          <w:sz w:val="28"/>
          <w:szCs w:val="28"/>
          <w:rtl/>
          <w:lang w:val="en-US" w:bidi="ar-DZ"/>
        </w:rPr>
        <w:t xml:space="preserve">في التعليم القاعدي خاصة في ما يتعلق بالأطفال الذين لم يستفيدوا من التمدرس أو </w:t>
      </w:r>
      <w:r w:rsidRPr="00BF2445">
        <w:rPr>
          <w:rFonts w:ascii="Times New Roman" w:hAnsi="Times New Roman" w:cs="Times New Roman"/>
          <w:sz w:val="28"/>
          <w:szCs w:val="28"/>
          <w:rtl/>
          <w:lang w:val="en-US" w:bidi="ar-DZ"/>
        </w:rPr>
        <w:t>الذين تسربوا في وقت مبكر. و</w:t>
      </w:r>
      <w:r w:rsidR="009E4C61" w:rsidRPr="00BF2445">
        <w:rPr>
          <w:rFonts w:ascii="Times New Roman" w:hAnsi="Times New Roman" w:cs="Times New Roman"/>
          <w:sz w:val="28"/>
          <w:szCs w:val="28"/>
          <w:rtl/>
          <w:lang w:val="en-US" w:bidi="ar-DZ"/>
        </w:rPr>
        <w:t>تج</w:t>
      </w:r>
      <w:r w:rsidRPr="00BF2445">
        <w:rPr>
          <w:rFonts w:ascii="Times New Roman" w:hAnsi="Times New Roman" w:cs="Times New Roman"/>
          <w:sz w:val="28"/>
          <w:szCs w:val="28"/>
          <w:rtl/>
          <w:lang w:val="en-US" w:bidi="ar-DZ"/>
        </w:rPr>
        <w:t>در الإشارة إلى أن برنامج محو الأمية وتعليم المهن الذي هو قيد الإ</w:t>
      </w:r>
      <w:r w:rsidR="009E4C61" w:rsidRPr="00BF2445">
        <w:rPr>
          <w:rFonts w:ascii="Times New Roman" w:hAnsi="Times New Roman" w:cs="Times New Roman"/>
          <w:sz w:val="28"/>
          <w:szCs w:val="28"/>
          <w:rtl/>
          <w:lang w:val="en-US" w:bidi="ar-DZ"/>
        </w:rPr>
        <w:t>نجاز يأتي استجابة لهذه الإشكاليات.</w:t>
      </w:r>
    </w:p>
    <w:p w:rsidR="009E4C61" w:rsidRPr="00BF2445" w:rsidRDefault="009E4C61" w:rsidP="0017645E">
      <w:pPr>
        <w:bidi/>
        <w:spacing w:after="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التباينات فى النفاذ وال</w:t>
      </w:r>
      <w:r w:rsidR="003E0E4C" w:rsidRPr="00BF2445">
        <w:rPr>
          <w:rFonts w:ascii="Times New Roman" w:hAnsi="Times New Roman" w:cs="Times New Roman"/>
          <w:b/>
          <w:bCs/>
          <w:sz w:val="28"/>
          <w:szCs w:val="28"/>
          <w:rtl/>
          <w:lang w:val="en-US" w:bidi="ar-DZ"/>
        </w:rPr>
        <w:t>استبقاء</w:t>
      </w:r>
      <w:r w:rsidRPr="00BF2445">
        <w:rPr>
          <w:rFonts w:ascii="Times New Roman" w:hAnsi="Times New Roman" w:cs="Times New Roman"/>
          <w:b/>
          <w:bCs/>
          <w:sz w:val="28"/>
          <w:szCs w:val="28"/>
          <w:rtl/>
          <w:lang w:val="en-US" w:bidi="ar-DZ"/>
        </w:rPr>
        <w:t xml:space="preserve"> </w:t>
      </w:r>
    </w:p>
    <w:p w:rsidR="009E4C61" w:rsidRPr="00BF2445" w:rsidRDefault="009E4C61" w:rsidP="0017645E">
      <w:pPr>
        <w:bidi/>
        <w:spacing w:before="120" w:after="240" w:line="240" w:lineRule="auto"/>
        <w:jc w:val="both"/>
        <w:rPr>
          <w:rFonts w:ascii="Times New Roman" w:hAnsi="Times New Roman" w:cs="Arabic Transparent"/>
          <w:sz w:val="28"/>
          <w:szCs w:val="28"/>
          <w:rtl/>
          <w:lang w:val="en-US" w:bidi="ar-DZ"/>
        </w:rPr>
      </w:pPr>
      <w:r w:rsidRPr="00BF2445">
        <w:rPr>
          <w:rFonts w:ascii="Times New Roman" w:hAnsi="Times New Roman" w:cs="Times New Roman"/>
          <w:sz w:val="28"/>
          <w:szCs w:val="28"/>
          <w:rtl/>
          <w:lang w:val="en-US" w:bidi="ar-DZ"/>
        </w:rPr>
        <w:t xml:space="preserve">مكن </w:t>
      </w:r>
      <w:r w:rsidR="003E0E4C" w:rsidRPr="00BF2445">
        <w:rPr>
          <w:rFonts w:ascii="Times New Roman" w:hAnsi="Times New Roman" w:cs="Times New Roman"/>
          <w:sz w:val="28"/>
          <w:szCs w:val="28"/>
          <w:rtl/>
          <w:lang w:val="en-US" w:bidi="ar-DZ"/>
        </w:rPr>
        <w:t>ال</w:t>
      </w:r>
      <w:r w:rsidRPr="00BF2445">
        <w:rPr>
          <w:rFonts w:ascii="Times New Roman" w:hAnsi="Times New Roman" w:cs="Times New Roman"/>
          <w:sz w:val="28"/>
          <w:szCs w:val="28"/>
          <w:rtl/>
          <w:lang w:val="en-US" w:bidi="ar-DZ"/>
        </w:rPr>
        <w:t xml:space="preserve">تقرير </w:t>
      </w:r>
      <w:r w:rsidR="003E0E4C" w:rsidRPr="00BF2445">
        <w:rPr>
          <w:rFonts w:ascii="Times New Roman" w:hAnsi="Times New Roman" w:cs="Times New Roman"/>
          <w:sz w:val="28"/>
          <w:szCs w:val="28"/>
          <w:rtl/>
          <w:lang w:val="en-US" w:bidi="ar-DZ"/>
        </w:rPr>
        <w:t>عن حالة</w:t>
      </w:r>
      <w:r w:rsidRPr="00BF2445">
        <w:rPr>
          <w:rFonts w:ascii="Times New Roman" w:hAnsi="Times New Roman" w:cs="Times New Roman"/>
          <w:sz w:val="28"/>
          <w:szCs w:val="28"/>
          <w:rtl/>
          <w:lang w:val="en-US" w:bidi="ar-DZ"/>
        </w:rPr>
        <w:t xml:space="preserve"> نظام الت</w:t>
      </w:r>
      <w:r w:rsidR="003E0E4C"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الوطني 2010  من </w:t>
      </w:r>
      <w:r w:rsidR="003E0E4C" w:rsidRPr="00BF2445">
        <w:rPr>
          <w:rFonts w:ascii="Times New Roman" w:hAnsi="Times New Roman" w:cs="Times New Roman"/>
          <w:sz w:val="28"/>
          <w:szCs w:val="28"/>
          <w:rtl/>
          <w:lang w:val="en-US" w:bidi="ar-DZ"/>
        </w:rPr>
        <w:t>التعرف على نحو أفضل على</w:t>
      </w:r>
      <w:r w:rsidRPr="00BF2445">
        <w:rPr>
          <w:rFonts w:ascii="Times New Roman" w:hAnsi="Times New Roman" w:cs="Times New Roman"/>
          <w:sz w:val="28"/>
          <w:szCs w:val="28"/>
          <w:rtl/>
          <w:lang w:val="en-US" w:bidi="ar-DZ"/>
        </w:rPr>
        <w:t xml:space="preserve"> النتائج التي </w:t>
      </w:r>
      <w:r w:rsidR="003E0E4C" w:rsidRPr="00BF2445">
        <w:rPr>
          <w:rFonts w:ascii="Times New Roman" w:hAnsi="Times New Roman" w:cs="Times New Roman"/>
          <w:sz w:val="28"/>
          <w:szCs w:val="28"/>
          <w:rtl/>
          <w:lang w:val="en-US" w:bidi="ar-DZ"/>
        </w:rPr>
        <w:t>حققها</w:t>
      </w:r>
      <w:r w:rsidRPr="00BF2445">
        <w:rPr>
          <w:rFonts w:ascii="Times New Roman" w:hAnsi="Times New Roman" w:cs="Times New Roman"/>
          <w:sz w:val="28"/>
          <w:szCs w:val="28"/>
          <w:rtl/>
          <w:lang w:val="en-US" w:bidi="ar-DZ"/>
        </w:rPr>
        <w:t xml:space="preserve"> النظام </w:t>
      </w:r>
      <w:r w:rsidR="00935887" w:rsidRPr="00BF2445">
        <w:rPr>
          <w:rFonts w:ascii="Times New Roman" w:hAnsi="Times New Roman" w:cs="Times New Roman"/>
          <w:sz w:val="28"/>
          <w:szCs w:val="28"/>
          <w:rtl/>
          <w:lang w:val="en-US" w:bidi="ar-DZ"/>
        </w:rPr>
        <w:t>عبر</w:t>
      </w:r>
      <w:r w:rsidRPr="00BF2445">
        <w:rPr>
          <w:rFonts w:ascii="Times New Roman" w:hAnsi="Times New Roman" w:cs="Times New Roman"/>
          <w:sz w:val="28"/>
          <w:szCs w:val="28"/>
          <w:rtl/>
          <w:lang w:val="en-US" w:bidi="ar-DZ"/>
        </w:rPr>
        <w:t xml:space="preserve"> المسوحات الحديثة كالمسح الدائم حول ظروف حياة الأسر والمسح المرجعي حول الأمية في موريتانيا 2008. وقد </w:t>
      </w:r>
      <w:r w:rsidR="00935887" w:rsidRPr="00BF2445">
        <w:rPr>
          <w:rFonts w:ascii="Times New Roman" w:hAnsi="Times New Roman" w:cs="Times New Roman"/>
          <w:sz w:val="28"/>
          <w:szCs w:val="28"/>
          <w:rtl/>
          <w:lang w:val="en-US" w:bidi="ar-DZ"/>
        </w:rPr>
        <w:t>وفر</w:t>
      </w:r>
      <w:r w:rsidRPr="00BF2445">
        <w:rPr>
          <w:rFonts w:ascii="Times New Roman" w:hAnsi="Times New Roman" w:cs="Times New Roman"/>
          <w:sz w:val="28"/>
          <w:szCs w:val="28"/>
          <w:rtl/>
          <w:lang w:val="en-US" w:bidi="ar-DZ"/>
        </w:rPr>
        <w:t xml:space="preserve">ت هذه المسوحات معلومات تكميلية حول </w:t>
      </w:r>
      <w:r w:rsidR="00935887" w:rsidRPr="00BF2445">
        <w:rPr>
          <w:rFonts w:ascii="Times New Roman" w:hAnsi="Times New Roman" w:cs="Times New Roman"/>
          <w:sz w:val="28"/>
          <w:szCs w:val="28"/>
          <w:rtl/>
          <w:lang w:val="en-US" w:bidi="ar-DZ"/>
        </w:rPr>
        <w:t xml:space="preserve">دور </w:t>
      </w:r>
      <w:r w:rsidRPr="00BF2445">
        <w:rPr>
          <w:rFonts w:ascii="Times New Roman" w:hAnsi="Times New Roman" w:cs="Times New Roman"/>
          <w:sz w:val="28"/>
          <w:szCs w:val="28"/>
          <w:rtl/>
          <w:lang w:val="en-US" w:bidi="ar-DZ"/>
        </w:rPr>
        <w:t xml:space="preserve">عوامل العرض والطلب في </w:t>
      </w:r>
      <w:r w:rsidR="00935887" w:rsidRPr="00BF2445">
        <w:rPr>
          <w:rFonts w:ascii="Times New Roman" w:hAnsi="Times New Roman" w:cs="Times New Roman"/>
          <w:sz w:val="28"/>
          <w:szCs w:val="28"/>
          <w:rtl/>
          <w:lang w:val="en-US" w:bidi="ar-DZ"/>
        </w:rPr>
        <w:t>تفسير</w:t>
      </w:r>
      <w:r w:rsidRPr="00BF2445">
        <w:rPr>
          <w:rFonts w:ascii="Times New Roman" w:hAnsi="Times New Roman" w:cs="Times New Roman"/>
          <w:sz w:val="28"/>
          <w:szCs w:val="28"/>
          <w:rtl/>
          <w:lang w:val="en-US" w:bidi="ar-DZ"/>
        </w:rPr>
        <w:t xml:space="preserve"> التمدرس و</w:t>
      </w:r>
      <w:r w:rsidR="00935887" w:rsidRPr="00BF2445">
        <w:rPr>
          <w:rFonts w:ascii="Times New Roman" w:hAnsi="Times New Roman" w:cs="Times New Roman"/>
          <w:sz w:val="28"/>
          <w:szCs w:val="28"/>
          <w:rtl/>
          <w:lang w:val="en-US" w:bidi="ar-DZ"/>
        </w:rPr>
        <w:t>مراعاة بع</w:t>
      </w:r>
      <w:r w:rsidRPr="00BF2445">
        <w:rPr>
          <w:rFonts w:ascii="Times New Roman" w:hAnsi="Times New Roman" w:cs="Times New Roman"/>
          <w:sz w:val="28"/>
          <w:szCs w:val="28"/>
          <w:rtl/>
          <w:lang w:val="en-US" w:bidi="ar-DZ"/>
        </w:rPr>
        <w:t xml:space="preserve">د الفقر </w:t>
      </w:r>
      <w:r w:rsidR="00935887" w:rsidRPr="00BF2445">
        <w:rPr>
          <w:rFonts w:ascii="Times New Roman" w:hAnsi="Times New Roman" w:cs="Times New Roman"/>
          <w:sz w:val="28"/>
          <w:szCs w:val="28"/>
          <w:rtl/>
          <w:lang w:val="en-US" w:bidi="ar-DZ"/>
        </w:rPr>
        <w:t>لدى</w:t>
      </w:r>
      <w:r w:rsidRPr="00BF2445">
        <w:rPr>
          <w:rFonts w:ascii="Times New Roman" w:hAnsi="Times New Roman" w:cs="Times New Roman"/>
          <w:sz w:val="28"/>
          <w:szCs w:val="28"/>
          <w:rtl/>
          <w:lang w:val="en-US" w:bidi="ar-DZ"/>
        </w:rPr>
        <w:t xml:space="preserve"> تحليل </w:t>
      </w:r>
      <w:r w:rsidR="00935887" w:rsidRPr="00BF2445">
        <w:rPr>
          <w:rFonts w:ascii="Times New Roman" w:hAnsi="Times New Roman" w:cs="Times New Roman"/>
          <w:sz w:val="28"/>
          <w:szCs w:val="28"/>
          <w:rtl/>
          <w:lang w:val="en-US" w:bidi="ar-DZ"/>
        </w:rPr>
        <w:t>الفوارق</w:t>
      </w:r>
      <w:r w:rsidRPr="00BF2445">
        <w:rPr>
          <w:rFonts w:ascii="Times New Roman" w:hAnsi="Times New Roman" w:cs="Times New Roman"/>
          <w:sz w:val="28"/>
          <w:szCs w:val="28"/>
          <w:rtl/>
          <w:lang w:val="en-US" w:bidi="ar-DZ"/>
        </w:rPr>
        <w:t xml:space="preserve"> المدرسي</w:t>
      </w:r>
      <w:r w:rsidR="00935887" w:rsidRPr="00BF2445">
        <w:rPr>
          <w:rFonts w:ascii="Times New Roman" w:hAnsi="Times New Roman" w:cs="Times New Roman"/>
          <w:sz w:val="28"/>
          <w:szCs w:val="28"/>
          <w:rtl/>
          <w:lang w:val="en-US" w:bidi="ar-DZ"/>
        </w:rPr>
        <w:t>ة</w:t>
      </w:r>
      <w:r w:rsidRPr="00BF2445">
        <w:rPr>
          <w:rFonts w:ascii="Times New Roman" w:hAnsi="Times New Roman" w:cs="Times New Roman"/>
          <w:sz w:val="28"/>
          <w:szCs w:val="28"/>
          <w:rtl/>
          <w:lang w:val="en-US" w:bidi="ar-DZ"/>
        </w:rPr>
        <w:t xml:space="preserve"> وتأثير التعليم في المحيط الاجتماعي </w:t>
      </w:r>
      <w:r w:rsidR="00935887"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 xml:space="preserve">الاقتصادي. وحسب </w:t>
      </w:r>
      <w:r w:rsidR="00935887" w:rsidRPr="00BF2445">
        <w:rPr>
          <w:rFonts w:ascii="Times New Roman" w:hAnsi="Times New Roman" w:cs="Times New Roman"/>
          <w:sz w:val="28"/>
          <w:szCs w:val="28"/>
          <w:rtl/>
          <w:lang w:val="en-US" w:bidi="ar-DZ"/>
        </w:rPr>
        <w:t>ال</w:t>
      </w:r>
      <w:r w:rsidRPr="00BF2445">
        <w:rPr>
          <w:rFonts w:ascii="Times New Roman" w:hAnsi="Times New Roman" w:cs="Times New Roman"/>
          <w:sz w:val="28"/>
          <w:szCs w:val="28"/>
          <w:rtl/>
          <w:lang w:val="en-US" w:bidi="ar-DZ"/>
        </w:rPr>
        <w:t xml:space="preserve">تقرير </w:t>
      </w:r>
      <w:r w:rsidR="00935887" w:rsidRPr="00BF2445">
        <w:rPr>
          <w:rFonts w:ascii="Times New Roman" w:hAnsi="Times New Roman" w:cs="Times New Roman"/>
          <w:sz w:val="28"/>
          <w:szCs w:val="28"/>
          <w:rtl/>
          <w:lang w:val="en-US" w:bidi="ar-DZ"/>
        </w:rPr>
        <w:t xml:space="preserve">عن حالة نظام التعليم الوطني 2010 </w:t>
      </w:r>
      <w:r w:rsidRPr="00BF2445">
        <w:rPr>
          <w:rFonts w:ascii="Times New Roman" w:hAnsi="Times New Roman" w:cs="Times New Roman"/>
          <w:sz w:val="28"/>
          <w:szCs w:val="28"/>
          <w:rtl/>
          <w:lang w:val="en-US" w:bidi="ar-DZ"/>
        </w:rPr>
        <w:t>والبرنامج الوطني لتطوير نظام الت</w:t>
      </w:r>
      <w:r w:rsidR="00935887" w:rsidRPr="00BF2445">
        <w:rPr>
          <w:rFonts w:ascii="Times New Roman" w:hAnsi="Times New Roman" w:cs="Times New Roman"/>
          <w:sz w:val="28"/>
          <w:szCs w:val="28"/>
          <w:rtl/>
          <w:lang w:val="en-US" w:bidi="ar-DZ"/>
        </w:rPr>
        <w:t>عليم في</w:t>
      </w:r>
      <w:r w:rsidRPr="00BF2445">
        <w:rPr>
          <w:rFonts w:ascii="Times New Roman" w:hAnsi="Times New Roman" w:cs="Times New Roman"/>
          <w:sz w:val="28"/>
          <w:szCs w:val="28"/>
          <w:rtl/>
          <w:lang w:val="en-US" w:bidi="ar-DZ"/>
        </w:rPr>
        <w:t xml:space="preserve"> مرحلته الثانية</w:t>
      </w:r>
      <w:r w:rsidR="00935887"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فإن التباينات الأساسية تتعلق</w:t>
      </w:r>
      <w:r w:rsidR="00935887" w:rsidRPr="00BF2445">
        <w:rPr>
          <w:rStyle w:val="Appelnotedebasdep"/>
          <w:rFonts w:ascii="Times New Roman" w:hAnsi="Times New Roman"/>
          <w:sz w:val="28"/>
          <w:szCs w:val="28"/>
          <w:rtl/>
          <w:lang w:val="en-US" w:bidi="ar-DZ"/>
        </w:rPr>
        <w:footnoteReference w:id="15"/>
      </w:r>
      <w:r w:rsidRPr="00BF2445">
        <w:rPr>
          <w:rFonts w:ascii="Times New Roman" w:hAnsi="Times New Roman" w:cs="Arabic Transparent"/>
          <w:sz w:val="28"/>
          <w:szCs w:val="28"/>
          <w:rtl/>
          <w:lang w:val="en-US" w:bidi="ar-DZ"/>
        </w:rPr>
        <w:t xml:space="preserve"> </w:t>
      </w:r>
      <w:r w:rsidRPr="00BF2445">
        <w:rPr>
          <w:rFonts w:ascii="Times New Roman" w:hAnsi="Times New Roman" w:cs="Times New Roman"/>
          <w:sz w:val="28"/>
          <w:szCs w:val="28"/>
          <w:rtl/>
          <w:lang w:val="en-US" w:bidi="ar-DZ"/>
        </w:rPr>
        <w:t>ب:</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النوع</w:t>
      </w:r>
      <w:r w:rsidRPr="00BF2445">
        <w:rPr>
          <w:rFonts w:ascii="Times New Roman" w:hAnsi="Times New Roman" w:cs="Times New Roman"/>
          <w:sz w:val="28"/>
          <w:szCs w:val="28"/>
          <w:rtl/>
          <w:lang w:val="en-US" w:bidi="ar-DZ"/>
        </w:rPr>
        <w:t xml:space="preserve">: إذا لم يكن للنوع تأثير </w:t>
      </w:r>
      <w:r w:rsidR="00935887" w:rsidRPr="00BF2445">
        <w:rPr>
          <w:rFonts w:ascii="Times New Roman" w:hAnsi="Times New Roman" w:cs="Times New Roman"/>
          <w:sz w:val="28"/>
          <w:szCs w:val="28"/>
          <w:rtl/>
          <w:lang w:val="en-US" w:bidi="ar-DZ"/>
        </w:rPr>
        <w:t>يذكر ع</w:t>
      </w:r>
      <w:r w:rsidRPr="00BF2445">
        <w:rPr>
          <w:rFonts w:ascii="Times New Roman" w:hAnsi="Times New Roman" w:cs="Times New Roman"/>
          <w:sz w:val="28"/>
          <w:szCs w:val="28"/>
          <w:rtl/>
          <w:lang w:val="en-US" w:bidi="ar-DZ"/>
        </w:rPr>
        <w:t xml:space="preserve">لى النفاذ إلى التعليم الأساسي </w:t>
      </w:r>
      <w:r w:rsidR="00935887" w:rsidRPr="00BF2445">
        <w:rPr>
          <w:rFonts w:ascii="Times New Roman" w:hAnsi="Times New Roman" w:cs="Times New Roman"/>
          <w:sz w:val="28"/>
          <w:szCs w:val="28"/>
          <w:rtl/>
          <w:lang w:val="en-US" w:bidi="ar-DZ"/>
        </w:rPr>
        <w:t>حيث تحقق التناصف</w:t>
      </w:r>
      <w:r w:rsidRPr="00BF2445">
        <w:rPr>
          <w:rFonts w:ascii="Times New Roman" w:hAnsi="Times New Roman" w:cs="Times New Roman"/>
          <w:sz w:val="28"/>
          <w:szCs w:val="28"/>
          <w:rtl/>
          <w:lang w:val="en-US" w:bidi="ar-DZ"/>
        </w:rPr>
        <w:t>، فإنه لا يمكن تجاهل تأثيره على ال</w:t>
      </w:r>
      <w:r w:rsidR="00935887"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w:t>
      </w:r>
      <w:r w:rsidR="00935887"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w:t>
      </w:r>
      <w:r w:rsidR="00935887" w:rsidRPr="00BF2445">
        <w:rPr>
          <w:rFonts w:ascii="Times New Roman" w:hAnsi="Times New Roman" w:cs="Times New Roman"/>
          <w:sz w:val="28"/>
          <w:szCs w:val="28"/>
          <w:rtl/>
          <w:lang w:val="en-US" w:bidi="ar-DZ"/>
        </w:rPr>
        <w:t>يكون احتمال إكمال الأولاد ل</w:t>
      </w:r>
      <w:r w:rsidRPr="00BF2445">
        <w:rPr>
          <w:rFonts w:ascii="Times New Roman" w:hAnsi="Times New Roman" w:cs="Times New Roman"/>
          <w:sz w:val="28"/>
          <w:szCs w:val="28"/>
          <w:rtl/>
          <w:lang w:val="en-US" w:bidi="ar-DZ"/>
        </w:rPr>
        <w:t>لسلك الأساسي 42</w:t>
      </w:r>
      <w:r w:rsidRPr="00BF2445">
        <w:rPr>
          <w:rFonts w:ascii="Times New Roman" w:hAnsi="Times New Roman" w:cs="Times New Roman"/>
          <w:sz w:val="28"/>
          <w:szCs w:val="28"/>
          <w:lang w:bidi="ar-DZ"/>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DZ"/>
        </w:rPr>
        <w:t xml:space="preserve"> فى حين لا تتجاوز النسبة 34</w:t>
      </w:r>
      <w:r w:rsidRPr="00BF2445">
        <w:rPr>
          <w:rFonts w:ascii="Times New Roman" w:hAnsi="Times New Roman" w:cs="Times New Roman"/>
          <w:sz w:val="28"/>
          <w:szCs w:val="28"/>
          <w:lang w:bidi="ar-DZ"/>
        </w:rPr>
        <w:t>%</w:t>
      </w:r>
      <w:r w:rsidRPr="00BF2445">
        <w:rPr>
          <w:rFonts w:ascii="Times New Roman" w:hAnsi="Times New Roman" w:cs="Times New Roman"/>
          <w:sz w:val="28"/>
          <w:szCs w:val="28"/>
          <w:rtl/>
          <w:lang w:val="en-US" w:bidi="ar-DZ"/>
        </w:rPr>
        <w:t xml:space="preserve"> لدى البنات</w:t>
      </w:r>
      <w:r w:rsidR="00935887"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وكلما ارتفعت مستويات التعليم ازدادت نسبة التباين. </w:t>
      </w:r>
      <w:r w:rsidR="00935887" w:rsidRPr="00BF2445">
        <w:rPr>
          <w:rFonts w:ascii="Times New Roman" w:hAnsi="Times New Roman" w:cs="Times New Roman"/>
          <w:sz w:val="28"/>
          <w:szCs w:val="28"/>
          <w:rtl/>
          <w:lang w:val="en-US" w:bidi="ar-DZ"/>
        </w:rPr>
        <w:t xml:space="preserve">وعلى العموم فإن فرص البنت فيإكمال السلك الثانوي تقل بضعفين بينما تقل بأربعة أضعاف إذا تعلق الأمر </w:t>
      </w:r>
      <w:r w:rsidR="00442B7D" w:rsidRPr="00BF2445">
        <w:rPr>
          <w:rFonts w:ascii="Times New Roman" w:hAnsi="Times New Roman" w:cs="Times New Roman"/>
          <w:sz w:val="28"/>
          <w:szCs w:val="28"/>
          <w:rtl/>
          <w:lang w:val="en-US" w:bidi="ar-DZ"/>
        </w:rPr>
        <w:t>بالتعليم العالي</w:t>
      </w:r>
      <w:r w:rsidRPr="00BF2445">
        <w:rPr>
          <w:rFonts w:ascii="Times New Roman" w:hAnsi="Times New Roman" w:cs="Times New Roman"/>
          <w:sz w:val="28"/>
          <w:szCs w:val="28"/>
          <w:rtl/>
          <w:lang w:val="en-US" w:bidi="ar-DZ"/>
        </w:rPr>
        <w:t xml:space="preserve">. ولا تزال حدة التباين قوية إذا أخذنا بعين الاعتبار مستوى فقر الأسر </w:t>
      </w:r>
      <w:r w:rsidR="00442B7D" w:rsidRPr="00BF2445">
        <w:rPr>
          <w:rFonts w:ascii="Times New Roman" w:hAnsi="Times New Roman" w:cs="Times New Roman"/>
          <w:sz w:val="28"/>
          <w:szCs w:val="28"/>
          <w:rtl/>
          <w:lang w:val="en-US" w:bidi="ar-DZ"/>
        </w:rPr>
        <w:t>سواء تعلق الأمر ب</w:t>
      </w:r>
      <w:r w:rsidRPr="00BF2445">
        <w:rPr>
          <w:rFonts w:ascii="Times New Roman" w:hAnsi="Times New Roman" w:cs="Times New Roman"/>
          <w:sz w:val="28"/>
          <w:szCs w:val="28"/>
          <w:rtl/>
          <w:lang w:val="en-US" w:bidi="ar-DZ"/>
        </w:rPr>
        <w:t xml:space="preserve">النفاذ إلى التعليم أو </w:t>
      </w:r>
      <w:r w:rsidR="00442B7D" w:rsidRPr="00BF2445">
        <w:rPr>
          <w:rFonts w:ascii="Times New Roman" w:hAnsi="Times New Roman" w:cs="Times New Roman"/>
          <w:sz w:val="28"/>
          <w:szCs w:val="28"/>
          <w:rtl/>
          <w:lang w:val="en-US" w:bidi="ar-DZ"/>
        </w:rPr>
        <w:t>ب</w:t>
      </w:r>
      <w:r w:rsidRPr="00BF2445">
        <w:rPr>
          <w:rFonts w:ascii="Times New Roman" w:hAnsi="Times New Roman" w:cs="Times New Roman"/>
          <w:sz w:val="28"/>
          <w:szCs w:val="28"/>
          <w:rtl/>
          <w:lang w:val="en-US" w:bidi="ar-DZ"/>
        </w:rPr>
        <w:t>ال</w:t>
      </w:r>
      <w:r w:rsidR="00442B7D"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w:t>
      </w:r>
      <w:r w:rsidR="00442B7D" w:rsidRPr="00BF2445">
        <w:rPr>
          <w:rFonts w:ascii="Times New Roman" w:hAnsi="Times New Roman" w:cs="Times New Roman"/>
          <w:sz w:val="28"/>
          <w:szCs w:val="28"/>
          <w:rtl/>
          <w:lang w:val="en-US" w:bidi="ar-DZ"/>
        </w:rPr>
        <w:t>في</w:t>
      </w:r>
      <w:r w:rsidRPr="00BF2445">
        <w:rPr>
          <w:rFonts w:ascii="Times New Roman" w:hAnsi="Times New Roman" w:cs="Times New Roman"/>
          <w:sz w:val="28"/>
          <w:szCs w:val="28"/>
          <w:rtl/>
          <w:lang w:val="en-US" w:bidi="ar-DZ"/>
        </w:rPr>
        <w:t xml:space="preserve"> جميع  مس</w:t>
      </w:r>
      <w:r w:rsidR="00442B7D" w:rsidRPr="00BF2445">
        <w:rPr>
          <w:rFonts w:ascii="Times New Roman" w:hAnsi="Times New Roman" w:cs="Times New Roman"/>
          <w:sz w:val="28"/>
          <w:szCs w:val="28"/>
          <w:rtl/>
          <w:lang w:val="en-US" w:bidi="ar-DZ"/>
        </w:rPr>
        <w:t>ت</w:t>
      </w:r>
      <w:r w:rsidRPr="00BF2445">
        <w:rPr>
          <w:rFonts w:ascii="Times New Roman" w:hAnsi="Times New Roman" w:cs="Times New Roman"/>
          <w:sz w:val="28"/>
          <w:szCs w:val="28"/>
          <w:rtl/>
          <w:lang w:val="en-US" w:bidi="ar-DZ"/>
        </w:rPr>
        <w:t>ويات التمدرس.</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وسط الإقامة:</w:t>
      </w:r>
      <w:r w:rsidRPr="00BF2445">
        <w:rPr>
          <w:rFonts w:ascii="Times New Roman" w:hAnsi="Times New Roman" w:cs="Times New Roman"/>
          <w:sz w:val="28"/>
          <w:szCs w:val="28"/>
          <w:rtl/>
          <w:lang w:val="en-US" w:bidi="ar-DZ"/>
        </w:rPr>
        <w:t xml:space="preserve"> يعتبر التأثير السلبي لوسط الإقامة على النفاذ </w:t>
      </w:r>
      <w:r w:rsidR="00442B7D" w:rsidRPr="00BF2445">
        <w:rPr>
          <w:rFonts w:ascii="Times New Roman" w:hAnsi="Times New Roman" w:cs="Times New Roman"/>
          <w:sz w:val="28"/>
          <w:szCs w:val="28"/>
          <w:rtl/>
          <w:lang w:val="en-US" w:bidi="ar-DZ"/>
        </w:rPr>
        <w:t>إ</w:t>
      </w:r>
      <w:r w:rsidRPr="00BF2445">
        <w:rPr>
          <w:rFonts w:ascii="Times New Roman" w:hAnsi="Times New Roman" w:cs="Times New Roman"/>
          <w:sz w:val="28"/>
          <w:szCs w:val="28"/>
          <w:rtl/>
          <w:lang w:val="en-US" w:bidi="ar-DZ"/>
        </w:rPr>
        <w:t xml:space="preserve">لى التعليم الأساسي مهما جدا. وهكذا فإن النفاذ </w:t>
      </w:r>
      <w:r w:rsidR="00442B7D" w:rsidRPr="00BF2445">
        <w:rPr>
          <w:rFonts w:ascii="Times New Roman" w:hAnsi="Times New Roman" w:cs="Times New Roman"/>
          <w:sz w:val="28"/>
          <w:szCs w:val="28"/>
          <w:rtl/>
          <w:lang w:val="en-US" w:bidi="ar-DZ"/>
        </w:rPr>
        <w:t xml:space="preserve">يبلغ بالنسبة للحضريين </w:t>
      </w:r>
      <w:r w:rsidRPr="00BF2445">
        <w:rPr>
          <w:rFonts w:ascii="Times New Roman" w:hAnsi="Times New Roman" w:cs="Times New Roman"/>
          <w:sz w:val="28"/>
          <w:szCs w:val="28"/>
          <w:rtl/>
          <w:lang w:val="en-US" w:bidi="ar-DZ"/>
        </w:rPr>
        <w:t>87</w:t>
      </w:r>
      <w:r w:rsidRPr="00BF2445">
        <w:rPr>
          <w:rFonts w:ascii="Times New Roman" w:hAnsi="Times New Roman" w:cs="Times New Roman"/>
          <w:sz w:val="28"/>
          <w:szCs w:val="28"/>
          <w:lang w:val="en-US" w:bidi="ar-DZ"/>
        </w:rPr>
        <w:t>%</w:t>
      </w:r>
      <w:r w:rsidR="00442B7D" w:rsidRPr="00BF2445">
        <w:rPr>
          <w:rFonts w:ascii="Times New Roman" w:hAnsi="Times New Roman" w:cs="Times New Roman"/>
          <w:sz w:val="28"/>
          <w:szCs w:val="28"/>
          <w:rtl/>
          <w:lang w:val="en-US" w:bidi="ar-DZ"/>
        </w:rPr>
        <w:t xml:space="preserve"> و</w:t>
      </w:r>
      <w:r w:rsidRPr="00BF2445">
        <w:rPr>
          <w:rFonts w:ascii="Times New Roman" w:hAnsi="Times New Roman" w:cs="Times New Roman"/>
          <w:sz w:val="28"/>
          <w:szCs w:val="28"/>
          <w:rtl/>
          <w:lang w:val="en-US" w:bidi="ar-DZ"/>
        </w:rPr>
        <w:t>لا يتجاوز 64</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DZ"/>
        </w:rPr>
        <w:t>لدى الريفيين. وفى ما يتعلق بال</w:t>
      </w:r>
      <w:r w:rsidR="00442B7D"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فإن </w:t>
      </w:r>
      <w:r w:rsidR="00442B7D" w:rsidRPr="00BF2445">
        <w:rPr>
          <w:rFonts w:ascii="Times New Roman" w:hAnsi="Times New Roman" w:cs="Times New Roman"/>
          <w:sz w:val="28"/>
          <w:szCs w:val="28"/>
          <w:rtl/>
          <w:lang w:val="en-US" w:bidi="ar-DZ"/>
        </w:rPr>
        <w:t xml:space="preserve">اتساع التفاوت فيما يخص </w:t>
      </w:r>
      <w:r w:rsidRPr="00BF2445">
        <w:rPr>
          <w:rFonts w:ascii="Times New Roman" w:hAnsi="Times New Roman" w:cs="Times New Roman"/>
          <w:sz w:val="28"/>
          <w:szCs w:val="28"/>
          <w:rtl/>
          <w:lang w:val="en-US" w:bidi="ar-DZ"/>
        </w:rPr>
        <w:t>ف</w:t>
      </w:r>
      <w:r w:rsidR="00442B7D" w:rsidRPr="00BF2445">
        <w:rPr>
          <w:rFonts w:ascii="Times New Roman" w:hAnsi="Times New Roman" w:cs="Times New Roman"/>
          <w:sz w:val="28"/>
          <w:szCs w:val="28"/>
          <w:rtl/>
          <w:lang w:val="en-US" w:bidi="ar-DZ"/>
        </w:rPr>
        <w:t>رص إك</w:t>
      </w:r>
      <w:r w:rsidRPr="00BF2445">
        <w:rPr>
          <w:rFonts w:ascii="Times New Roman" w:hAnsi="Times New Roman" w:cs="Times New Roman"/>
          <w:sz w:val="28"/>
          <w:szCs w:val="28"/>
          <w:rtl/>
          <w:lang w:val="en-US" w:bidi="ar-DZ"/>
        </w:rPr>
        <w:t xml:space="preserve">مال مختلف المستويات </w:t>
      </w:r>
      <w:r w:rsidR="00442B7D" w:rsidRPr="00BF2445">
        <w:rPr>
          <w:rFonts w:ascii="Times New Roman" w:hAnsi="Times New Roman" w:cs="Times New Roman"/>
          <w:sz w:val="28"/>
          <w:szCs w:val="28"/>
          <w:rtl/>
          <w:lang w:val="en-US" w:bidi="ar-DZ"/>
        </w:rPr>
        <w:t xml:space="preserve">الدراسية </w:t>
      </w:r>
      <w:r w:rsidRPr="00BF2445">
        <w:rPr>
          <w:rFonts w:ascii="Times New Roman" w:hAnsi="Times New Roman" w:cs="Times New Roman"/>
          <w:sz w:val="28"/>
          <w:szCs w:val="28"/>
          <w:rtl/>
          <w:lang w:val="en-US" w:bidi="ar-DZ"/>
        </w:rPr>
        <w:t>حسب الوسط يزد</w:t>
      </w:r>
      <w:r w:rsidR="00442B7D" w:rsidRPr="00BF2445">
        <w:rPr>
          <w:rFonts w:ascii="Times New Roman" w:hAnsi="Times New Roman" w:cs="Times New Roman"/>
          <w:sz w:val="28"/>
          <w:szCs w:val="28"/>
          <w:rtl/>
          <w:lang w:val="en-US" w:bidi="ar-DZ"/>
        </w:rPr>
        <w:t>اد</w:t>
      </w:r>
      <w:r w:rsidRPr="00BF2445">
        <w:rPr>
          <w:rFonts w:ascii="Times New Roman" w:hAnsi="Times New Roman" w:cs="Times New Roman"/>
          <w:sz w:val="28"/>
          <w:szCs w:val="28"/>
          <w:rtl/>
          <w:lang w:val="en-US" w:bidi="ar-DZ"/>
        </w:rPr>
        <w:t xml:space="preserve"> بصفة بينة </w:t>
      </w:r>
      <w:r w:rsidR="00442B7D" w:rsidRPr="00BF2445">
        <w:rPr>
          <w:rFonts w:ascii="Times New Roman" w:hAnsi="Times New Roman" w:cs="Times New Roman"/>
          <w:sz w:val="28"/>
          <w:szCs w:val="28"/>
          <w:rtl/>
          <w:lang w:val="en-US" w:bidi="ar-DZ"/>
        </w:rPr>
        <w:t>على حساب</w:t>
      </w:r>
      <w:r w:rsidRPr="00BF2445">
        <w:rPr>
          <w:rFonts w:ascii="Times New Roman" w:hAnsi="Times New Roman" w:cs="Times New Roman"/>
          <w:sz w:val="28"/>
          <w:szCs w:val="28"/>
          <w:rtl/>
          <w:lang w:val="en-US" w:bidi="ar-DZ"/>
        </w:rPr>
        <w:t xml:space="preserve"> الريفيين (54</w:t>
      </w:r>
      <w:r w:rsidRPr="00BF2445">
        <w:rPr>
          <w:rFonts w:ascii="Times New Roman" w:hAnsi="Times New Roman" w:cs="Times New Roman"/>
          <w:sz w:val="28"/>
          <w:szCs w:val="28"/>
          <w:lang w:val="en-US" w:bidi="ar-DZ"/>
        </w:rPr>
        <w:t>%</w:t>
      </w:r>
      <w:r w:rsidR="00442B7D"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مقابل 22</w:t>
      </w:r>
      <w:r w:rsidRPr="00BF2445">
        <w:rPr>
          <w:rFonts w:ascii="Times New Roman" w:hAnsi="Times New Roman" w:cs="Times New Roman"/>
          <w:sz w:val="28"/>
          <w:szCs w:val="28"/>
          <w:lang w:val="en-US" w:bidi="ar-DZ"/>
        </w:rPr>
        <w:t>%</w:t>
      </w:r>
      <w:r w:rsidR="00442B7D" w:rsidRPr="00BF2445">
        <w:rPr>
          <w:rFonts w:ascii="Times New Roman" w:hAnsi="Times New Roman" w:cs="Times New Roman"/>
          <w:sz w:val="28"/>
          <w:szCs w:val="28"/>
          <w:rtl/>
          <w:lang w:val="en-US" w:bidi="ar-DZ"/>
        </w:rPr>
        <w:t xml:space="preserve"> في المرحلة</w:t>
      </w:r>
      <w:r w:rsidRPr="00BF2445">
        <w:rPr>
          <w:rFonts w:ascii="Times New Roman" w:hAnsi="Times New Roman" w:cs="Times New Roman"/>
          <w:sz w:val="28"/>
          <w:szCs w:val="28"/>
          <w:rtl/>
          <w:lang w:val="en-US" w:bidi="ar-DZ"/>
        </w:rPr>
        <w:t xml:space="preserve"> الأساسي</w:t>
      </w:r>
      <w:r w:rsidR="00442B7D" w:rsidRPr="00BF2445">
        <w:rPr>
          <w:rFonts w:ascii="Times New Roman" w:hAnsi="Times New Roman" w:cs="Times New Roman"/>
          <w:sz w:val="28"/>
          <w:szCs w:val="28"/>
          <w:rtl/>
          <w:lang w:val="en-US" w:bidi="ar-DZ"/>
        </w:rPr>
        <w:t>ة</w:t>
      </w:r>
      <w:r w:rsidRPr="00BF2445">
        <w:rPr>
          <w:rFonts w:ascii="Times New Roman" w:hAnsi="Times New Roman" w:cs="Times New Roman"/>
          <w:sz w:val="28"/>
          <w:szCs w:val="28"/>
          <w:rtl/>
          <w:lang w:val="en-US" w:bidi="ar-DZ"/>
        </w:rPr>
        <w:t xml:space="preserve"> أي </w:t>
      </w:r>
      <w:r w:rsidR="00442B7D" w:rsidRPr="00BF2445">
        <w:rPr>
          <w:rFonts w:ascii="Times New Roman" w:hAnsi="Times New Roman" w:cs="Times New Roman"/>
          <w:sz w:val="28"/>
          <w:szCs w:val="28"/>
          <w:rtl/>
          <w:lang w:val="en-US" w:bidi="ar-DZ"/>
        </w:rPr>
        <w:t>ب</w:t>
      </w:r>
      <w:r w:rsidRPr="00BF2445">
        <w:rPr>
          <w:rFonts w:ascii="Times New Roman" w:hAnsi="Times New Roman" w:cs="Times New Roman"/>
          <w:sz w:val="28"/>
          <w:szCs w:val="28"/>
          <w:rtl/>
          <w:lang w:val="en-US" w:bidi="ar-DZ"/>
        </w:rPr>
        <w:t xml:space="preserve">فارق قدره 32 نقطة </w:t>
      </w:r>
      <w:r w:rsidR="00442B7D" w:rsidRPr="00BF2445">
        <w:rPr>
          <w:rFonts w:ascii="Times New Roman" w:hAnsi="Times New Roman" w:cs="Times New Roman"/>
          <w:sz w:val="28"/>
          <w:szCs w:val="28"/>
          <w:rtl/>
          <w:lang w:val="en-US" w:bidi="ar-DZ"/>
        </w:rPr>
        <w:t>م</w:t>
      </w:r>
      <w:r w:rsidRPr="00BF2445">
        <w:rPr>
          <w:rFonts w:ascii="Times New Roman" w:hAnsi="Times New Roman" w:cs="Times New Roman"/>
          <w:sz w:val="28"/>
          <w:szCs w:val="28"/>
          <w:rtl/>
          <w:lang w:val="en-US" w:bidi="ar-DZ"/>
        </w:rPr>
        <w:t>ئ</w:t>
      </w:r>
      <w:r w:rsidR="00442B7D" w:rsidRPr="00BF2445">
        <w:rPr>
          <w:rFonts w:ascii="Times New Roman" w:hAnsi="Times New Roman" w:cs="Times New Roman"/>
          <w:sz w:val="28"/>
          <w:szCs w:val="28"/>
          <w:rtl/>
          <w:lang w:val="en-US" w:bidi="ar-DZ"/>
        </w:rPr>
        <w:t>وي</w:t>
      </w:r>
      <w:r w:rsidRPr="00BF2445">
        <w:rPr>
          <w:rFonts w:ascii="Times New Roman" w:hAnsi="Times New Roman" w:cs="Times New Roman"/>
          <w:sz w:val="28"/>
          <w:szCs w:val="28"/>
          <w:rtl/>
          <w:lang w:val="en-US" w:bidi="ar-DZ"/>
        </w:rPr>
        <w:t>ة</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DZ"/>
        </w:rPr>
        <w:t>.</w:t>
      </w:r>
      <w:r w:rsidR="00442B7D" w:rsidRPr="00BF2445">
        <w:rPr>
          <w:rFonts w:ascii="Times New Roman" w:hAnsi="Times New Roman" w:cs="Times New Roman"/>
          <w:sz w:val="28"/>
          <w:szCs w:val="28"/>
          <w:rtl/>
          <w:lang w:val="en-US" w:bidi="ar-DZ"/>
        </w:rPr>
        <w:t xml:space="preserve"> </w:t>
      </w:r>
      <w:r w:rsidR="00AE3DBC" w:rsidRPr="00BF2445">
        <w:rPr>
          <w:rFonts w:ascii="Times New Roman" w:hAnsi="Times New Roman" w:cs="Times New Roman"/>
          <w:sz w:val="28"/>
          <w:szCs w:val="28"/>
          <w:rtl/>
          <w:lang w:val="en-US" w:bidi="ar-DZ"/>
        </w:rPr>
        <w:t>وبالمقابل،</w:t>
      </w:r>
      <w:r w:rsidRPr="00BF2445">
        <w:rPr>
          <w:rFonts w:ascii="Times New Roman" w:hAnsi="Times New Roman" w:cs="Times New Roman"/>
          <w:sz w:val="28"/>
          <w:szCs w:val="28"/>
          <w:rtl/>
          <w:lang w:val="en-US" w:bidi="ar-DZ"/>
        </w:rPr>
        <w:t xml:space="preserve"> إذا كانت نسبة احتمال نفاذ الطفل فى الوسط الحضري إلى السلك الأول من التعليم الأساسي 48</w:t>
      </w:r>
      <w:r w:rsidRPr="00BF2445">
        <w:rPr>
          <w:rFonts w:ascii="Times New Roman" w:hAnsi="Times New Roman" w:cs="Times New Roman"/>
          <w:sz w:val="28"/>
          <w:szCs w:val="28"/>
          <w:lang w:val="en-US" w:bidi="ar-DZ"/>
        </w:rPr>
        <w:t>%</w:t>
      </w:r>
      <w:r w:rsidR="00AE3DB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فهي لا تتجاوز 13</w:t>
      </w:r>
      <w:r w:rsidRPr="00BF2445">
        <w:rPr>
          <w:rFonts w:ascii="Times New Roman" w:hAnsi="Times New Roman" w:cs="Times New Roman"/>
          <w:sz w:val="28"/>
          <w:szCs w:val="28"/>
          <w:lang w:val="en-US" w:bidi="ar-DZ"/>
        </w:rPr>
        <w:t>%</w:t>
      </w:r>
      <w:r w:rsidR="00AE3DB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بالنسبة للطفل الريفي. و</w:t>
      </w:r>
      <w:r w:rsidR="007757EA" w:rsidRPr="00BF2445">
        <w:rPr>
          <w:rFonts w:ascii="Times New Roman" w:hAnsi="Times New Roman" w:cs="Times New Roman"/>
          <w:sz w:val="28"/>
          <w:szCs w:val="28"/>
          <w:rtl/>
          <w:lang w:val="en-US" w:bidi="ar-DZ"/>
        </w:rPr>
        <w:t>يصدق ذلك أكثر بالنسبة ل</w:t>
      </w:r>
      <w:r w:rsidRPr="00BF2445">
        <w:rPr>
          <w:rFonts w:ascii="Times New Roman" w:hAnsi="Times New Roman" w:cs="Times New Roman"/>
          <w:sz w:val="28"/>
          <w:szCs w:val="28"/>
          <w:rtl/>
          <w:lang w:val="en-US" w:bidi="ar-DZ"/>
        </w:rPr>
        <w:t>لنفاذ إلى السلك الثاني من الثانوي.</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ثراء الأسر</w:t>
      </w:r>
      <w:r w:rsidR="00341046" w:rsidRPr="00BF2445">
        <w:rPr>
          <w:rFonts w:ascii="Times New Roman" w:hAnsi="Times New Roman" w:cs="Times New Roman"/>
          <w:b/>
          <w:bCs/>
          <w:sz w:val="28"/>
          <w:szCs w:val="28"/>
          <w:rtl/>
          <w:lang w:val="en-US" w:bidi="ar-DZ"/>
        </w:rPr>
        <w:t xml:space="preserve">: </w:t>
      </w:r>
      <w:r w:rsidR="007757EA" w:rsidRPr="00BF2445">
        <w:rPr>
          <w:rFonts w:ascii="Times New Roman" w:hAnsi="Times New Roman" w:cs="Times New Roman"/>
          <w:sz w:val="28"/>
          <w:szCs w:val="28"/>
          <w:rtl/>
          <w:lang w:val="en-US" w:bidi="ar-DZ"/>
        </w:rPr>
        <w:t>تعتبر</w:t>
      </w:r>
      <w:r w:rsidRPr="00BF2445">
        <w:rPr>
          <w:rFonts w:ascii="Times New Roman" w:hAnsi="Times New Roman" w:cs="Times New Roman"/>
          <w:sz w:val="28"/>
          <w:szCs w:val="28"/>
          <w:rtl/>
          <w:lang w:val="en-US" w:bidi="ar-DZ"/>
        </w:rPr>
        <w:t xml:space="preserve"> حدة الفوارق </w:t>
      </w:r>
      <w:r w:rsidR="00341046" w:rsidRPr="00BF2445">
        <w:rPr>
          <w:rFonts w:ascii="Times New Roman" w:hAnsi="Times New Roman" w:cs="Times New Roman"/>
          <w:sz w:val="28"/>
          <w:szCs w:val="28"/>
          <w:rtl/>
          <w:lang w:val="en-US" w:bidi="ar-DZ"/>
        </w:rPr>
        <w:t xml:space="preserve">ذات أهمية كبرى </w:t>
      </w:r>
      <w:r w:rsidRPr="00BF2445">
        <w:rPr>
          <w:rFonts w:ascii="Times New Roman" w:hAnsi="Times New Roman" w:cs="Times New Roman"/>
          <w:sz w:val="28"/>
          <w:szCs w:val="28"/>
          <w:rtl/>
          <w:lang w:val="en-US" w:bidi="ar-DZ"/>
        </w:rPr>
        <w:t>على جميع مستويات التمدرس سواء فى مجال النفاذ أو ال</w:t>
      </w:r>
      <w:r w:rsidR="007757EA"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w:t>
      </w:r>
      <w:r w:rsidR="007757EA"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وتتضاعف فرص اكتمال السلك الأساسي مر</w:t>
      </w:r>
      <w:r w:rsidR="00341046" w:rsidRPr="00BF2445">
        <w:rPr>
          <w:rFonts w:ascii="Times New Roman" w:hAnsi="Times New Roman" w:cs="Times New Roman"/>
          <w:sz w:val="28"/>
          <w:szCs w:val="28"/>
          <w:rtl/>
          <w:lang w:val="en-US" w:bidi="ar-DZ"/>
        </w:rPr>
        <w:t>تين بالنسبة لطفل من الخمس</w:t>
      </w:r>
      <w:r w:rsidRPr="00BF2445">
        <w:rPr>
          <w:rFonts w:ascii="Times New Roman" w:hAnsi="Times New Roman" w:cs="Times New Roman"/>
          <w:sz w:val="28"/>
          <w:szCs w:val="28"/>
          <w:rtl/>
          <w:lang w:val="en-US" w:bidi="ar-DZ"/>
        </w:rPr>
        <w:t xml:space="preserve"> الخامس (20</w:t>
      </w:r>
      <w:r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rPr>
        <w:t xml:space="preserve"> </w:t>
      </w:r>
      <w:r w:rsidR="00341046" w:rsidRPr="00BF2445">
        <w:rPr>
          <w:rFonts w:ascii="Times New Roman" w:hAnsi="Times New Roman" w:cs="Times New Roman"/>
          <w:sz w:val="28"/>
          <w:szCs w:val="28"/>
          <w:rtl/>
          <w:lang w:val="en-US" w:bidi="ar-DZ"/>
        </w:rPr>
        <w:t>للأكثر غنى</w:t>
      </w:r>
      <w:r w:rsidRPr="00BF2445">
        <w:rPr>
          <w:rFonts w:ascii="Times New Roman" w:hAnsi="Times New Roman" w:cs="Times New Roman"/>
          <w:sz w:val="28"/>
          <w:szCs w:val="28"/>
          <w:rtl/>
          <w:lang w:val="en-US" w:bidi="ar-DZ"/>
        </w:rPr>
        <w:t xml:space="preserve">) </w:t>
      </w:r>
      <w:r w:rsidR="00341046" w:rsidRPr="00BF2445">
        <w:rPr>
          <w:rFonts w:ascii="Times New Roman" w:hAnsi="Times New Roman" w:cs="Times New Roman"/>
          <w:sz w:val="28"/>
          <w:szCs w:val="28"/>
          <w:rtl/>
          <w:lang w:val="en-US" w:bidi="ar-DZ"/>
        </w:rPr>
        <w:t>مقارنة بطفل من الخمس الأول (20</w:t>
      </w:r>
      <w:r w:rsidR="00341046" w:rsidRPr="00BF2445">
        <w:rPr>
          <w:rFonts w:ascii="Times New Roman" w:hAnsi="Times New Roman" w:cs="Times New Roman"/>
          <w:sz w:val="28"/>
          <w:szCs w:val="28"/>
          <w:lang w:val="en-US" w:bidi="ar-DZ"/>
        </w:rPr>
        <w:t>%</w:t>
      </w:r>
      <w:r w:rsidR="00341046" w:rsidRPr="00BF2445">
        <w:rPr>
          <w:rFonts w:ascii="Times New Roman" w:hAnsi="Times New Roman" w:cs="Times New Roman"/>
          <w:sz w:val="28"/>
          <w:szCs w:val="28"/>
          <w:rtl/>
          <w:lang w:val="en-US" w:bidi="ar-DZ"/>
        </w:rPr>
        <w:t xml:space="preserve"> الأكثر فقرا) أي على التوالي </w:t>
      </w:r>
      <w:r w:rsidRPr="00BF2445">
        <w:rPr>
          <w:rFonts w:ascii="Times New Roman" w:hAnsi="Times New Roman" w:cs="Times New Roman"/>
          <w:sz w:val="28"/>
          <w:szCs w:val="28"/>
          <w:rtl/>
          <w:lang w:val="en-US" w:bidi="ar-DZ"/>
        </w:rPr>
        <w:t>26</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و51</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w:t>
      </w:r>
      <w:r w:rsidR="00341046" w:rsidRPr="00BF2445">
        <w:rPr>
          <w:rFonts w:ascii="Times New Roman" w:hAnsi="Times New Roman" w:cs="Times New Roman"/>
          <w:sz w:val="28"/>
          <w:szCs w:val="28"/>
          <w:rtl/>
          <w:lang w:val="en-US" w:bidi="ar-DZ"/>
        </w:rPr>
        <w:t xml:space="preserve"> أما فرص ا</w:t>
      </w:r>
      <w:r w:rsidRPr="00BF2445">
        <w:rPr>
          <w:rFonts w:ascii="Times New Roman" w:hAnsi="Times New Roman" w:cs="Times New Roman"/>
          <w:sz w:val="28"/>
          <w:szCs w:val="28"/>
          <w:rtl/>
          <w:lang w:val="en-US" w:bidi="ar-DZ"/>
        </w:rPr>
        <w:t>لنفاذ إلى السلك الأول من التعليم الثانوي فتصل إلى 44</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بالنسبة</w:t>
      </w:r>
      <w:r w:rsidR="00341046" w:rsidRPr="00BF2445">
        <w:rPr>
          <w:rFonts w:ascii="Times New Roman" w:hAnsi="Times New Roman" w:cs="Times New Roman"/>
          <w:sz w:val="28"/>
          <w:szCs w:val="28"/>
          <w:rtl/>
          <w:lang w:val="en-US" w:bidi="ar-DZ"/>
        </w:rPr>
        <w:t xml:space="preserve"> للأوائل</w:t>
      </w:r>
      <w:r w:rsidRPr="00BF2445">
        <w:rPr>
          <w:rFonts w:ascii="Times New Roman" w:hAnsi="Times New Roman" w:cs="Times New Roman"/>
          <w:sz w:val="28"/>
          <w:szCs w:val="28"/>
          <w:rtl/>
          <w:lang w:val="en-US" w:bidi="ar-DZ"/>
        </w:rPr>
        <w:t xml:space="preserve"> </w:t>
      </w:r>
      <w:r w:rsidR="00341046" w:rsidRPr="00BF2445">
        <w:rPr>
          <w:rFonts w:ascii="Times New Roman" w:hAnsi="Times New Roman" w:cs="Times New Roman"/>
          <w:sz w:val="28"/>
          <w:szCs w:val="28"/>
          <w:rtl/>
          <w:lang w:val="en-US" w:bidi="ar-DZ"/>
        </w:rPr>
        <w:t xml:space="preserve">في حين </w:t>
      </w:r>
      <w:r w:rsidRPr="00BF2445">
        <w:rPr>
          <w:rFonts w:ascii="Times New Roman" w:hAnsi="Times New Roman" w:cs="Times New Roman"/>
          <w:sz w:val="28"/>
          <w:szCs w:val="28"/>
          <w:rtl/>
          <w:lang w:val="en-US" w:bidi="ar-DZ"/>
        </w:rPr>
        <w:t>لا تتجاوز 17</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بالنسبة لل</w:t>
      </w:r>
      <w:r w:rsidR="00341046" w:rsidRPr="00BF2445">
        <w:rPr>
          <w:rFonts w:ascii="Times New Roman" w:hAnsi="Times New Roman" w:cs="Times New Roman"/>
          <w:sz w:val="28"/>
          <w:szCs w:val="28"/>
          <w:rtl/>
          <w:lang w:val="en-US" w:bidi="ar-DZ"/>
        </w:rPr>
        <w:t>ثواني</w:t>
      </w:r>
      <w:r w:rsidRPr="00BF2445">
        <w:rPr>
          <w:rFonts w:ascii="Times New Roman" w:hAnsi="Times New Roman" w:cs="Times New Roman"/>
          <w:sz w:val="28"/>
          <w:szCs w:val="28"/>
          <w:rtl/>
          <w:lang w:val="en-US" w:bidi="ar-DZ"/>
        </w:rPr>
        <w:t>.</w:t>
      </w:r>
      <w:r w:rsidR="00341046"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وعلى العموم فإن أبناء الأسر الفقيرة لا يتوفرون إلا على فرص ضئيلة للوصول إلى التعليم العالي مقارنة مع أطفال الأسر الغنية (بين </w:t>
      </w:r>
      <w:r w:rsidR="003155E9" w:rsidRPr="00BF2445">
        <w:rPr>
          <w:rFonts w:ascii="Times New Roman" w:hAnsi="Times New Roman" w:cs="Times New Roman"/>
          <w:sz w:val="28"/>
          <w:szCs w:val="28"/>
          <w:rtl/>
          <w:lang w:val="en-US" w:bidi="ar-DZ"/>
        </w:rPr>
        <w:t>1,9</w:t>
      </w:r>
      <w:r w:rsidRPr="00BF2445">
        <w:rPr>
          <w:rFonts w:ascii="Times New Roman" w:hAnsi="Times New Roman" w:cs="Times New Roman"/>
          <w:sz w:val="28"/>
          <w:szCs w:val="28"/>
          <w:rtl/>
          <w:lang w:val="en-US" w:bidi="ar-DZ"/>
        </w:rPr>
        <w:t xml:space="preserve"> و </w:t>
      </w:r>
      <w:r w:rsidR="003155E9" w:rsidRPr="00BF2445">
        <w:rPr>
          <w:rFonts w:ascii="Times New Roman" w:hAnsi="Times New Roman" w:cs="Times New Roman"/>
          <w:sz w:val="28"/>
          <w:szCs w:val="28"/>
          <w:rtl/>
          <w:lang w:val="en-US" w:bidi="ar-DZ"/>
        </w:rPr>
        <w:t>2,7</w:t>
      </w:r>
      <w:r w:rsidRPr="00BF2445">
        <w:rPr>
          <w:rFonts w:ascii="Times New Roman" w:hAnsi="Times New Roman" w:cs="Times New Roman"/>
          <w:sz w:val="28"/>
          <w:szCs w:val="28"/>
          <w:lang w:val="en-US" w:bidi="ar-DZ"/>
        </w:rPr>
        <w:t>%</w:t>
      </w:r>
      <w:r w:rsidR="003155E9"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لل</w:t>
      </w:r>
      <w:r w:rsidR="003155E9" w:rsidRPr="00BF2445">
        <w:rPr>
          <w:rFonts w:ascii="Times New Roman" w:hAnsi="Times New Roman" w:cs="Times New Roman"/>
          <w:sz w:val="28"/>
          <w:szCs w:val="28"/>
          <w:rtl/>
          <w:lang w:val="en-US" w:bidi="ar-DZ"/>
        </w:rPr>
        <w:t>أخماس</w:t>
      </w:r>
      <w:r w:rsidRPr="00BF2445">
        <w:rPr>
          <w:rFonts w:ascii="Times New Roman" w:hAnsi="Times New Roman" w:cs="Times New Roman"/>
          <w:sz w:val="28"/>
          <w:szCs w:val="28"/>
          <w:rtl/>
          <w:lang w:val="en-US" w:bidi="ar-DZ"/>
        </w:rPr>
        <w:t xml:space="preserve"> الثلاثة الأولى مقابل </w:t>
      </w:r>
      <w:r w:rsidR="003155E9" w:rsidRPr="00BF2445">
        <w:rPr>
          <w:rFonts w:ascii="Times New Roman" w:hAnsi="Times New Roman" w:cs="Times New Roman"/>
          <w:sz w:val="28"/>
          <w:szCs w:val="28"/>
          <w:rtl/>
          <w:lang w:val="en-US" w:bidi="ar-DZ"/>
        </w:rPr>
        <w:t>8,2% للخمس</w:t>
      </w:r>
      <w:r w:rsidRPr="00BF2445">
        <w:rPr>
          <w:rFonts w:ascii="Times New Roman" w:hAnsi="Times New Roman" w:cs="Times New Roman"/>
          <w:sz w:val="28"/>
          <w:szCs w:val="28"/>
          <w:rtl/>
          <w:lang w:val="en-US" w:bidi="ar-DZ"/>
        </w:rPr>
        <w:t xml:space="preserve"> الخامس).</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b/>
          <w:bCs/>
          <w:sz w:val="28"/>
          <w:szCs w:val="28"/>
          <w:rtl/>
          <w:lang w:val="en-US" w:bidi="ar-DZ"/>
        </w:rPr>
        <w:t>التأثيرات المشتركة</w:t>
      </w:r>
      <w:r w:rsidRPr="00BF2445">
        <w:rPr>
          <w:rFonts w:ascii="Times New Roman" w:hAnsi="Times New Roman" w:cs="Times New Roman"/>
          <w:sz w:val="28"/>
          <w:szCs w:val="28"/>
          <w:rtl/>
          <w:lang w:val="en-US" w:bidi="ar-DZ"/>
        </w:rPr>
        <w:t>: تؤد</w:t>
      </w:r>
      <w:r w:rsidR="00F811E7" w:rsidRPr="00BF2445">
        <w:rPr>
          <w:rFonts w:ascii="Times New Roman" w:hAnsi="Times New Roman" w:cs="Times New Roman"/>
          <w:sz w:val="28"/>
          <w:szCs w:val="28"/>
          <w:rtl/>
          <w:lang w:val="en-US" w:bidi="ar-DZ"/>
        </w:rPr>
        <w:t>ي</w:t>
      </w:r>
      <w:r w:rsidRPr="00BF2445">
        <w:rPr>
          <w:rFonts w:ascii="Times New Roman" w:hAnsi="Times New Roman" w:cs="Times New Roman"/>
          <w:sz w:val="28"/>
          <w:szCs w:val="28"/>
          <w:rtl/>
          <w:lang w:val="en-US" w:bidi="ar-DZ"/>
        </w:rPr>
        <w:t xml:space="preserve"> التأثيرات المشتركة ل</w:t>
      </w:r>
      <w:r w:rsidR="00F811E7" w:rsidRPr="00BF2445">
        <w:rPr>
          <w:rFonts w:ascii="Times New Roman" w:hAnsi="Times New Roman" w:cs="Times New Roman"/>
          <w:sz w:val="28"/>
          <w:szCs w:val="28"/>
          <w:rtl/>
          <w:lang w:val="en-US" w:bidi="ar-DZ"/>
        </w:rPr>
        <w:t>أسباب ا</w:t>
      </w:r>
      <w:r w:rsidRPr="00BF2445">
        <w:rPr>
          <w:rFonts w:ascii="Times New Roman" w:hAnsi="Times New Roman" w:cs="Times New Roman"/>
          <w:sz w:val="28"/>
          <w:szCs w:val="28"/>
          <w:rtl/>
          <w:lang w:val="en-US" w:bidi="ar-DZ"/>
        </w:rPr>
        <w:t>لتباينات (ال</w:t>
      </w:r>
      <w:r w:rsidR="00284576" w:rsidRPr="00BF2445">
        <w:rPr>
          <w:rFonts w:ascii="Times New Roman" w:hAnsi="Times New Roman" w:cs="Times New Roman"/>
          <w:sz w:val="28"/>
          <w:szCs w:val="28"/>
          <w:rtl/>
          <w:lang w:val="en-US" w:bidi="ar-DZ"/>
        </w:rPr>
        <w:t>نوع</w:t>
      </w:r>
      <w:r w:rsidRPr="00BF2445">
        <w:rPr>
          <w:rFonts w:ascii="Times New Roman" w:hAnsi="Times New Roman" w:cs="Times New Roman"/>
          <w:sz w:val="28"/>
          <w:szCs w:val="28"/>
          <w:rtl/>
          <w:lang w:val="en-US" w:bidi="ar-DZ"/>
        </w:rPr>
        <w:t>، مستوى الفقر، وسط الإقامة) إلى ا</w:t>
      </w:r>
      <w:r w:rsidR="00F811E7" w:rsidRPr="00BF2445">
        <w:rPr>
          <w:rFonts w:ascii="Times New Roman" w:hAnsi="Times New Roman" w:cs="Times New Roman"/>
          <w:sz w:val="28"/>
          <w:szCs w:val="28"/>
          <w:rtl/>
          <w:lang w:val="en-US" w:bidi="ar-DZ"/>
        </w:rPr>
        <w:t>ختلافات</w:t>
      </w:r>
      <w:r w:rsidRPr="00BF2445">
        <w:rPr>
          <w:rFonts w:ascii="Times New Roman" w:hAnsi="Times New Roman" w:cs="Times New Roman"/>
          <w:sz w:val="28"/>
          <w:szCs w:val="28"/>
          <w:rtl/>
          <w:lang w:val="en-US" w:bidi="ar-DZ"/>
        </w:rPr>
        <w:t xml:space="preserve"> </w:t>
      </w:r>
      <w:r w:rsidR="00F811E7" w:rsidRPr="00BF2445">
        <w:rPr>
          <w:rFonts w:ascii="Times New Roman" w:hAnsi="Times New Roman" w:cs="Times New Roman"/>
          <w:sz w:val="28"/>
          <w:szCs w:val="28"/>
          <w:rtl/>
          <w:lang w:val="en-US" w:bidi="ar-DZ"/>
        </w:rPr>
        <w:t>معتبرة</w:t>
      </w:r>
      <w:r w:rsidRPr="00BF2445">
        <w:rPr>
          <w:rFonts w:ascii="Times New Roman" w:hAnsi="Times New Roman" w:cs="Times New Roman"/>
          <w:sz w:val="28"/>
          <w:szCs w:val="28"/>
          <w:rtl/>
          <w:lang w:val="en-US" w:bidi="ar-DZ"/>
        </w:rPr>
        <w:t xml:space="preserve"> على مستوى النفاذ وعلى مستوى ال</w:t>
      </w:r>
      <w:r w:rsidR="00F811E7"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فبالنسبة لبنت </w:t>
      </w:r>
      <w:r w:rsidR="00F811E7" w:rsidRPr="00BF2445">
        <w:rPr>
          <w:rFonts w:ascii="Times New Roman" w:hAnsi="Times New Roman" w:cs="Times New Roman"/>
          <w:sz w:val="28"/>
          <w:szCs w:val="28"/>
          <w:rtl/>
          <w:lang w:val="en-US" w:bidi="ar-DZ"/>
        </w:rPr>
        <w:t>تنتمى إلى الخمسي</w:t>
      </w:r>
      <w:r w:rsidRPr="00BF2445">
        <w:rPr>
          <w:rFonts w:ascii="Times New Roman" w:hAnsi="Times New Roman" w:cs="Times New Roman"/>
          <w:sz w:val="28"/>
          <w:szCs w:val="28"/>
          <w:rtl/>
          <w:lang w:val="en-US" w:bidi="ar-DZ"/>
        </w:rPr>
        <w:t>ن الأكثر فقرا في الوسط الريفي</w:t>
      </w:r>
      <w:r w:rsidR="00F811E7"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يصل احتمال وصولها إلى المرحلة الأساسية إلى 63</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مقابل </w:t>
      </w:r>
      <w:r w:rsidR="00F811E7" w:rsidRPr="00BF2445">
        <w:rPr>
          <w:rFonts w:ascii="Times New Roman" w:hAnsi="Times New Roman" w:cs="Times New Roman"/>
          <w:sz w:val="28"/>
          <w:szCs w:val="28"/>
          <w:rtl/>
          <w:lang w:val="en-US" w:bidi="ar-DZ"/>
        </w:rPr>
        <w:t>64,4</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لولد من نفس ال</w:t>
      </w:r>
      <w:r w:rsidR="00F811E7" w:rsidRPr="00BF2445">
        <w:rPr>
          <w:rFonts w:ascii="Times New Roman" w:hAnsi="Times New Roman" w:cs="Times New Roman"/>
          <w:sz w:val="28"/>
          <w:szCs w:val="28"/>
          <w:rtl/>
          <w:lang w:val="en-US" w:bidi="ar-DZ"/>
        </w:rPr>
        <w:t>حالة</w:t>
      </w:r>
      <w:r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bidi="ar-DZ"/>
        </w:rPr>
        <w:t xml:space="preserve">وترتفع هذه الاحتمالات بالنسبة </w:t>
      </w:r>
      <w:r w:rsidR="00F811E7" w:rsidRPr="00BF2445">
        <w:rPr>
          <w:rFonts w:ascii="Times New Roman" w:hAnsi="Times New Roman" w:cs="Times New Roman"/>
          <w:sz w:val="28"/>
          <w:szCs w:val="28"/>
          <w:rtl/>
          <w:lang w:val="en-US" w:bidi="ar-DZ"/>
        </w:rPr>
        <w:t>ل</w:t>
      </w:r>
      <w:r w:rsidRPr="00BF2445">
        <w:rPr>
          <w:rFonts w:ascii="Times New Roman" w:hAnsi="Times New Roman" w:cs="Times New Roman"/>
          <w:sz w:val="28"/>
          <w:szCs w:val="28"/>
          <w:rtl/>
          <w:lang w:val="en-US" w:bidi="ar-DZ"/>
        </w:rPr>
        <w:t xml:space="preserve">بنت </w:t>
      </w:r>
      <w:r w:rsidR="00F811E7" w:rsidRPr="00BF2445">
        <w:rPr>
          <w:rFonts w:ascii="Times New Roman" w:hAnsi="Times New Roman" w:cs="Times New Roman"/>
          <w:sz w:val="28"/>
          <w:szCs w:val="28"/>
          <w:rtl/>
          <w:lang w:val="en-US" w:bidi="ar-DZ"/>
        </w:rPr>
        <w:t xml:space="preserve">وولد </w:t>
      </w:r>
      <w:r w:rsidRPr="00BF2445">
        <w:rPr>
          <w:rFonts w:ascii="Times New Roman" w:hAnsi="Times New Roman" w:cs="Times New Roman"/>
          <w:sz w:val="28"/>
          <w:szCs w:val="28"/>
          <w:rtl/>
          <w:lang w:val="en-US" w:bidi="ar-DZ"/>
        </w:rPr>
        <w:t>فى ا</w:t>
      </w:r>
      <w:r w:rsidR="00F811E7" w:rsidRPr="00BF2445">
        <w:rPr>
          <w:rFonts w:ascii="Times New Roman" w:hAnsi="Times New Roman" w:cs="Times New Roman"/>
          <w:sz w:val="28"/>
          <w:szCs w:val="28"/>
          <w:rtl/>
          <w:lang w:val="en-US" w:bidi="ar-DZ"/>
        </w:rPr>
        <w:t>لوسط الحضري ينتميان إلى الخماسين الأ</w:t>
      </w:r>
      <w:r w:rsidRPr="00BF2445">
        <w:rPr>
          <w:rFonts w:ascii="Times New Roman" w:hAnsi="Times New Roman" w:cs="Times New Roman"/>
          <w:sz w:val="28"/>
          <w:szCs w:val="28"/>
          <w:rtl/>
          <w:lang w:val="en-US" w:bidi="ar-DZ"/>
        </w:rPr>
        <w:t xml:space="preserve">كثر غنى </w:t>
      </w:r>
      <w:r w:rsidR="00F811E7" w:rsidRPr="00BF2445">
        <w:rPr>
          <w:rFonts w:ascii="Times New Roman" w:hAnsi="Times New Roman" w:cs="Times New Roman"/>
          <w:sz w:val="28"/>
          <w:szCs w:val="28"/>
          <w:rtl/>
          <w:lang w:val="en-US" w:bidi="ar-DZ"/>
        </w:rPr>
        <w:t>أي</w:t>
      </w:r>
      <w:r w:rsidRPr="00BF2445">
        <w:rPr>
          <w:rFonts w:ascii="Times New Roman" w:hAnsi="Times New Roman" w:cs="Times New Roman"/>
          <w:sz w:val="28"/>
          <w:szCs w:val="28"/>
          <w:rtl/>
          <w:lang w:val="en-US" w:bidi="ar-DZ"/>
        </w:rPr>
        <w:t xml:space="preserve"> على التوالي </w:t>
      </w:r>
      <w:r w:rsidR="00F811E7" w:rsidRPr="00BF2445">
        <w:rPr>
          <w:rFonts w:ascii="Times New Roman" w:hAnsi="Times New Roman" w:cs="Times New Roman"/>
          <w:sz w:val="28"/>
          <w:szCs w:val="28"/>
          <w:rtl/>
          <w:lang w:val="en-US" w:bidi="ar-DZ"/>
        </w:rPr>
        <w:t>88,6</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و</w:t>
      </w:r>
      <w:r w:rsidR="00F811E7" w:rsidRPr="00BF2445">
        <w:rPr>
          <w:rFonts w:ascii="Times New Roman" w:hAnsi="Times New Roman" w:cs="Times New Roman"/>
          <w:sz w:val="28"/>
          <w:szCs w:val="28"/>
          <w:rtl/>
          <w:lang w:val="en-US" w:bidi="ar-DZ"/>
        </w:rPr>
        <w:t>87,5</w:t>
      </w:r>
      <w:r w:rsidRPr="00BF2445">
        <w:rPr>
          <w:rFonts w:ascii="Times New Roman" w:hAnsi="Times New Roman" w:cs="Times New Roman"/>
          <w:sz w:val="28"/>
          <w:szCs w:val="28"/>
          <w:lang w:val="en-US" w:bidi="ar-DZ"/>
        </w:rPr>
        <w:t>%</w:t>
      </w:r>
      <w:r w:rsidR="00F811E7" w:rsidRPr="00BF2445">
        <w:rPr>
          <w:rFonts w:ascii="Times New Roman" w:hAnsi="Times New Roman" w:cs="Times New Roman"/>
          <w:sz w:val="28"/>
          <w:szCs w:val="28"/>
          <w:rtl/>
          <w:lang w:val="en-US" w:bidi="ar-DZ"/>
        </w:rPr>
        <w:t>. أما احتمالات إك</w:t>
      </w:r>
      <w:r w:rsidRPr="00BF2445">
        <w:rPr>
          <w:rFonts w:ascii="Times New Roman" w:hAnsi="Times New Roman" w:cs="Times New Roman"/>
          <w:sz w:val="28"/>
          <w:szCs w:val="28"/>
          <w:rtl/>
          <w:lang w:val="en-US" w:bidi="ar-DZ"/>
        </w:rPr>
        <w:t>مال السلك فهي أكبر.</w:t>
      </w:r>
    </w:p>
    <w:p w:rsidR="00BF4C9F" w:rsidRPr="00BF2445" w:rsidRDefault="007F2DF2" w:rsidP="00AF632B">
      <w:pPr>
        <w:pStyle w:val="Lgende"/>
        <w:bidi/>
        <w:spacing w:after="0" w:line="240" w:lineRule="auto"/>
        <w:ind w:left="588"/>
        <w:rPr>
          <w:rFonts w:ascii="Times New Roman" w:hAnsi="Times New Roman" w:cs="Arabic Transparent"/>
          <w:sz w:val="22"/>
          <w:szCs w:val="22"/>
          <w:lang w:bidi="ar-SA"/>
        </w:rPr>
      </w:pPr>
      <w:r w:rsidRPr="00BF2445">
        <w:rPr>
          <w:rFonts w:ascii="Times New Roman" w:hAnsi="Times New Roman" w:cs="Arabic Transparent" w:hint="cs"/>
          <w:sz w:val="22"/>
          <w:szCs w:val="22"/>
          <w:rtl/>
          <w:lang w:bidi="ar-SA"/>
        </w:rPr>
        <w:t>شكل 9: تمثيل مختلف الفئات الاجتماعية على مختلف المستويات (2008)</w:t>
      </w:r>
    </w:p>
    <w:p w:rsidR="00BF4C9F" w:rsidRPr="00BF2445" w:rsidRDefault="007A7358" w:rsidP="00AF632B">
      <w:pPr>
        <w:bidi/>
        <w:ind w:left="567"/>
        <w:rPr>
          <w:rFonts w:ascii="Times New Roman" w:hAnsi="Times New Roman" w:cs="Arabic Transparent"/>
        </w:rPr>
      </w:pPr>
      <w:r w:rsidRPr="00BF2445">
        <w:rPr>
          <w:rFonts w:ascii="Times New Roman" w:hAnsi="Times New Roman" w:cs="Arabic Transparent"/>
          <w:noProof/>
        </w:rPr>
        <w:drawing>
          <wp:inline distT="0" distB="0" distL="0" distR="0">
            <wp:extent cx="5044440" cy="200279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4440" cy="2002790"/>
                    </a:xfrm>
                    <a:prstGeom prst="rect">
                      <a:avLst/>
                    </a:prstGeom>
                    <a:noFill/>
                    <a:ln>
                      <a:noFill/>
                    </a:ln>
                  </pic:spPr>
                </pic:pic>
              </a:graphicData>
            </a:graphic>
          </wp:inline>
        </w:drawing>
      </w:r>
    </w:p>
    <w:p w:rsidR="007F2DF2" w:rsidRPr="00BF2445" w:rsidRDefault="007F2DF2" w:rsidP="00684323">
      <w:pPr>
        <w:bidi/>
        <w:spacing w:after="0"/>
        <w:ind w:firstLine="708"/>
        <w:rPr>
          <w:rFonts w:ascii="Times New Roman" w:hAnsi="Times New Roman" w:cs="Times New Roman"/>
          <w:iCs/>
          <w:noProof/>
          <w:sz w:val="20"/>
          <w:szCs w:val="20"/>
          <w:rtl/>
          <w:lang w:bidi="ar-SA"/>
        </w:rPr>
      </w:pPr>
      <w:r w:rsidRPr="00BF2445">
        <w:rPr>
          <w:rFonts w:ascii="Times New Roman" w:hAnsi="Times New Roman" w:cs="Times New Roman"/>
          <w:iCs/>
          <w:noProof/>
          <w:sz w:val="20"/>
          <w:szCs w:val="20"/>
          <w:rtl/>
          <w:lang w:bidi="ar-SA"/>
        </w:rPr>
        <w:t>المصدر: تقرير عن حالة النظام التعليمي 2010: انطلاقا من المسح الدائم حول الظروف المعيشية للسكان 2008</w:t>
      </w:r>
    </w:p>
    <w:p w:rsidR="009E4C61" w:rsidRPr="00BF2445" w:rsidRDefault="00320CE1" w:rsidP="00684323">
      <w:pPr>
        <w:pStyle w:val="Paragraphedeliste"/>
        <w:numPr>
          <w:ilvl w:val="0"/>
          <w:numId w:val="21"/>
        </w:numPr>
        <w:bidi/>
        <w:spacing w:before="120"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الولاية</w:t>
      </w:r>
      <w:r w:rsidR="009E4C61" w:rsidRPr="00BF2445">
        <w:rPr>
          <w:rFonts w:ascii="Times New Roman" w:hAnsi="Times New Roman" w:cs="Times New Roman"/>
          <w:b/>
          <w:bCs/>
          <w:sz w:val="28"/>
          <w:szCs w:val="28"/>
          <w:rtl/>
          <w:lang w:val="en-US" w:bidi="ar-DZ"/>
        </w:rPr>
        <w:t xml:space="preserve">: </w:t>
      </w:r>
      <w:r w:rsidR="009E4C61" w:rsidRPr="00BF2445">
        <w:rPr>
          <w:rFonts w:ascii="Times New Roman" w:hAnsi="Times New Roman" w:cs="Times New Roman"/>
          <w:sz w:val="28"/>
          <w:szCs w:val="28"/>
          <w:rtl/>
          <w:lang w:val="en-US" w:bidi="ar-DZ"/>
        </w:rPr>
        <w:t xml:space="preserve">سجلت جميع الولايات نسبة تمدرس </w:t>
      </w:r>
      <w:r w:rsidRPr="00BF2445">
        <w:rPr>
          <w:rFonts w:ascii="Times New Roman" w:hAnsi="Times New Roman" w:cs="Times New Roman"/>
          <w:sz w:val="28"/>
          <w:szCs w:val="28"/>
          <w:rtl/>
          <w:lang w:val="en-US" w:bidi="ar-DZ"/>
        </w:rPr>
        <w:t xml:space="preserve">خام </w:t>
      </w:r>
      <w:r w:rsidR="009E4C61" w:rsidRPr="00BF2445">
        <w:rPr>
          <w:rFonts w:ascii="Times New Roman" w:hAnsi="Times New Roman" w:cs="Times New Roman"/>
          <w:sz w:val="28"/>
          <w:szCs w:val="28"/>
          <w:rtl/>
          <w:lang w:val="en-US" w:bidi="ar-DZ"/>
        </w:rPr>
        <w:t>كبيرة تفوق النسبة المستهدفة 95</w:t>
      </w:r>
      <w:r w:rsidR="009E4C61" w:rsidRPr="00BF2445">
        <w:rPr>
          <w:rFonts w:ascii="Times New Roman" w:hAnsi="Times New Roman" w:cs="Times New Roman"/>
          <w:sz w:val="28"/>
          <w:szCs w:val="28"/>
          <w:lang w:val="en-US" w:bidi="ar-DZ"/>
        </w:rPr>
        <w:t>%</w:t>
      </w:r>
      <w:r w:rsidR="009E4C61" w:rsidRPr="00BF2445">
        <w:rPr>
          <w:rFonts w:ascii="Times New Roman" w:hAnsi="Times New Roman" w:cs="Times New Roman"/>
          <w:sz w:val="28"/>
          <w:szCs w:val="28"/>
          <w:rtl/>
          <w:lang w:val="en-US" w:bidi="ar-DZ"/>
        </w:rPr>
        <w:t xml:space="preserve"> باستثناء الحوض الشرقي (</w:t>
      </w:r>
      <w:r w:rsidRPr="00BF2445">
        <w:rPr>
          <w:rFonts w:ascii="Times New Roman" w:hAnsi="Times New Roman" w:cs="Times New Roman"/>
          <w:sz w:val="28"/>
          <w:szCs w:val="28"/>
          <w:rtl/>
          <w:lang w:val="en-US" w:bidi="ar-DZ"/>
        </w:rPr>
        <w:t>86,8</w:t>
      </w:r>
      <w:r w:rsidR="009E4C61" w:rsidRPr="00BF2445">
        <w:rPr>
          <w:rFonts w:ascii="Times New Roman" w:hAnsi="Times New Roman" w:cs="Times New Roman"/>
          <w:sz w:val="28"/>
          <w:szCs w:val="28"/>
          <w:lang w:val="en-US" w:bidi="ar-DZ"/>
        </w:rPr>
        <w:t>%</w:t>
      </w:r>
      <w:r w:rsidR="009E4C61" w:rsidRPr="00BF2445">
        <w:rPr>
          <w:rFonts w:ascii="Times New Roman" w:hAnsi="Times New Roman" w:cs="Times New Roman"/>
          <w:sz w:val="28"/>
          <w:szCs w:val="28"/>
          <w:rtl/>
          <w:lang w:val="en-US" w:bidi="ar-DZ"/>
        </w:rPr>
        <w:t>) وغ</w:t>
      </w:r>
      <w:r w:rsidRPr="00BF2445">
        <w:rPr>
          <w:rFonts w:ascii="Times New Roman" w:hAnsi="Times New Roman" w:cs="Times New Roman"/>
          <w:sz w:val="28"/>
          <w:szCs w:val="28"/>
          <w:rtl/>
          <w:lang w:val="en-US" w:bidi="ar-DZ"/>
        </w:rPr>
        <w:t>و</w:t>
      </w:r>
      <w:r w:rsidR="009E4C61" w:rsidRPr="00BF2445">
        <w:rPr>
          <w:rFonts w:ascii="Times New Roman" w:hAnsi="Times New Roman" w:cs="Times New Roman"/>
          <w:sz w:val="28"/>
          <w:szCs w:val="28"/>
          <w:rtl/>
          <w:lang w:val="en-US" w:bidi="ar-DZ"/>
        </w:rPr>
        <w:t>رغ</w:t>
      </w:r>
      <w:r w:rsidRPr="00BF2445">
        <w:rPr>
          <w:rFonts w:ascii="Times New Roman" w:hAnsi="Times New Roman" w:cs="Times New Roman"/>
          <w:sz w:val="28"/>
          <w:szCs w:val="28"/>
          <w:rtl/>
          <w:lang w:val="en-US" w:bidi="ar-DZ"/>
        </w:rPr>
        <w:t>و</w:t>
      </w:r>
      <w:r w:rsidR="009E4C61" w:rsidRPr="00BF2445">
        <w:rPr>
          <w:rFonts w:ascii="Times New Roman" w:hAnsi="Times New Roman" w:cs="Times New Roman"/>
          <w:sz w:val="28"/>
          <w:szCs w:val="28"/>
          <w:rtl/>
          <w:lang w:val="en-US" w:bidi="ar-DZ"/>
        </w:rPr>
        <w:t>ل (</w:t>
      </w:r>
      <w:r w:rsidRPr="00BF2445">
        <w:rPr>
          <w:rFonts w:ascii="Times New Roman" w:hAnsi="Times New Roman" w:cs="Times New Roman"/>
          <w:sz w:val="28"/>
          <w:szCs w:val="28"/>
          <w:rtl/>
          <w:lang w:val="en-US" w:bidi="ar-DZ"/>
        </w:rPr>
        <w:t>90,09</w:t>
      </w:r>
      <w:r w:rsidR="009E4C61" w:rsidRPr="00BF2445">
        <w:rPr>
          <w:rFonts w:ascii="Times New Roman" w:hAnsi="Times New Roman" w:cs="Times New Roman"/>
          <w:sz w:val="28"/>
          <w:szCs w:val="28"/>
          <w:lang w:val="en-US" w:bidi="ar-DZ"/>
        </w:rPr>
        <w:t>%</w:t>
      </w:r>
      <w:r w:rsidR="009E4C61" w:rsidRPr="00BF2445">
        <w:rPr>
          <w:rFonts w:ascii="Times New Roman" w:hAnsi="Times New Roman" w:cs="Times New Roman"/>
          <w:sz w:val="28"/>
          <w:szCs w:val="28"/>
          <w:rtl/>
          <w:lang w:val="en-US" w:bidi="ar-DZ"/>
        </w:rPr>
        <w:t xml:space="preserve">). وأما نسبة مشاركة البنات </w:t>
      </w:r>
      <w:r w:rsidR="008F722E" w:rsidRPr="00BF2445">
        <w:rPr>
          <w:rFonts w:ascii="Times New Roman" w:hAnsi="Times New Roman" w:cs="Times New Roman"/>
          <w:sz w:val="28"/>
          <w:szCs w:val="28"/>
          <w:rtl/>
          <w:lang w:val="en-US" w:bidi="ar-DZ"/>
        </w:rPr>
        <w:t xml:space="preserve">(في التعليم الأسياسي) </w:t>
      </w:r>
      <w:r w:rsidR="009E4C61" w:rsidRPr="00BF2445">
        <w:rPr>
          <w:rFonts w:ascii="Times New Roman" w:hAnsi="Times New Roman" w:cs="Times New Roman"/>
          <w:sz w:val="28"/>
          <w:szCs w:val="28"/>
          <w:rtl/>
          <w:lang w:val="en-US" w:bidi="ar-DZ"/>
        </w:rPr>
        <w:t>ف</w:t>
      </w:r>
      <w:r w:rsidRPr="00BF2445">
        <w:rPr>
          <w:rFonts w:ascii="Times New Roman" w:hAnsi="Times New Roman" w:cs="Times New Roman"/>
          <w:sz w:val="28"/>
          <w:szCs w:val="28"/>
          <w:rtl/>
          <w:lang w:val="en-US" w:bidi="ar-DZ"/>
        </w:rPr>
        <w:t>هي متغيرة</w:t>
      </w:r>
      <w:r w:rsidR="009E4C61" w:rsidRPr="00BF2445">
        <w:rPr>
          <w:rFonts w:ascii="Times New Roman" w:hAnsi="Times New Roman" w:cs="Times New Roman"/>
          <w:sz w:val="28"/>
          <w:szCs w:val="28"/>
          <w:rtl/>
          <w:lang w:val="en-US" w:bidi="ar-DZ"/>
        </w:rPr>
        <w:t>. وهكذا توجد ولايات الحوض الغربي وآدرار وغيد</w:t>
      </w:r>
      <w:r w:rsidR="008F722E" w:rsidRPr="00BF2445">
        <w:rPr>
          <w:rFonts w:ascii="Times New Roman" w:hAnsi="Times New Roman" w:cs="Times New Roman"/>
          <w:sz w:val="28"/>
          <w:szCs w:val="28"/>
          <w:rtl/>
          <w:lang w:val="en-US" w:bidi="ar-DZ"/>
        </w:rPr>
        <w:t>ي</w:t>
      </w:r>
      <w:r w:rsidR="009E4C61" w:rsidRPr="00BF2445">
        <w:rPr>
          <w:rFonts w:ascii="Times New Roman" w:hAnsi="Times New Roman" w:cs="Times New Roman"/>
          <w:sz w:val="28"/>
          <w:szCs w:val="28"/>
          <w:rtl/>
          <w:lang w:val="en-US" w:bidi="ar-DZ"/>
        </w:rPr>
        <w:t xml:space="preserve"> ماغا فى وضعية تباين حادة مع وجود نسب مشاركة تقل عن 50</w:t>
      </w:r>
      <w:r w:rsidR="009E4C61" w:rsidRPr="00BF2445">
        <w:rPr>
          <w:rFonts w:ascii="Times New Roman" w:hAnsi="Times New Roman" w:cs="Times New Roman"/>
          <w:sz w:val="28"/>
          <w:szCs w:val="28"/>
          <w:lang w:val="en-US" w:bidi="ar-DZ"/>
        </w:rPr>
        <w:t>%</w:t>
      </w:r>
      <w:r w:rsidR="009E4C61" w:rsidRPr="00BF2445">
        <w:rPr>
          <w:rFonts w:ascii="Times New Roman" w:hAnsi="Times New Roman" w:cs="Times New Roman"/>
          <w:sz w:val="28"/>
          <w:szCs w:val="28"/>
          <w:rtl/>
          <w:lang w:val="en-US" w:bidi="ar-DZ"/>
        </w:rPr>
        <w:t xml:space="preserve"> (البرنامج الوطني لتنمية قطاع الت</w:t>
      </w:r>
      <w:r w:rsidR="008F722E" w:rsidRPr="00BF2445">
        <w:rPr>
          <w:rFonts w:ascii="Times New Roman" w:hAnsi="Times New Roman" w:cs="Times New Roman"/>
          <w:sz w:val="28"/>
          <w:szCs w:val="28"/>
          <w:rtl/>
          <w:lang w:val="en-US" w:bidi="ar-DZ"/>
        </w:rPr>
        <w:t>عليم</w:t>
      </w:r>
      <w:r w:rsidR="009E4C61" w:rsidRPr="00BF2445">
        <w:rPr>
          <w:rFonts w:ascii="Times New Roman" w:hAnsi="Times New Roman" w:cs="Times New Roman"/>
          <w:sz w:val="28"/>
          <w:szCs w:val="28"/>
          <w:rtl/>
          <w:lang w:val="en-US" w:bidi="ar-DZ"/>
        </w:rPr>
        <w:t xml:space="preserve"> المرحلة الثانية).</w:t>
      </w:r>
    </w:p>
    <w:p w:rsidR="009E4C61" w:rsidRPr="00BF2445" w:rsidRDefault="009A09B5" w:rsidP="00DF091D">
      <w:pPr>
        <w:pStyle w:val="Paragraphedeliste"/>
        <w:numPr>
          <w:ilvl w:val="0"/>
          <w:numId w:val="21"/>
        </w:numPr>
        <w:bidi/>
        <w:spacing w:after="240" w:line="240" w:lineRule="auto"/>
        <w:ind w:left="714" w:hanging="357"/>
        <w:jc w:val="both"/>
        <w:rPr>
          <w:rFonts w:ascii="Times New Roman" w:hAnsi="Times New Roman" w:cs="Arabic Transparent"/>
          <w:sz w:val="28"/>
          <w:szCs w:val="28"/>
          <w:rtl/>
          <w:lang w:val="en-US" w:bidi="ar-DZ"/>
        </w:rPr>
      </w:pPr>
      <w:r w:rsidRPr="00BF2445">
        <w:rPr>
          <w:rFonts w:ascii="Times New Roman" w:hAnsi="Times New Roman" w:cs="Times New Roman"/>
          <w:b/>
          <w:bCs/>
          <w:sz w:val="28"/>
          <w:szCs w:val="28"/>
          <w:rtl/>
          <w:lang w:val="en-US" w:bidi="ar-DZ"/>
        </w:rPr>
        <w:t>وضعية الإعاقة</w:t>
      </w:r>
      <w:r w:rsidR="009E4C61" w:rsidRPr="00BF2445">
        <w:rPr>
          <w:rFonts w:ascii="Times New Roman" w:hAnsi="Times New Roman" w:cs="Times New Roman"/>
          <w:b/>
          <w:bCs/>
          <w:sz w:val="28"/>
          <w:szCs w:val="28"/>
          <w:rtl/>
          <w:lang w:val="en-US" w:bidi="ar-DZ"/>
        </w:rPr>
        <w:t>:</w:t>
      </w:r>
      <w:r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لا ت</w:t>
      </w:r>
      <w:r w:rsidRPr="00BF2445">
        <w:rPr>
          <w:rFonts w:ascii="Times New Roman" w:hAnsi="Times New Roman" w:cs="Times New Roman"/>
          <w:sz w:val="28"/>
          <w:szCs w:val="28"/>
          <w:rtl/>
          <w:lang w:val="en-US" w:bidi="ar-DZ"/>
        </w:rPr>
        <w:t>عطي</w:t>
      </w:r>
      <w:r w:rsidR="009E4C61" w:rsidRPr="00BF2445">
        <w:rPr>
          <w:rFonts w:ascii="Times New Roman" w:hAnsi="Times New Roman" w:cs="Times New Roman"/>
          <w:sz w:val="28"/>
          <w:szCs w:val="28"/>
          <w:rtl/>
          <w:lang w:val="en-US" w:bidi="ar-DZ"/>
        </w:rPr>
        <w:t xml:space="preserve"> ال</w:t>
      </w:r>
      <w:r w:rsidRPr="00BF2445">
        <w:rPr>
          <w:rFonts w:ascii="Times New Roman" w:hAnsi="Times New Roman" w:cs="Times New Roman"/>
          <w:sz w:val="28"/>
          <w:szCs w:val="28"/>
          <w:rtl/>
          <w:lang w:val="en-US" w:bidi="ar-DZ"/>
        </w:rPr>
        <w:t>بيانات</w:t>
      </w:r>
      <w:r w:rsidR="009E4C61" w:rsidRPr="00BF2445">
        <w:rPr>
          <w:rFonts w:ascii="Times New Roman" w:hAnsi="Times New Roman" w:cs="Times New Roman"/>
          <w:sz w:val="28"/>
          <w:szCs w:val="28"/>
          <w:rtl/>
          <w:lang w:val="en-US" w:bidi="ar-DZ"/>
        </w:rPr>
        <w:t xml:space="preserve"> المتوفرة </w:t>
      </w:r>
      <w:r w:rsidRPr="00BF2445">
        <w:rPr>
          <w:rFonts w:ascii="Times New Roman" w:hAnsi="Times New Roman" w:cs="Times New Roman"/>
          <w:sz w:val="28"/>
          <w:szCs w:val="28"/>
          <w:rtl/>
          <w:lang w:val="en-US" w:bidi="ar-DZ"/>
        </w:rPr>
        <w:t>تفاصيل دقيقة حول و</w:t>
      </w:r>
      <w:r w:rsidR="009E4C61" w:rsidRPr="00BF2445">
        <w:rPr>
          <w:rFonts w:ascii="Times New Roman" w:hAnsi="Times New Roman" w:cs="Times New Roman"/>
          <w:sz w:val="28"/>
          <w:szCs w:val="28"/>
          <w:rtl/>
          <w:lang w:val="en-US" w:bidi="ar-DZ"/>
        </w:rPr>
        <w:t>ضعية الأشخاص المعاقين و</w:t>
      </w:r>
      <w:r w:rsidRPr="00BF2445">
        <w:rPr>
          <w:rFonts w:ascii="Times New Roman" w:hAnsi="Times New Roman" w:cs="Times New Roman"/>
          <w:sz w:val="28"/>
          <w:szCs w:val="28"/>
          <w:rtl/>
          <w:lang w:val="en-US" w:bidi="ar-DZ"/>
        </w:rPr>
        <w:t>بالأحرى</w:t>
      </w:r>
      <w:r w:rsidR="009E4C61" w:rsidRPr="00BF2445">
        <w:rPr>
          <w:rFonts w:ascii="Times New Roman" w:hAnsi="Times New Roman" w:cs="Times New Roman"/>
          <w:sz w:val="28"/>
          <w:szCs w:val="28"/>
          <w:rtl/>
          <w:lang w:val="en-US" w:bidi="ar-DZ"/>
        </w:rPr>
        <w:t xml:space="preserve"> الأطفال</w:t>
      </w:r>
      <w:r w:rsidRPr="00BF2445">
        <w:rPr>
          <w:rFonts w:ascii="Times New Roman" w:hAnsi="Times New Roman" w:cs="Times New Roman"/>
          <w:sz w:val="28"/>
          <w:szCs w:val="28"/>
          <w:rtl/>
          <w:lang w:val="en-US" w:bidi="ar-DZ"/>
        </w:rPr>
        <w:t xml:space="preserve"> المعاقين</w:t>
      </w:r>
      <w:r w:rsidR="009E4C61"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ويمكن تفسير النسبة المنخفضة لتمدرس الأطفال المعاقين بغياب الهياكل المناسبة وال</w:t>
      </w:r>
      <w:r w:rsidRPr="00BF2445">
        <w:rPr>
          <w:rFonts w:ascii="Times New Roman" w:hAnsi="Times New Roman" w:cs="Times New Roman"/>
          <w:sz w:val="28"/>
          <w:szCs w:val="28"/>
          <w:rtl/>
          <w:lang w:val="en-US" w:bidi="ar-DZ"/>
        </w:rPr>
        <w:t>قابلة للنفاذ إليها</w:t>
      </w:r>
      <w:r w:rsidR="009E4C61" w:rsidRPr="00BF2445">
        <w:rPr>
          <w:rFonts w:ascii="Times New Roman" w:hAnsi="Times New Roman" w:cs="Times New Roman"/>
          <w:sz w:val="28"/>
          <w:szCs w:val="28"/>
          <w:rtl/>
          <w:lang w:val="en-US" w:bidi="ar-DZ"/>
        </w:rPr>
        <w:t xml:space="preserve"> جغرافيا و</w:t>
      </w:r>
      <w:r w:rsidRPr="00BF2445">
        <w:rPr>
          <w:rFonts w:ascii="Times New Roman" w:hAnsi="Times New Roman" w:cs="Times New Roman"/>
          <w:sz w:val="28"/>
          <w:szCs w:val="28"/>
          <w:rtl/>
          <w:lang w:val="en-US" w:bidi="ar-DZ"/>
        </w:rPr>
        <w:t>ماديا</w:t>
      </w:r>
      <w:r w:rsidR="009E4C61" w:rsidRPr="00BF2445">
        <w:rPr>
          <w:rFonts w:ascii="Times New Roman" w:hAnsi="Times New Roman" w:cs="Times New Roman"/>
          <w:sz w:val="28"/>
          <w:szCs w:val="28"/>
          <w:rtl/>
          <w:lang w:val="en-US" w:bidi="ar-DZ"/>
        </w:rPr>
        <w:t>. وتتوفر بنيت</w:t>
      </w:r>
      <w:r w:rsidRPr="00BF2445">
        <w:rPr>
          <w:rFonts w:ascii="Times New Roman" w:hAnsi="Times New Roman" w:cs="Times New Roman"/>
          <w:sz w:val="28"/>
          <w:szCs w:val="28"/>
          <w:rtl/>
          <w:lang w:val="en-US" w:bidi="ar-DZ"/>
        </w:rPr>
        <w:t>ا</w:t>
      </w:r>
      <w:r w:rsidR="009E4C61" w:rsidRPr="00BF2445">
        <w:rPr>
          <w:rFonts w:ascii="Times New Roman" w:hAnsi="Times New Roman" w:cs="Times New Roman"/>
          <w:sz w:val="28"/>
          <w:szCs w:val="28"/>
          <w:rtl/>
          <w:lang w:val="en-US" w:bidi="ar-DZ"/>
        </w:rPr>
        <w:t>ن فقط لاستقبال الأشخاص المعاقين</w:t>
      </w:r>
      <w:r w:rsidR="00165FE1" w:rsidRPr="00BF2445">
        <w:rPr>
          <w:rFonts w:ascii="Times New Roman" w:hAnsi="Times New Roman" w:cs="Times New Roman"/>
          <w:sz w:val="28"/>
          <w:szCs w:val="28"/>
          <w:rtl/>
          <w:lang w:val="en-US" w:bidi="ar-DZ"/>
        </w:rPr>
        <w:t>:</w:t>
      </w:r>
      <w:r w:rsidR="009E4C61" w:rsidRPr="00BF2445">
        <w:rPr>
          <w:rFonts w:ascii="Times New Roman" w:hAnsi="Times New Roman" w:cs="Times New Roman"/>
          <w:sz w:val="28"/>
          <w:szCs w:val="28"/>
          <w:rtl/>
          <w:lang w:val="en-US" w:bidi="ar-DZ"/>
        </w:rPr>
        <w:t xml:space="preserve"> مدرسة</w:t>
      </w:r>
      <w:r w:rsidR="00165FE1" w:rsidRPr="00BF2445">
        <w:rPr>
          <w:rFonts w:ascii="Times New Roman" w:hAnsi="Times New Roman" w:cs="Times New Roman"/>
          <w:sz w:val="28"/>
          <w:szCs w:val="28"/>
          <w:rtl/>
          <w:lang w:val="en-US" w:bidi="ar-DZ"/>
        </w:rPr>
        <w:t xml:space="preserve"> مكفوفي البصر ومدرسة الصم البكم</w:t>
      </w:r>
      <w:r w:rsidR="009E4C61" w:rsidRPr="00BF2445">
        <w:rPr>
          <w:rFonts w:ascii="Times New Roman" w:hAnsi="Times New Roman" w:cs="Times New Roman"/>
          <w:sz w:val="28"/>
          <w:szCs w:val="28"/>
          <w:rtl/>
          <w:lang w:val="en-US" w:bidi="ar-DZ"/>
        </w:rPr>
        <w:t>.</w:t>
      </w:r>
      <w:r w:rsidR="00165FE1"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ولا يزال الإقبال على هاتين المؤسستين ضعيفا وذلك بسبب الظروف الخاصة بالت</w:t>
      </w:r>
      <w:r w:rsidR="00537A70" w:rsidRPr="00BF2445">
        <w:rPr>
          <w:rFonts w:ascii="Times New Roman" w:hAnsi="Times New Roman" w:cs="Times New Roman"/>
          <w:sz w:val="28"/>
          <w:szCs w:val="28"/>
          <w:rtl/>
          <w:lang w:val="en-US" w:bidi="ar-DZ"/>
        </w:rPr>
        <w:t>عليم (النقص فى المدرسين، البعد</w:t>
      </w:r>
      <w:r w:rsidR="009E4C61" w:rsidRPr="00BF2445">
        <w:rPr>
          <w:rFonts w:ascii="Times New Roman" w:hAnsi="Times New Roman" w:cs="Times New Roman"/>
          <w:sz w:val="28"/>
          <w:szCs w:val="28"/>
          <w:rtl/>
          <w:lang w:val="en-US" w:bidi="ar-DZ"/>
        </w:rPr>
        <w:t>،</w:t>
      </w:r>
      <w:r w:rsidR="00537A70"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نقص وعي الآباء حول أهمية تعليم أبنائهم المعاقين،</w:t>
      </w:r>
      <w:r w:rsidR="00165FE1" w:rsidRPr="00BF2445">
        <w:rPr>
          <w:rFonts w:ascii="Times New Roman" w:hAnsi="Times New Roman" w:cs="Times New Roman"/>
          <w:sz w:val="28"/>
          <w:szCs w:val="28"/>
          <w:rtl/>
          <w:lang w:val="en-US" w:bidi="ar-DZ"/>
        </w:rPr>
        <w:t xml:space="preserve"> فقر الآباء)</w:t>
      </w:r>
      <w:r w:rsidR="009E4C61" w:rsidRPr="00BF2445">
        <w:rPr>
          <w:rFonts w:ascii="Times New Roman" w:hAnsi="Times New Roman" w:cs="Times New Roman"/>
          <w:sz w:val="28"/>
          <w:szCs w:val="28"/>
          <w:rtl/>
          <w:lang w:val="en-US" w:bidi="ar-DZ"/>
        </w:rPr>
        <w:t>.</w:t>
      </w:r>
      <w:r w:rsidR="00165FE1" w:rsidRPr="00BF2445">
        <w:rPr>
          <w:rFonts w:ascii="Times New Roman" w:hAnsi="Times New Roman" w:cs="Times New Roman"/>
          <w:sz w:val="28"/>
          <w:szCs w:val="28"/>
          <w:rtl/>
          <w:lang w:val="en-US" w:bidi="ar-DZ"/>
        </w:rPr>
        <w:t xml:space="preserve"> </w:t>
      </w:r>
      <w:r w:rsidR="009E4C61" w:rsidRPr="00BF2445">
        <w:rPr>
          <w:rFonts w:ascii="Times New Roman" w:hAnsi="Times New Roman" w:cs="Times New Roman"/>
          <w:sz w:val="28"/>
          <w:szCs w:val="28"/>
          <w:rtl/>
          <w:lang w:val="en-US" w:bidi="ar-DZ"/>
        </w:rPr>
        <w:t xml:space="preserve">وينضاف إلى ذلك </w:t>
      </w:r>
      <w:r w:rsidR="00165FE1" w:rsidRPr="00BF2445">
        <w:rPr>
          <w:rFonts w:ascii="Times New Roman" w:hAnsi="Times New Roman" w:cs="Times New Roman"/>
          <w:sz w:val="28"/>
          <w:szCs w:val="28"/>
          <w:rtl/>
          <w:lang w:val="en-US" w:bidi="ar-DZ"/>
        </w:rPr>
        <w:t xml:space="preserve">أن </w:t>
      </w:r>
      <w:r w:rsidR="009E4C61" w:rsidRPr="00BF2445">
        <w:rPr>
          <w:rFonts w:ascii="Times New Roman" w:hAnsi="Times New Roman" w:cs="Times New Roman"/>
          <w:sz w:val="28"/>
          <w:szCs w:val="28"/>
          <w:rtl/>
          <w:lang w:val="en-US" w:bidi="ar-DZ"/>
        </w:rPr>
        <w:t>المؤسسات المدرسية</w:t>
      </w:r>
      <w:r w:rsidR="00165FE1" w:rsidRPr="00BF2445">
        <w:rPr>
          <w:rFonts w:ascii="Times New Roman" w:hAnsi="Times New Roman" w:cs="Times New Roman"/>
          <w:sz w:val="28"/>
          <w:szCs w:val="28"/>
          <w:rtl/>
          <w:lang w:val="en-US" w:bidi="ar-DZ"/>
        </w:rPr>
        <w:t xml:space="preserve"> العامة والخاصة ليست مصممة أو مجهزة </w:t>
      </w:r>
      <w:r w:rsidR="00DD5BDD" w:rsidRPr="00BF2445">
        <w:rPr>
          <w:rFonts w:ascii="Times New Roman" w:hAnsi="Times New Roman" w:cs="Times New Roman"/>
          <w:sz w:val="28"/>
          <w:szCs w:val="28"/>
          <w:rtl/>
          <w:lang w:val="en-US" w:bidi="ar-DZ"/>
        </w:rPr>
        <w:t>لاستقبال الأطفال المعاقين</w:t>
      </w:r>
      <w:r w:rsidR="009E4C61" w:rsidRPr="00BF2445">
        <w:rPr>
          <w:rFonts w:ascii="Times New Roman" w:hAnsi="Times New Roman" w:cs="Times New Roman"/>
          <w:sz w:val="28"/>
          <w:szCs w:val="28"/>
          <w:rtl/>
          <w:lang w:val="en-US" w:bidi="ar-DZ"/>
        </w:rPr>
        <w:t xml:space="preserve">. وهكذا يعانى هؤلاء الأطفال </w:t>
      </w:r>
      <w:r w:rsidR="00DD5BDD" w:rsidRPr="00BF2445">
        <w:rPr>
          <w:rFonts w:ascii="Times New Roman" w:hAnsi="Times New Roman" w:cs="Times New Roman"/>
          <w:sz w:val="28"/>
          <w:szCs w:val="28"/>
          <w:rtl/>
          <w:lang w:val="en-US" w:bidi="ar-DZ"/>
        </w:rPr>
        <w:t>من العديد من المشاكل مثل الفقر</w:t>
      </w:r>
      <w:r w:rsidR="009E4C61" w:rsidRPr="00BF2445">
        <w:rPr>
          <w:rFonts w:ascii="Times New Roman" w:hAnsi="Times New Roman" w:cs="Times New Roman"/>
          <w:sz w:val="28"/>
          <w:szCs w:val="28"/>
          <w:rtl/>
          <w:lang w:val="en-US" w:bidi="ar-DZ"/>
        </w:rPr>
        <w:t xml:space="preserve"> </w:t>
      </w:r>
      <w:r w:rsidR="00165FE1" w:rsidRPr="00BF2445">
        <w:rPr>
          <w:rFonts w:ascii="Times New Roman" w:hAnsi="Times New Roman" w:cs="Times New Roman"/>
          <w:sz w:val="28"/>
          <w:szCs w:val="28"/>
          <w:rtl/>
          <w:lang w:val="en-US" w:bidi="ar-DZ"/>
        </w:rPr>
        <w:t>و</w:t>
      </w:r>
      <w:r w:rsidR="009E4C61" w:rsidRPr="00BF2445">
        <w:rPr>
          <w:rFonts w:ascii="Times New Roman" w:hAnsi="Times New Roman" w:cs="Times New Roman"/>
          <w:sz w:val="28"/>
          <w:szCs w:val="28"/>
          <w:rtl/>
          <w:lang w:val="en-US" w:bidi="ar-DZ"/>
        </w:rPr>
        <w:t>ال</w:t>
      </w:r>
      <w:r w:rsidR="00165FE1" w:rsidRPr="00BF2445">
        <w:rPr>
          <w:rFonts w:ascii="Times New Roman" w:hAnsi="Times New Roman" w:cs="Times New Roman"/>
          <w:sz w:val="28"/>
          <w:szCs w:val="28"/>
          <w:rtl/>
          <w:lang w:val="en-US" w:bidi="ar-DZ"/>
        </w:rPr>
        <w:t>تهميش</w:t>
      </w:r>
      <w:r w:rsidR="009E4C61" w:rsidRPr="00BF2445">
        <w:rPr>
          <w:rFonts w:ascii="Times New Roman" w:hAnsi="Times New Roman" w:cs="Times New Roman"/>
          <w:sz w:val="28"/>
          <w:szCs w:val="28"/>
          <w:rtl/>
          <w:lang w:val="en-US" w:bidi="ar-DZ"/>
        </w:rPr>
        <w:t xml:space="preserve"> من طرف المجتمع ونقص الاستقلال الشخصي لتولى أم</w:t>
      </w:r>
      <w:r w:rsidR="00165FE1" w:rsidRPr="00BF2445">
        <w:rPr>
          <w:rFonts w:ascii="Times New Roman" w:hAnsi="Times New Roman" w:cs="Times New Roman"/>
          <w:sz w:val="28"/>
          <w:szCs w:val="28"/>
          <w:rtl/>
          <w:lang w:val="en-US" w:bidi="ar-DZ"/>
        </w:rPr>
        <w:t>و</w:t>
      </w:r>
      <w:r w:rsidR="009E4C61" w:rsidRPr="00BF2445">
        <w:rPr>
          <w:rFonts w:ascii="Times New Roman" w:hAnsi="Times New Roman" w:cs="Times New Roman"/>
          <w:sz w:val="28"/>
          <w:szCs w:val="28"/>
          <w:rtl/>
          <w:lang w:val="en-US" w:bidi="ar-DZ"/>
        </w:rPr>
        <w:t>ره</w:t>
      </w:r>
      <w:r w:rsidR="00165FE1" w:rsidRPr="00BF2445">
        <w:rPr>
          <w:rFonts w:ascii="Times New Roman" w:hAnsi="Times New Roman" w:cs="Times New Roman"/>
          <w:sz w:val="28"/>
          <w:szCs w:val="28"/>
          <w:rtl/>
          <w:lang w:val="en-US" w:bidi="ar-DZ"/>
        </w:rPr>
        <w:t>م</w:t>
      </w:r>
      <w:r w:rsidR="009E4C61" w:rsidRPr="00BF2445">
        <w:rPr>
          <w:rFonts w:ascii="Times New Roman" w:hAnsi="Times New Roman" w:cs="Times New Roman"/>
          <w:sz w:val="28"/>
          <w:szCs w:val="28"/>
          <w:rtl/>
          <w:lang w:val="en-US" w:bidi="ar-DZ"/>
        </w:rPr>
        <w:t xml:space="preserve"> ب</w:t>
      </w:r>
      <w:r w:rsidR="00165FE1" w:rsidRPr="00BF2445">
        <w:rPr>
          <w:rFonts w:ascii="Times New Roman" w:hAnsi="Times New Roman" w:cs="Times New Roman"/>
          <w:sz w:val="28"/>
          <w:szCs w:val="28"/>
          <w:rtl/>
          <w:lang w:val="en-US" w:bidi="ar-DZ"/>
        </w:rPr>
        <w:t>أ</w:t>
      </w:r>
      <w:r w:rsidR="009E4C61" w:rsidRPr="00BF2445">
        <w:rPr>
          <w:rFonts w:ascii="Times New Roman" w:hAnsi="Times New Roman" w:cs="Times New Roman"/>
          <w:sz w:val="28"/>
          <w:szCs w:val="28"/>
          <w:rtl/>
          <w:lang w:val="en-US" w:bidi="ar-DZ"/>
        </w:rPr>
        <w:t>نفسه</w:t>
      </w:r>
      <w:r w:rsidR="00165FE1" w:rsidRPr="00BF2445">
        <w:rPr>
          <w:rFonts w:ascii="Times New Roman" w:hAnsi="Times New Roman" w:cs="Times New Roman"/>
          <w:sz w:val="28"/>
          <w:szCs w:val="28"/>
          <w:rtl/>
          <w:lang w:val="en-US" w:bidi="ar-DZ"/>
        </w:rPr>
        <w:t>م</w:t>
      </w:r>
      <w:r w:rsidR="001B63FD" w:rsidRPr="00BF2445">
        <w:rPr>
          <w:rStyle w:val="Appelnotedebasdep"/>
          <w:rFonts w:ascii="Times New Roman" w:hAnsi="Times New Roman"/>
          <w:sz w:val="28"/>
          <w:szCs w:val="28"/>
          <w:rtl/>
          <w:lang w:val="en-US" w:bidi="ar-DZ"/>
        </w:rPr>
        <w:footnoteReference w:id="16"/>
      </w:r>
      <w:r w:rsidR="009E4C61" w:rsidRPr="00BF2445">
        <w:rPr>
          <w:rFonts w:ascii="Times New Roman" w:hAnsi="Times New Roman" w:cs="Arabic Transparent"/>
          <w:sz w:val="28"/>
          <w:szCs w:val="28"/>
          <w:rtl/>
          <w:lang w:val="en-US" w:bidi="ar-DZ"/>
        </w:rPr>
        <w:t xml:space="preserve">. </w:t>
      </w:r>
    </w:p>
    <w:p w:rsidR="009E4C61" w:rsidRPr="00BF2445" w:rsidRDefault="009E4C61" w:rsidP="00684323">
      <w:pPr>
        <w:bidi/>
        <w:spacing w:after="12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الإستراتيجية المندمجة للحد من التباين وعدم ال</w:t>
      </w:r>
      <w:r w:rsidR="002A2219" w:rsidRPr="00BF2445">
        <w:rPr>
          <w:rFonts w:ascii="Times New Roman" w:hAnsi="Times New Roman" w:cs="Times New Roman"/>
          <w:b/>
          <w:bCs/>
          <w:sz w:val="28"/>
          <w:szCs w:val="28"/>
          <w:rtl/>
          <w:lang w:val="en-US" w:bidi="ar-DZ"/>
        </w:rPr>
        <w:t>مساواة</w:t>
      </w:r>
      <w:r w:rsidRPr="00BF2445">
        <w:rPr>
          <w:rFonts w:ascii="Times New Roman" w:hAnsi="Times New Roman" w:cs="Times New Roman"/>
          <w:b/>
          <w:bCs/>
          <w:sz w:val="28"/>
          <w:szCs w:val="28"/>
          <w:rtl/>
          <w:lang w:val="en-US" w:bidi="ar-DZ"/>
        </w:rPr>
        <w:t xml:space="preserve"> فى البرنامج الوطني لتنمية قطاع التهذيب رقم</w:t>
      </w:r>
      <w:r w:rsidR="002A2219" w:rsidRPr="00BF2445">
        <w:rPr>
          <w:rFonts w:ascii="Times New Roman" w:hAnsi="Times New Roman" w:cs="Times New Roman"/>
          <w:b/>
          <w:bCs/>
          <w:sz w:val="28"/>
          <w:szCs w:val="28"/>
          <w:rtl/>
          <w:lang w:val="en-US" w:bidi="ar-DZ"/>
        </w:rPr>
        <w:t xml:space="preserve"> </w:t>
      </w:r>
      <w:r w:rsidRPr="00BF2445">
        <w:rPr>
          <w:rFonts w:ascii="Times New Roman" w:hAnsi="Times New Roman" w:cs="Times New Roman"/>
          <w:b/>
          <w:bCs/>
          <w:sz w:val="28"/>
          <w:szCs w:val="28"/>
          <w:rtl/>
          <w:lang w:val="en-US" w:bidi="ar-DZ"/>
        </w:rPr>
        <w:t>2</w:t>
      </w:r>
    </w:p>
    <w:p w:rsidR="009E4C61" w:rsidRPr="00BF2445" w:rsidRDefault="009E4C61" w:rsidP="00906B14">
      <w:pPr>
        <w:bidi/>
        <w:spacing w:after="12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فى إطار رؤية تساوى وتعميم التعليم تبقى التباينات الحادة مقلقة</w:t>
      </w:r>
      <w:r w:rsidR="002A2219"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w:t>
      </w:r>
      <w:r w:rsidR="002A2219" w:rsidRPr="00BF2445">
        <w:rPr>
          <w:rFonts w:ascii="Times New Roman" w:hAnsi="Times New Roman" w:cs="Times New Roman"/>
          <w:sz w:val="28"/>
          <w:szCs w:val="28"/>
          <w:rtl/>
          <w:lang w:val="en-US" w:bidi="ar-DZ"/>
        </w:rPr>
        <w:t>وتتطلب إستراتيجيات متخصصة لإزالت</w:t>
      </w:r>
      <w:r w:rsidRPr="00BF2445">
        <w:rPr>
          <w:rFonts w:ascii="Times New Roman" w:hAnsi="Times New Roman" w:cs="Times New Roman"/>
          <w:sz w:val="28"/>
          <w:szCs w:val="28"/>
          <w:rtl/>
          <w:lang w:val="en-US" w:bidi="ar-DZ"/>
        </w:rPr>
        <w:t>ها. وم</w:t>
      </w:r>
      <w:r w:rsidR="002A2219" w:rsidRPr="00BF2445">
        <w:rPr>
          <w:rFonts w:ascii="Times New Roman" w:hAnsi="Times New Roman" w:cs="Times New Roman"/>
          <w:sz w:val="28"/>
          <w:szCs w:val="28"/>
          <w:rtl/>
          <w:lang w:val="en-US" w:bidi="ar-DZ"/>
        </w:rPr>
        <w:t>ن أ</w:t>
      </w:r>
      <w:r w:rsidRPr="00BF2445">
        <w:rPr>
          <w:rFonts w:ascii="Times New Roman" w:hAnsi="Times New Roman" w:cs="Times New Roman"/>
          <w:sz w:val="28"/>
          <w:szCs w:val="28"/>
          <w:rtl/>
          <w:lang w:val="en-US" w:bidi="ar-DZ"/>
        </w:rPr>
        <w:t>جل الحد من هذه التباينات فى مختلف مستويات النظام المدرسي</w:t>
      </w:r>
      <w:r w:rsidR="002A2219"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ي</w:t>
      </w:r>
      <w:r w:rsidR="002A2219" w:rsidRPr="00BF2445">
        <w:rPr>
          <w:rFonts w:ascii="Times New Roman" w:hAnsi="Times New Roman" w:cs="Times New Roman"/>
          <w:sz w:val="28"/>
          <w:szCs w:val="28"/>
          <w:rtl/>
          <w:lang w:val="en-US" w:bidi="ar-DZ"/>
        </w:rPr>
        <w:t>قترح</w:t>
      </w:r>
      <w:r w:rsidRPr="00BF2445">
        <w:rPr>
          <w:rFonts w:ascii="Times New Roman" w:hAnsi="Times New Roman" w:cs="Times New Roman"/>
          <w:sz w:val="28"/>
          <w:szCs w:val="28"/>
          <w:rtl/>
          <w:lang w:val="en-US" w:bidi="ar-DZ"/>
        </w:rPr>
        <w:t xml:space="preserve"> البرنامج الوطني لتنمية قطاع التهذيب رقم 2 :</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توسيع الاستفادة من التعليم ما قبل المدرسي خاصة فى الوسط الريفي وبالنسبة لأطفال الأوساط الفقيرة؛</w:t>
      </w:r>
    </w:p>
    <w:p w:rsidR="009E4C61" w:rsidRPr="00BF2445" w:rsidRDefault="002A2219"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تخفيف </w:t>
      </w:r>
      <w:r w:rsidR="009E4C61" w:rsidRPr="00BF2445">
        <w:rPr>
          <w:rFonts w:ascii="Times New Roman" w:hAnsi="Times New Roman" w:cs="Times New Roman"/>
          <w:sz w:val="28"/>
          <w:szCs w:val="28"/>
          <w:rtl/>
          <w:lang w:val="en-US" w:bidi="ar-DZ"/>
        </w:rPr>
        <w:t xml:space="preserve">التباينات المتعلقة بالوسط والظروف الاقتصادية </w:t>
      </w:r>
      <w:r w:rsidRPr="00BF2445">
        <w:rPr>
          <w:rFonts w:ascii="Times New Roman" w:hAnsi="Times New Roman" w:cs="Times New Roman"/>
          <w:sz w:val="28"/>
          <w:szCs w:val="28"/>
          <w:rtl/>
          <w:lang w:val="en-US" w:bidi="ar-DZ"/>
        </w:rPr>
        <w:t>و</w:t>
      </w:r>
      <w:r w:rsidR="009E4C61" w:rsidRPr="00BF2445">
        <w:rPr>
          <w:rFonts w:ascii="Times New Roman" w:hAnsi="Times New Roman" w:cs="Times New Roman"/>
          <w:sz w:val="28"/>
          <w:szCs w:val="28"/>
          <w:rtl/>
          <w:lang w:val="en-US" w:bidi="ar-DZ"/>
        </w:rPr>
        <w:t>الا</w:t>
      </w:r>
      <w:r w:rsidRPr="00BF2445">
        <w:rPr>
          <w:rFonts w:ascii="Times New Roman" w:hAnsi="Times New Roman" w:cs="Times New Roman"/>
          <w:sz w:val="28"/>
          <w:szCs w:val="28"/>
          <w:rtl/>
          <w:lang w:val="en-US" w:bidi="ar-DZ"/>
        </w:rPr>
        <w:t>جتماعية من خلال وضع برامج موجه</w:t>
      </w:r>
      <w:r w:rsidR="009E4C61" w:rsidRPr="00BF2445">
        <w:rPr>
          <w:rFonts w:ascii="Times New Roman" w:hAnsi="Times New Roman" w:cs="Times New Roman"/>
          <w:sz w:val="28"/>
          <w:szCs w:val="28"/>
          <w:rtl/>
          <w:lang w:val="en-US" w:bidi="ar-DZ"/>
        </w:rPr>
        <w:t>ة لصالح الولايات والمناطق ال</w:t>
      </w:r>
      <w:r w:rsidRPr="00BF2445">
        <w:rPr>
          <w:rFonts w:ascii="Times New Roman" w:hAnsi="Times New Roman" w:cs="Times New Roman"/>
          <w:sz w:val="28"/>
          <w:szCs w:val="28"/>
          <w:rtl/>
          <w:lang w:val="en-US" w:bidi="ar-DZ"/>
        </w:rPr>
        <w:t>تي تعانى من نقص فى مجال التمدرس؛</w:t>
      </w:r>
      <w:r w:rsidR="009E4C61" w:rsidRPr="00BF2445">
        <w:rPr>
          <w:rFonts w:ascii="Times New Roman" w:hAnsi="Times New Roman" w:cs="Times New Roman"/>
          <w:sz w:val="28"/>
          <w:szCs w:val="28"/>
          <w:rtl/>
          <w:lang w:val="en-US" w:bidi="ar-DZ"/>
        </w:rPr>
        <w:t xml:space="preserve"> </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تشجيع الط</w:t>
      </w:r>
      <w:r w:rsidR="002A2219" w:rsidRPr="00BF2445">
        <w:rPr>
          <w:rFonts w:ascii="Times New Roman" w:hAnsi="Times New Roman" w:cs="Times New Roman"/>
          <w:sz w:val="28"/>
          <w:szCs w:val="28"/>
          <w:rtl/>
          <w:lang w:val="en-US" w:bidi="ar-DZ"/>
        </w:rPr>
        <w:t>لب بزيادة عدد المستفيدين من الك</w:t>
      </w:r>
      <w:r w:rsidRPr="00BF2445">
        <w:rPr>
          <w:rFonts w:ascii="Times New Roman" w:hAnsi="Times New Roman" w:cs="Times New Roman"/>
          <w:sz w:val="28"/>
          <w:szCs w:val="28"/>
          <w:rtl/>
          <w:lang w:val="en-US" w:bidi="ar-DZ"/>
        </w:rPr>
        <w:t>ف</w:t>
      </w:r>
      <w:r w:rsidR="002A2219"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لات المدرسية</w:t>
      </w:r>
      <w:r w:rsidR="002A2219"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(45</w:t>
      </w:r>
      <w:r w:rsidRPr="00BF2445">
        <w:rPr>
          <w:rFonts w:ascii="Times New Roman" w:hAnsi="Times New Roman" w:cs="Times New Roman"/>
          <w:sz w:val="28"/>
          <w:szCs w:val="28"/>
          <w:lang w:bidi="ar-DZ"/>
        </w:rPr>
        <w:t>%</w:t>
      </w:r>
      <w:r w:rsidRPr="00BF2445">
        <w:rPr>
          <w:rFonts w:ascii="Times New Roman" w:hAnsi="Times New Roman" w:cs="Times New Roman"/>
          <w:sz w:val="28"/>
          <w:szCs w:val="28"/>
          <w:rtl/>
          <w:lang w:val="en-US" w:bidi="ar-DZ"/>
        </w:rPr>
        <w:t xml:space="preserve"> من المستفيدين سنة 2015)</w:t>
      </w:r>
      <w:r w:rsidR="002A2219"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والتحسين من نوعية خدماتها</w:t>
      </w:r>
      <w:r w:rsidR="002A2219" w:rsidRPr="00BF2445">
        <w:rPr>
          <w:rFonts w:ascii="Times New Roman" w:hAnsi="Times New Roman" w:cs="Times New Roman"/>
          <w:sz w:val="28"/>
          <w:szCs w:val="28"/>
          <w:rtl/>
          <w:lang w:val="en-US" w:bidi="ar-DZ"/>
        </w:rPr>
        <w:t>؛</w:t>
      </w:r>
    </w:p>
    <w:p w:rsidR="009E4C61" w:rsidRPr="00BF2445" w:rsidRDefault="002A2219"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زيادة </w:t>
      </w:r>
      <w:r w:rsidR="009E4C61" w:rsidRPr="00BF2445">
        <w:rPr>
          <w:rFonts w:ascii="Times New Roman" w:hAnsi="Times New Roman" w:cs="Times New Roman"/>
          <w:sz w:val="28"/>
          <w:szCs w:val="28"/>
          <w:rtl/>
          <w:lang w:val="en-US" w:bidi="ar-DZ"/>
        </w:rPr>
        <w:t xml:space="preserve">عرض </w:t>
      </w:r>
      <w:r w:rsidRPr="00BF2445">
        <w:rPr>
          <w:rFonts w:ascii="Times New Roman" w:hAnsi="Times New Roman" w:cs="Times New Roman"/>
          <w:sz w:val="28"/>
          <w:szCs w:val="28"/>
          <w:rtl/>
          <w:lang w:val="en-US" w:bidi="ar-DZ"/>
        </w:rPr>
        <w:t>ا</w:t>
      </w:r>
      <w:r w:rsidR="009E4C61" w:rsidRPr="00BF2445">
        <w:rPr>
          <w:rFonts w:ascii="Times New Roman" w:hAnsi="Times New Roman" w:cs="Times New Roman"/>
          <w:sz w:val="28"/>
          <w:szCs w:val="28"/>
          <w:rtl/>
          <w:lang w:val="en-US" w:bidi="ar-DZ"/>
        </w:rPr>
        <w:t xml:space="preserve">لتعليم الابتدائي غير المصنف </w:t>
      </w:r>
      <w:r w:rsidRPr="00BF2445">
        <w:rPr>
          <w:rFonts w:ascii="Times New Roman" w:hAnsi="Times New Roman" w:cs="Times New Roman"/>
          <w:sz w:val="28"/>
          <w:szCs w:val="28"/>
          <w:rtl/>
          <w:lang w:val="en-US" w:bidi="ar-DZ"/>
        </w:rPr>
        <w:t>التشاركي والمناسب</w:t>
      </w:r>
      <w:r w:rsidR="009E4C61" w:rsidRPr="00BF2445">
        <w:rPr>
          <w:rFonts w:ascii="Times New Roman" w:hAnsi="Times New Roman" w:cs="Times New Roman"/>
          <w:sz w:val="28"/>
          <w:szCs w:val="28"/>
          <w:rtl/>
          <w:lang w:val="en-US" w:bidi="ar-DZ"/>
        </w:rPr>
        <w:t xml:space="preserve"> مما سيعطى فرصة جديدة للأطفال الذين لم يستفيدوا من التمدرس أو</w:t>
      </w:r>
      <w:r w:rsidR="009E4C61" w:rsidRPr="00BF2445">
        <w:rPr>
          <w:rFonts w:ascii="Times New Roman" w:hAnsi="Times New Roman" w:cs="Times New Roman"/>
          <w:sz w:val="28"/>
          <w:szCs w:val="28"/>
          <w:lang w:val="en-US" w:bidi="ar-DZ"/>
        </w:rPr>
        <w:t xml:space="preserve"> </w:t>
      </w:r>
      <w:r w:rsidRPr="00BF2445">
        <w:rPr>
          <w:rFonts w:ascii="Times New Roman" w:hAnsi="Times New Roman" w:cs="Times New Roman"/>
          <w:sz w:val="28"/>
          <w:szCs w:val="28"/>
          <w:rtl/>
          <w:lang w:val="en-US" w:bidi="ar-DZ"/>
        </w:rPr>
        <w:t>تسربو</w:t>
      </w:r>
      <w:r w:rsidR="009E4C61" w:rsidRPr="00BF2445">
        <w:rPr>
          <w:rFonts w:ascii="Times New Roman" w:hAnsi="Times New Roman" w:cs="Times New Roman"/>
          <w:sz w:val="28"/>
          <w:szCs w:val="28"/>
          <w:rtl/>
          <w:lang w:val="en-US" w:bidi="ar-SA"/>
        </w:rPr>
        <w:t xml:space="preserve">ا </w:t>
      </w:r>
      <w:r w:rsidRPr="00BF2445">
        <w:rPr>
          <w:rFonts w:ascii="Times New Roman" w:hAnsi="Times New Roman" w:cs="Times New Roman"/>
          <w:sz w:val="28"/>
          <w:szCs w:val="28"/>
          <w:rtl/>
          <w:lang w:val="en-US" w:bidi="ar-DZ"/>
        </w:rPr>
        <w:t>من ال</w:t>
      </w:r>
      <w:r w:rsidR="009E4C61" w:rsidRPr="00BF2445">
        <w:rPr>
          <w:rFonts w:ascii="Times New Roman" w:hAnsi="Times New Roman" w:cs="Times New Roman"/>
          <w:sz w:val="28"/>
          <w:szCs w:val="28"/>
          <w:rtl/>
          <w:lang w:val="en-US" w:bidi="ar-DZ"/>
        </w:rPr>
        <w:t>مدرس</w:t>
      </w:r>
      <w:r w:rsidRPr="00BF2445">
        <w:rPr>
          <w:rFonts w:ascii="Times New Roman" w:hAnsi="Times New Roman" w:cs="Times New Roman"/>
          <w:sz w:val="28"/>
          <w:szCs w:val="28"/>
          <w:rtl/>
          <w:lang w:val="en-US" w:bidi="ar-DZ"/>
        </w:rPr>
        <w:t>ة</w:t>
      </w:r>
      <w:r w:rsidR="009E4C61" w:rsidRPr="00BF2445">
        <w:rPr>
          <w:rFonts w:ascii="Times New Roman" w:hAnsi="Times New Roman" w:cs="Times New Roman"/>
          <w:sz w:val="28"/>
          <w:szCs w:val="28"/>
          <w:rtl/>
          <w:lang w:val="en-US" w:bidi="ar-DZ"/>
        </w:rPr>
        <w:t xml:space="preserve"> (9 </w:t>
      </w:r>
      <w:r w:rsidRPr="00BF2445">
        <w:rPr>
          <w:rFonts w:ascii="Times New Roman" w:hAnsi="Times New Roman" w:cs="Times New Roman"/>
          <w:sz w:val="28"/>
          <w:szCs w:val="28"/>
          <w:rtl/>
          <w:lang w:val="en-US" w:bidi="ar-DZ"/>
        </w:rPr>
        <w:t>إلى 14 سنة) لدخول المدرسة النظامي</w:t>
      </w:r>
      <w:r w:rsidR="009E4C61" w:rsidRPr="00BF2445">
        <w:rPr>
          <w:rFonts w:ascii="Times New Roman" w:hAnsi="Times New Roman" w:cs="Times New Roman"/>
          <w:sz w:val="28"/>
          <w:szCs w:val="28"/>
          <w:rtl/>
          <w:lang w:val="en-US" w:bidi="ar-DZ"/>
        </w:rPr>
        <w:t>ة؛</w:t>
      </w:r>
    </w:p>
    <w:p w:rsidR="009E4C61" w:rsidRPr="00BF2445" w:rsidRDefault="009E4C61" w:rsidP="00DF091D">
      <w:pPr>
        <w:pStyle w:val="Paragraphedeliste"/>
        <w:numPr>
          <w:ilvl w:val="0"/>
          <w:numId w:val="21"/>
        </w:numPr>
        <w:bidi/>
        <w:spacing w:after="24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دعم المكتسبات فى مجال تعليم البنات فى المد</w:t>
      </w:r>
      <w:r w:rsidR="002A2219" w:rsidRPr="00BF2445">
        <w:rPr>
          <w:rFonts w:ascii="Times New Roman" w:hAnsi="Times New Roman" w:cs="Times New Roman"/>
          <w:sz w:val="28"/>
          <w:szCs w:val="28"/>
          <w:rtl/>
          <w:lang w:val="en-US" w:bidi="ar-DZ"/>
        </w:rPr>
        <w:t xml:space="preserve">رسة الابتدائية واتخاذ إجراءات </w:t>
      </w:r>
      <w:r w:rsidRPr="00BF2445">
        <w:rPr>
          <w:rFonts w:ascii="Times New Roman" w:hAnsi="Times New Roman" w:cs="Times New Roman"/>
          <w:sz w:val="28"/>
          <w:szCs w:val="28"/>
          <w:rtl/>
          <w:lang w:val="en-US" w:bidi="ar-DZ"/>
        </w:rPr>
        <w:t>خ</w:t>
      </w:r>
      <w:r w:rsidR="002A2219"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صة على مستوى الولايات التي لم تحقق بعد التساوي الكلي.</w:t>
      </w:r>
    </w:p>
    <w:p w:rsidR="009E4C61" w:rsidRPr="00BF2445" w:rsidRDefault="009E4C61" w:rsidP="00906B14">
      <w:pPr>
        <w:pStyle w:val="Paragraphedeliste"/>
        <w:numPr>
          <w:ilvl w:val="0"/>
          <w:numId w:val="21"/>
        </w:numPr>
        <w:bidi/>
        <w:spacing w:after="12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وضع سياسات تحفيزية تهدف إلى تشجيع مشاركة البنات فى السلك الثاني من التعليم الثانوي والتعليم الفني والمهني والتعليم العالي.</w:t>
      </w:r>
    </w:p>
    <w:p w:rsidR="009E4C61" w:rsidRPr="00BF2445" w:rsidRDefault="009E4C61" w:rsidP="00BF4110">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ويتطلب بلوغ هذه الأهداف </w:t>
      </w:r>
      <w:r w:rsidR="002A2219" w:rsidRPr="00BF2445">
        <w:rPr>
          <w:rFonts w:ascii="Times New Roman" w:hAnsi="Times New Roman" w:cs="Times New Roman"/>
          <w:sz w:val="28"/>
          <w:szCs w:val="28"/>
          <w:rtl/>
          <w:lang w:val="en-US" w:bidi="ar-DZ"/>
        </w:rPr>
        <w:t>اعتماد</w:t>
      </w:r>
      <w:r w:rsidRPr="00BF2445">
        <w:rPr>
          <w:rFonts w:ascii="Times New Roman" w:hAnsi="Times New Roman" w:cs="Times New Roman"/>
          <w:sz w:val="28"/>
          <w:szCs w:val="28"/>
          <w:rtl/>
          <w:lang w:val="en-US" w:bidi="ar-DZ"/>
        </w:rPr>
        <w:t xml:space="preserve"> إستراتيجية للتدخل ت</w:t>
      </w:r>
      <w:r w:rsidR="002A2219" w:rsidRPr="00BF2445">
        <w:rPr>
          <w:rFonts w:ascii="Times New Roman" w:hAnsi="Times New Roman" w:cs="Times New Roman"/>
          <w:sz w:val="28"/>
          <w:szCs w:val="28"/>
          <w:rtl/>
          <w:lang w:val="en-US" w:bidi="ar-DZ"/>
        </w:rPr>
        <w:t>تعلق بالعرض والطلب معا وذلك من أ</w:t>
      </w:r>
      <w:r w:rsidRPr="00BF2445">
        <w:rPr>
          <w:rFonts w:ascii="Times New Roman" w:hAnsi="Times New Roman" w:cs="Times New Roman"/>
          <w:sz w:val="28"/>
          <w:szCs w:val="28"/>
          <w:rtl/>
          <w:lang w:val="en-US" w:bidi="ar-DZ"/>
        </w:rPr>
        <w:t xml:space="preserve">جل </w:t>
      </w:r>
      <w:r w:rsidR="002A2219" w:rsidRPr="00BF2445">
        <w:rPr>
          <w:rFonts w:ascii="Times New Roman" w:hAnsi="Times New Roman" w:cs="Times New Roman"/>
          <w:sz w:val="28"/>
          <w:szCs w:val="28"/>
          <w:rtl/>
          <w:lang w:val="en-US" w:bidi="ar-DZ"/>
        </w:rPr>
        <w:t>مواجهة</w:t>
      </w:r>
      <w:r w:rsidRPr="00BF2445">
        <w:rPr>
          <w:rFonts w:ascii="Times New Roman" w:hAnsi="Times New Roman" w:cs="Times New Roman"/>
          <w:sz w:val="28"/>
          <w:szCs w:val="28"/>
          <w:rtl/>
          <w:lang w:val="en-US" w:bidi="ar-DZ"/>
        </w:rPr>
        <w:t xml:space="preserve"> التباينات القوية والأسباب الأساسية لعدم التمدرس والتسرب الم</w:t>
      </w:r>
      <w:r w:rsidR="002A2219"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جودة فى المستوى الابتدائي والمرتبطة بالطلب.</w:t>
      </w:r>
    </w:p>
    <w:p w:rsidR="009E4C61" w:rsidRPr="00BF2445" w:rsidRDefault="009E4C61" w:rsidP="002A2219">
      <w:pPr>
        <w:bidi/>
        <w:rPr>
          <w:rFonts w:ascii="Times New Roman" w:hAnsi="Times New Roman" w:cs="Times New Roman"/>
          <w:sz w:val="20"/>
          <w:szCs w:val="20"/>
          <w:lang w:bidi="ar-SA"/>
        </w:rPr>
      </w:pPr>
      <w:r w:rsidRPr="00BF2445">
        <w:rPr>
          <w:rFonts w:ascii="Times New Roman" w:hAnsi="Times New Roman" w:cs="Times New Roman"/>
          <w:b/>
          <w:bCs/>
          <w:sz w:val="20"/>
          <w:szCs w:val="20"/>
          <w:rtl/>
          <w:lang w:val="en-US" w:bidi="ar-DZ"/>
        </w:rPr>
        <w:t>المؤطر 3 التأثير القوي للطلب على مشاكل النفاذ وال</w:t>
      </w:r>
      <w:r w:rsidR="002A2219" w:rsidRPr="00BF2445">
        <w:rPr>
          <w:rFonts w:ascii="Times New Roman" w:hAnsi="Times New Roman" w:cs="Times New Roman"/>
          <w:b/>
          <w:bCs/>
          <w:sz w:val="20"/>
          <w:szCs w:val="20"/>
          <w:rtl/>
          <w:lang w:val="en-US" w:bidi="ar-DZ"/>
        </w:rPr>
        <w:t>استبقاء</w:t>
      </w:r>
    </w:p>
    <w:p w:rsidR="009E4C61" w:rsidRPr="00BF2445" w:rsidRDefault="009E4C61" w:rsidP="00BF4110">
      <w:pPr>
        <w:shd w:val="clear" w:color="auto" w:fill="CCECFF"/>
        <w:bidi/>
        <w:spacing w:line="240" w:lineRule="auto"/>
        <w:jc w:val="both"/>
        <w:rPr>
          <w:rFonts w:ascii="Times New Roman" w:hAnsi="Times New Roman" w:cs="Times New Roman"/>
          <w:sz w:val="24"/>
          <w:szCs w:val="24"/>
          <w:rtl/>
          <w:lang w:val="en-US" w:bidi="ar-DZ"/>
        </w:rPr>
      </w:pPr>
      <w:r w:rsidRPr="00BF2445">
        <w:rPr>
          <w:rFonts w:ascii="Times New Roman" w:hAnsi="Times New Roman" w:cs="Times New Roman"/>
          <w:sz w:val="24"/>
          <w:szCs w:val="24"/>
          <w:rtl/>
          <w:lang w:val="en-US" w:bidi="ar-DZ"/>
        </w:rPr>
        <w:t>يمكن تصنيف الأسباب الرئيسية لعدم التمدرس والتسرب حسب المسح المرجعي لمحو الأمية فى موريتانيا إلى ثلاث فئات:</w:t>
      </w:r>
      <w:r w:rsidR="002A2219" w:rsidRPr="00BF2445">
        <w:rPr>
          <w:rFonts w:ascii="Times New Roman" w:hAnsi="Times New Roman" w:cs="Times New Roman"/>
          <w:sz w:val="24"/>
          <w:szCs w:val="24"/>
          <w:rtl/>
          <w:lang w:val="en-US" w:bidi="ar-DZ"/>
        </w:rPr>
        <w:t xml:space="preserve"> </w:t>
      </w:r>
      <w:r w:rsidRPr="00BF2445">
        <w:rPr>
          <w:rFonts w:ascii="Times New Roman" w:hAnsi="Times New Roman" w:cs="Times New Roman"/>
          <w:sz w:val="24"/>
          <w:szCs w:val="24"/>
          <w:rtl/>
          <w:lang w:val="en-US" w:bidi="ar-DZ"/>
        </w:rPr>
        <w:t>(1) أسباب اجتماعية ثقافية ت</w:t>
      </w:r>
      <w:r w:rsidR="002A2219" w:rsidRPr="00BF2445">
        <w:rPr>
          <w:rFonts w:ascii="Times New Roman" w:hAnsi="Times New Roman" w:cs="Times New Roman"/>
          <w:sz w:val="24"/>
          <w:szCs w:val="24"/>
          <w:rtl/>
          <w:lang w:val="en-US" w:bidi="ar-DZ"/>
        </w:rPr>
        <w:t>فسر</w:t>
      </w:r>
      <w:r w:rsidRPr="00BF2445">
        <w:rPr>
          <w:rFonts w:ascii="Times New Roman" w:hAnsi="Times New Roman" w:cs="Times New Roman"/>
          <w:sz w:val="24"/>
          <w:szCs w:val="24"/>
          <w:rtl/>
          <w:lang w:val="en-US" w:bidi="ar-DZ"/>
        </w:rPr>
        <w:t xml:space="preserve"> ما بين 41</w:t>
      </w:r>
      <w:r w:rsidRPr="00BF2445">
        <w:rPr>
          <w:rFonts w:ascii="Times New Roman" w:hAnsi="Times New Roman" w:cs="Times New Roman"/>
          <w:sz w:val="24"/>
          <w:szCs w:val="24"/>
          <w:lang w:bidi="ar-DZ"/>
        </w:rPr>
        <w:t>%</w:t>
      </w:r>
      <w:r w:rsidRPr="00BF2445">
        <w:rPr>
          <w:rFonts w:ascii="Times New Roman" w:hAnsi="Times New Roman" w:cs="Times New Roman"/>
          <w:sz w:val="24"/>
          <w:szCs w:val="24"/>
          <w:rtl/>
          <w:lang w:val="en-US" w:bidi="ar-DZ"/>
        </w:rPr>
        <w:t xml:space="preserve"> و</w:t>
      </w:r>
      <w:r w:rsidR="002A2219" w:rsidRPr="00BF2445">
        <w:rPr>
          <w:rFonts w:ascii="Times New Roman" w:hAnsi="Times New Roman" w:cs="Times New Roman"/>
          <w:sz w:val="24"/>
          <w:szCs w:val="24"/>
          <w:rtl/>
          <w:lang w:val="en-US" w:bidi="ar-DZ"/>
        </w:rPr>
        <w:t>47</w:t>
      </w:r>
      <w:r w:rsidRPr="00BF2445">
        <w:rPr>
          <w:rFonts w:ascii="Times New Roman" w:hAnsi="Times New Roman" w:cs="Times New Roman"/>
          <w:sz w:val="24"/>
          <w:szCs w:val="24"/>
          <w:lang w:val="en-US" w:bidi="ar-DZ"/>
        </w:rPr>
        <w:t>%</w:t>
      </w:r>
      <w:r w:rsidRPr="00BF2445">
        <w:rPr>
          <w:rFonts w:ascii="Times New Roman" w:hAnsi="Times New Roman" w:cs="Times New Roman"/>
          <w:sz w:val="24"/>
          <w:szCs w:val="24"/>
          <w:rtl/>
          <w:lang w:val="en-US" w:bidi="ar-DZ"/>
        </w:rPr>
        <w:t xml:space="preserve"> من الحالات (2) أسباب اقتصادية تبرر ما بين 26</w:t>
      </w:r>
      <w:r w:rsidR="002A2219" w:rsidRPr="00BF2445">
        <w:rPr>
          <w:rFonts w:ascii="Times New Roman" w:hAnsi="Times New Roman" w:cs="Times New Roman"/>
          <w:sz w:val="24"/>
          <w:szCs w:val="24"/>
          <w:lang w:val="en-US" w:bidi="ar-DZ"/>
        </w:rPr>
        <w:t>%</w:t>
      </w:r>
      <w:r w:rsidRPr="00BF2445">
        <w:rPr>
          <w:rFonts w:ascii="Times New Roman" w:hAnsi="Times New Roman" w:cs="Times New Roman"/>
          <w:sz w:val="24"/>
          <w:szCs w:val="24"/>
          <w:rtl/>
          <w:lang w:val="en-US" w:bidi="ar-DZ"/>
        </w:rPr>
        <w:t>و 29</w:t>
      </w:r>
      <w:r w:rsidR="002A2219" w:rsidRPr="00BF2445">
        <w:rPr>
          <w:rFonts w:ascii="Times New Roman" w:hAnsi="Times New Roman" w:cs="Times New Roman"/>
          <w:sz w:val="24"/>
          <w:szCs w:val="24"/>
          <w:lang w:val="en-US" w:bidi="ar-DZ"/>
        </w:rPr>
        <w:t>%</w:t>
      </w:r>
      <w:r w:rsidRPr="00BF2445">
        <w:rPr>
          <w:rFonts w:ascii="Times New Roman" w:hAnsi="Times New Roman" w:cs="Times New Roman"/>
          <w:sz w:val="24"/>
          <w:szCs w:val="24"/>
          <w:rtl/>
          <w:lang w:val="en-US" w:bidi="ar-DZ"/>
        </w:rPr>
        <w:t xml:space="preserve"> (3) أسباب </w:t>
      </w:r>
      <w:r w:rsidRPr="00BF2445">
        <w:rPr>
          <w:rFonts w:ascii="Times New Roman" w:hAnsi="Times New Roman" w:cs="Times New Roman"/>
          <w:sz w:val="24"/>
          <w:szCs w:val="24"/>
          <w:rtl/>
          <w:lang w:val="en-US" w:bidi="ar-SA"/>
        </w:rPr>
        <w:t>مكانية</w:t>
      </w:r>
      <w:r w:rsidRPr="00BF2445">
        <w:rPr>
          <w:rFonts w:ascii="Times New Roman" w:hAnsi="Times New Roman" w:cs="Times New Roman"/>
          <w:sz w:val="24"/>
          <w:szCs w:val="24"/>
          <w:rtl/>
          <w:lang w:val="en-US" w:bidi="ar-DZ"/>
        </w:rPr>
        <w:t xml:space="preserve"> تم التعرض لها فى حالات ما بين</w:t>
      </w:r>
      <w:r w:rsidR="002A2219" w:rsidRPr="00BF2445">
        <w:rPr>
          <w:rFonts w:ascii="Times New Roman" w:hAnsi="Times New Roman" w:cs="Times New Roman"/>
          <w:sz w:val="24"/>
          <w:szCs w:val="24"/>
          <w:rtl/>
          <w:lang w:val="en-US" w:bidi="ar-DZ"/>
        </w:rPr>
        <w:t xml:space="preserve"> </w:t>
      </w:r>
      <w:r w:rsidRPr="00BF2445">
        <w:rPr>
          <w:rFonts w:ascii="Times New Roman" w:hAnsi="Times New Roman" w:cs="Times New Roman"/>
          <w:sz w:val="24"/>
          <w:szCs w:val="24"/>
          <w:rtl/>
          <w:lang w:val="en-US" w:bidi="ar-DZ"/>
        </w:rPr>
        <w:t>18</w:t>
      </w:r>
      <w:r w:rsidRPr="00BF2445">
        <w:rPr>
          <w:rFonts w:ascii="Times New Roman" w:hAnsi="Times New Roman" w:cs="Times New Roman"/>
          <w:sz w:val="24"/>
          <w:szCs w:val="24"/>
        </w:rPr>
        <w:t>%</w:t>
      </w:r>
      <w:r w:rsidRPr="00BF2445">
        <w:rPr>
          <w:rFonts w:ascii="Times New Roman" w:hAnsi="Times New Roman" w:cs="Times New Roman"/>
          <w:sz w:val="24"/>
          <w:szCs w:val="24"/>
          <w:rtl/>
          <w:lang w:val="en-US" w:bidi="ar-DZ"/>
        </w:rPr>
        <w:t xml:space="preserve"> و20</w:t>
      </w:r>
      <w:r w:rsidRPr="00BF2445">
        <w:rPr>
          <w:rFonts w:ascii="Times New Roman" w:hAnsi="Times New Roman" w:cs="Times New Roman"/>
          <w:sz w:val="24"/>
          <w:szCs w:val="24"/>
          <w:lang w:val="en-US" w:bidi="ar-DZ"/>
        </w:rPr>
        <w:t>%</w:t>
      </w:r>
      <w:r w:rsidR="002A2219" w:rsidRPr="00BF2445">
        <w:rPr>
          <w:rFonts w:ascii="Times New Roman" w:hAnsi="Times New Roman" w:cs="Times New Roman"/>
          <w:sz w:val="24"/>
          <w:szCs w:val="24"/>
          <w:rtl/>
          <w:lang w:val="en-US" w:bidi="ar-DZ"/>
        </w:rPr>
        <w:t xml:space="preserve"> من الأطفال المعنيين (</w:t>
      </w:r>
      <w:r w:rsidRPr="00BF2445">
        <w:rPr>
          <w:rFonts w:ascii="Times New Roman" w:hAnsi="Times New Roman" w:cs="Times New Roman"/>
          <w:sz w:val="24"/>
          <w:szCs w:val="24"/>
          <w:rtl/>
          <w:lang w:val="en-US" w:bidi="ar-DZ"/>
        </w:rPr>
        <w:t xml:space="preserve">وهناك أيضا </w:t>
      </w:r>
      <w:r w:rsidRPr="00BF2445">
        <w:rPr>
          <w:rFonts w:ascii="Times New Roman" w:hAnsi="Times New Roman" w:cs="Times New Roman"/>
          <w:sz w:val="24"/>
          <w:szCs w:val="24"/>
          <w:rtl/>
          <w:lang w:val="en-US" w:bidi="ar-SA"/>
        </w:rPr>
        <w:t>فهم</w:t>
      </w:r>
      <w:r w:rsidRPr="00BF2445">
        <w:rPr>
          <w:rFonts w:ascii="Times New Roman" w:hAnsi="Times New Roman" w:cs="Times New Roman"/>
          <w:sz w:val="24"/>
          <w:szCs w:val="24"/>
          <w:rtl/>
          <w:lang w:val="en-US" w:bidi="ar-DZ"/>
        </w:rPr>
        <w:t xml:space="preserve"> الآباء للمدرسة: نوعية رديئة،</w:t>
      </w:r>
      <w:r w:rsidR="00D86CCF" w:rsidRPr="00BF2445">
        <w:rPr>
          <w:rFonts w:ascii="Times New Roman" w:hAnsi="Times New Roman" w:cs="Times New Roman"/>
          <w:sz w:val="24"/>
          <w:szCs w:val="24"/>
          <w:rtl/>
          <w:lang w:val="en-US" w:bidi="ar-DZ"/>
        </w:rPr>
        <w:t xml:space="preserve"> </w:t>
      </w:r>
      <w:r w:rsidRPr="00BF2445">
        <w:rPr>
          <w:rFonts w:ascii="Times New Roman" w:hAnsi="Times New Roman" w:cs="Times New Roman"/>
          <w:sz w:val="24"/>
          <w:szCs w:val="24"/>
          <w:rtl/>
          <w:lang w:val="en-US" w:bidi="ar-DZ"/>
        </w:rPr>
        <w:t>أخلاقيات المعلمين إلخ... ).</w:t>
      </w:r>
      <w:r w:rsidR="00D86CCF" w:rsidRPr="00BF2445">
        <w:rPr>
          <w:rFonts w:ascii="Times New Roman" w:hAnsi="Times New Roman" w:cs="Times New Roman"/>
          <w:sz w:val="24"/>
          <w:szCs w:val="24"/>
          <w:rtl/>
          <w:lang w:val="en-US" w:bidi="ar-DZ"/>
        </w:rPr>
        <w:t xml:space="preserve"> </w:t>
      </w:r>
      <w:r w:rsidRPr="00BF2445">
        <w:rPr>
          <w:rFonts w:ascii="Times New Roman" w:hAnsi="Times New Roman" w:cs="Times New Roman"/>
          <w:sz w:val="24"/>
          <w:szCs w:val="24"/>
          <w:rtl/>
          <w:lang w:val="en-US" w:bidi="ar-DZ"/>
        </w:rPr>
        <w:t>وتظهر هذه ال</w:t>
      </w:r>
      <w:r w:rsidR="00D86CCF" w:rsidRPr="00BF2445">
        <w:rPr>
          <w:rFonts w:ascii="Times New Roman" w:hAnsi="Times New Roman" w:cs="Times New Roman"/>
          <w:sz w:val="24"/>
          <w:szCs w:val="24"/>
          <w:rtl/>
          <w:lang w:val="en-US" w:bidi="ar-DZ"/>
        </w:rPr>
        <w:t>ملاحظات</w:t>
      </w:r>
      <w:r w:rsidRPr="00BF2445">
        <w:rPr>
          <w:rFonts w:ascii="Times New Roman" w:hAnsi="Times New Roman" w:cs="Times New Roman"/>
          <w:sz w:val="24"/>
          <w:szCs w:val="24"/>
          <w:rtl/>
          <w:lang w:val="en-US" w:bidi="ar-DZ"/>
        </w:rPr>
        <w:t xml:space="preserve"> بكل وضوح أن العوامل المتعلقة بالطلب هي الأسباب الأساسية لعدم التمدرس والتسرب المدرسي فى المستوى الأساسي.</w:t>
      </w:r>
      <w:r w:rsidR="00D86CCF" w:rsidRPr="00BF2445">
        <w:rPr>
          <w:rFonts w:ascii="Times New Roman" w:hAnsi="Times New Roman" w:cs="Times New Roman"/>
          <w:sz w:val="24"/>
          <w:szCs w:val="24"/>
          <w:rtl/>
          <w:lang w:val="en-US" w:bidi="ar-DZ"/>
        </w:rPr>
        <w:t xml:space="preserve"> ومن بين الأسباب الأك</w:t>
      </w:r>
      <w:r w:rsidRPr="00BF2445">
        <w:rPr>
          <w:rFonts w:ascii="Times New Roman" w:hAnsi="Times New Roman" w:cs="Times New Roman"/>
          <w:sz w:val="24"/>
          <w:szCs w:val="24"/>
          <w:rtl/>
          <w:lang w:val="en-US" w:bidi="ar-DZ"/>
        </w:rPr>
        <w:t xml:space="preserve">ثر انتشارا </w:t>
      </w:r>
      <w:r w:rsidR="00D86CCF" w:rsidRPr="00BF2445">
        <w:rPr>
          <w:rFonts w:ascii="Times New Roman" w:hAnsi="Times New Roman" w:cs="Times New Roman"/>
          <w:sz w:val="24"/>
          <w:szCs w:val="24"/>
          <w:rtl/>
          <w:lang w:val="en-US" w:bidi="ar-DZ"/>
        </w:rPr>
        <w:t>بحسب</w:t>
      </w:r>
      <w:r w:rsidRPr="00BF2445">
        <w:rPr>
          <w:rFonts w:ascii="Times New Roman" w:hAnsi="Times New Roman" w:cs="Times New Roman"/>
          <w:sz w:val="24"/>
          <w:szCs w:val="24"/>
          <w:rtl/>
          <w:lang w:val="en-US" w:bidi="ar-DZ"/>
        </w:rPr>
        <w:t xml:space="preserve"> الآباء نقص الوسائل المادية لتحمل نفقات الدراسة وهو ما يدفع إلى استخدام الأبناء لزيادة دخل الأسرة (30</w:t>
      </w:r>
      <w:r w:rsidRPr="00BF2445">
        <w:rPr>
          <w:rFonts w:ascii="Times New Roman" w:hAnsi="Times New Roman" w:cs="Times New Roman"/>
          <w:sz w:val="24"/>
          <w:szCs w:val="24"/>
          <w:lang w:bidi="ar-DZ"/>
        </w:rPr>
        <w:t>%</w:t>
      </w:r>
      <w:r w:rsidR="00D86CCF" w:rsidRPr="00BF2445">
        <w:rPr>
          <w:rFonts w:ascii="Times New Roman" w:hAnsi="Times New Roman" w:cs="Times New Roman"/>
          <w:sz w:val="24"/>
          <w:szCs w:val="24"/>
          <w:rtl/>
          <w:lang w:val="en-US" w:bidi="ar-DZ"/>
        </w:rPr>
        <w:t xml:space="preserve"> من الأطفال خارج</w:t>
      </w:r>
      <w:r w:rsidRPr="00BF2445">
        <w:rPr>
          <w:rFonts w:ascii="Times New Roman" w:hAnsi="Times New Roman" w:cs="Times New Roman"/>
          <w:sz w:val="24"/>
          <w:szCs w:val="24"/>
          <w:rtl/>
          <w:lang w:val="en-US" w:bidi="ar-DZ"/>
        </w:rPr>
        <w:t xml:space="preserve"> المدرس</w:t>
      </w:r>
      <w:r w:rsidR="00D86CCF" w:rsidRPr="00BF2445">
        <w:rPr>
          <w:rFonts w:ascii="Times New Roman" w:hAnsi="Times New Roman" w:cs="Times New Roman"/>
          <w:sz w:val="24"/>
          <w:szCs w:val="24"/>
          <w:rtl/>
          <w:lang w:val="en-US" w:bidi="ar-DZ"/>
        </w:rPr>
        <w:t>ة</w:t>
      </w:r>
      <w:r w:rsidRPr="00BF2445">
        <w:rPr>
          <w:rFonts w:ascii="Times New Roman" w:hAnsi="Times New Roman" w:cs="Times New Roman"/>
          <w:sz w:val="24"/>
          <w:szCs w:val="24"/>
          <w:rtl/>
          <w:lang w:val="en-US" w:bidi="ar-DZ"/>
        </w:rPr>
        <w:t xml:space="preserve"> دخلوا إلى الحياة النشطة).</w:t>
      </w:r>
    </w:p>
    <w:p w:rsidR="00BF4C9F" w:rsidRPr="00BF2445" w:rsidRDefault="009E4C61" w:rsidP="00BF4110">
      <w:pPr>
        <w:pStyle w:val="Retraitcorpsdetexte2"/>
        <w:bidi/>
        <w:spacing w:after="240" w:line="240" w:lineRule="auto"/>
        <w:ind w:left="0"/>
        <w:jc w:val="both"/>
        <w:rPr>
          <w:rFonts w:ascii="Times New Roman" w:hAnsi="Times New Roman"/>
          <w:lang w:val="fr-FR"/>
        </w:rPr>
      </w:pPr>
      <w:r w:rsidRPr="00BF2445">
        <w:rPr>
          <w:rFonts w:ascii="Times New Roman" w:hAnsi="Times New Roman"/>
          <w:sz w:val="28"/>
          <w:szCs w:val="28"/>
          <w:rtl/>
          <w:lang w:bidi="ar-DZ"/>
        </w:rPr>
        <w:t>وحسب البرنامج الوطني لتطوير قطاع التهذيب المرحلة الثانية فإنه يجب القيام بثلاث</w:t>
      </w:r>
      <w:r w:rsidR="00FE180A" w:rsidRPr="00BF2445">
        <w:rPr>
          <w:rFonts w:ascii="Times New Roman" w:hAnsi="Times New Roman"/>
          <w:sz w:val="28"/>
          <w:szCs w:val="28"/>
          <w:rtl/>
          <w:lang w:bidi="ar-DZ"/>
        </w:rPr>
        <w:t>ة</w:t>
      </w:r>
      <w:r w:rsidRPr="00BF2445">
        <w:rPr>
          <w:rFonts w:ascii="Times New Roman" w:hAnsi="Times New Roman"/>
          <w:sz w:val="28"/>
          <w:szCs w:val="28"/>
          <w:rtl/>
          <w:lang w:bidi="ar-DZ"/>
        </w:rPr>
        <w:t xml:space="preserve"> </w:t>
      </w:r>
      <w:r w:rsidR="00D86CCF" w:rsidRPr="00BF2445">
        <w:rPr>
          <w:rFonts w:ascii="Times New Roman" w:hAnsi="Times New Roman"/>
          <w:sz w:val="28"/>
          <w:szCs w:val="28"/>
          <w:rtl/>
          <w:lang w:bidi="ar-DZ"/>
        </w:rPr>
        <w:t>أنواع</w:t>
      </w:r>
      <w:r w:rsidRPr="00BF2445">
        <w:rPr>
          <w:rFonts w:ascii="Times New Roman" w:hAnsi="Times New Roman"/>
          <w:sz w:val="28"/>
          <w:szCs w:val="28"/>
          <w:rtl/>
          <w:lang w:bidi="ar-DZ"/>
        </w:rPr>
        <w:t xml:space="preserve"> </w:t>
      </w:r>
      <w:r w:rsidR="00D86CCF" w:rsidRPr="00BF2445">
        <w:rPr>
          <w:rFonts w:ascii="Times New Roman" w:hAnsi="Times New Roman"/>
          <w:sz w:val="28"/>
          <w:szCs w:val="28"/>
          <w:rtl/>
          <w:lang w:bidi="ar-DZ"/>
        </w:rPr>
        <w:t>من النشاط يكمل بعضها البعض</w:t>
      </w:r>
      <w:r w:rsidRPr="00BF2445">
        <w:rPr>
          <w:rFonts w:ascii="Times New Roman" w:hAnsi="Times New Roman"/>
          <w:sz w:val="28"/>
          <w:szCs w:val="28"/>
          <w:rtl/>
          <w:lang w:bidi="ar-DZ"/>
        </w:rPr>
        <w:t>.</w:t>
      </w:r>
      <w:r w:rsidR="00D86CCF" w:rsidRPr="00BF2445">
        <w:rPr>
          <w:rFonts w:ascii="Times New Roman" w:hAnsi="Times New Roman"/>
          <w:sz w:val="28"/>
          <w:szCs w:val="28"/>
          <w:rtl/>
          <w:lang w:bidi="ar-DZ"/>
        </w:rPr>
        <w:t xml:space="preserve"> وي</w:t>
      </w:r>
      <w:r w:rsidRPr="00BF2445">
        <w:rPr>
          <w:rFonts w:ascii="Times New Roman" w:hAnsi="Times New Roman"/>
          <w:sz w:val="28"/>
          <w:szCs w:val="28"/>
          <w:rtl/>
          <w:lang w:bidi="ar-DZ"/>
        </w:rPr>
        <w:t>تعلق</w:t>
      </w:r>
      <w:r w:rsidR="00D86CCF" w:rsidRPr="00BF2445">
        <w:rPr>
          <w:rFonts w:ascii="Times New Roman" w:hAnsi="Times New Roman"/>
          <w:sz w:val="28"/>
          <w:szCs w:val="28"/>
          <w:rtl/>
          <w:lang w:bidi="ar-DZ"/>
        </w:rPr>
        <w:t xml:space="preserve"> الأمر</w:t>
      </w:r>
      <w:r w:rsidRPr="00BF2445">
        <w:rPr>
          <w:rFonts w:ascii="Times New Roman" w:hAnsi="Times New Roman"/>
          <w:sz w:val="28"/>
          <w:szCs w:val="28"/>
          <w:rtl/>
          <w:lang w:bidi="ar-DZ"/>
        </w:rPr>
        <w:t xml:space="preserve"> ب (1) دعم </w:t>
      </w:r>
      <w:r w:rsidR="00D86CCF" w:rsidRPr="00BF2445">
        <w:rPr>
          <w:rFonts w:ascii="Times New Roman" w:hAnsi="Times New Roman"/>
          <w:sz w:val="28"/>
          <w:szCs w:val="28"/>
          <w:rtl/>
          <w:lang w:bidi="ar-DZ"/>
        </w:rPr>
        <w:t xml:space="preserve">العرض ومراجعة هيكلته </w:t>
      </w:r>
      <w:r w:rsidRPr="00BF2445">
        <w:rPr>
          <w:rFonts w:ascii="Times New Roman" w:hAnsi="Times New Roman"/>
          <w:sz w:val="28"/>
          <w:szCs w:val="28"/>
          <w:rtl/>
          <w:lang w:bidi="ar-DZ"/>
        </w:rPr>
        <w:t>سبيلا إلى توسيع قدرة الاستقبال (2) دفع الطلب لامتصاص التباينات فى مجال التمدرس و(3</w:t>
      </w:r>
      <w:r w:rsidR="00D86CCF" w:rsidRPr="00BF2445">
        <w:rPr>
          <w:rFonts w:ascii="Times New Roman" w:hAnsi="Times New Roman"/>
          <w:sz w:val="28"/>
          <w:szCs w:val="28"/>
          <w:rtl/>
          <w:lang w:bidi="ar-DZ"/>
        </w:rPr>
        <w:t>) تطوير عرض بديل (غير مصنف) من أ</w:t>
      </w:r>
      <w:r w:rsidRPr="00BF2445">
        <w:rPr>
          <w:rFonts w:ascii="Times New Roman" w:hAnsi="Times New Roman"/>
          <w:sz w:val="28"/>
          <w:szCs w:val="28"/>
          <w:rtl/>
          <w:lang w:bidi="ar-DZ"/>
        </w:rPr>
        <w:t xml:space="preserve">جل تمدرس </w:t>
      </w:r>
      <w:r w:rsidR="00D86CCF" w:rsidRPr="00BF2445">
        <w:rPr>
          <w:rFonts w:ascii="Times New Roman" w:hAnsi="Times New Roman"/>
          <w:sz w:val="28"/>
          <w:szCs w:val="28"/>
          <w:rtl/>
          <w:lang w:bidi="ar-DZ"/>
        </w:rPr>
        <w:t>ال</w:t>
      </w:r>
      <w:r w:rsidRPr="00BF2445">
        <w:rPr>
          <w:rFonts w:ascii="Times New Roman" w:hAnsi="Times New Roman"/>
          <w:sz w:val="28"/>
          <w:szCs w:val="28"/>
          <w:rtl/>
          <w:lang w:bidi="ar-DZ"/>
        </w:rPr>
        <w:t xml:space="preserve">طلب </w:t>
      </w:r>
      <w:r w:rsidR="00D86CCF" w:rsidRPr="00BF2445">
        <w:rPr>
          <w:rFonts w:ascii="Times New Roman" w:hAnsi="Times New Roman"/>
          <w:sz w:val="28"/>
          <w:szCs w:val="28"/>
          <w:rtl/>
          <w:lang w:bidi="ar-DZ"/>
        </w:rPr>
        <w:t>ال</w:t>
      </w:r>
      <w:r w:rsidRPr="00BF2445">
        <w:rPr>
          <w:rFonts w:ascii="Times New Roman" w:hAnsi="Times New Roman"/>
          <w:sz w:val="28"/>
          <w:szCs w:val="28"/>
          <w:rtl/>
          <w:lang w:bidi="ar-DZ"/>
        </w:rPr>
        <w:t xml:space="preserve">محتمل </w:t>
      </w:r>
      <w:r w:rsidR="00D86CCF" w:rsidRPr="00BF2445">
        <w:rPr>
          <w:rFonts w:ascii="Times New Roman" w:hAnsi="Times New Roman"/>
          <w:sz w:val="28"/>
          <w:szCs w:val="28"/>
          <w:rtl/>
          <w:lang w:bidi="ar-DZ"/>
        </w:rPr>
        <w:t>ذي الطابع الخاص</w:t>
      </w:r>
      <w:r w:rsidRPr="00BF2445">
        <w:rPr>
          <w:rFonts w:ascii="Times New Roman" w:hAnsi="Times New Roman"/>
          <w:sz w:val="28"/>
          <w:szCs w:val="28"/>
          <w:rtl/>
          <w:lang w:bidi="ar-DZ"/>
        </w:rPr>
        <w:t xml:space="preserve"> ( غير متمدرسين / </w:t>
      </w:r>
      <w:r w:rsidR="00D86CCF" w:rsidRPr="00BF2445">
        <w:rPr>
          <w:rFonts w:ascii="Times New Roman" w:hAnsi="Times New Roman"/>
          <w:sz w:val="28"/>
          <w:szCs w:val="28"/>
          <w:rtl/>
          <w:lang w:bidi="ar-DZ"/>
        </w:rPr>
        <w:t>متسربين</w:t>
      </w:r>
      <w:r w:rsidRPr="00BF2445">
        <w:rPr>
          <w:rFonts w:ascii="Times New Roman" w:hAnsi="Times New Roman"/>
          <w:sz w:val="28"/>
          <w:szCs w:val="28"/>
          <w:rtl/>
          <w:lang w:bidi="ar-DZ"/>
        </w:rPr>
        <w:t xml:space="preserve">). ويتوقع البرنامج الوطني لتطوير قطاع </w:t>
      </w:r>
      <w:r w:rsidR="00D86CCF" w:rsidRPr="00BF2445">
        <w:rPr>
          <w:rFonts w:ascii="Times New Roman" w:hAnsi="Times New Roman"/>
          <w:sz w:val="28"/>
          <w:szCs w:val="28"/>
          <w:rtl/>
          <w:lang w:bidi="ar-DZ"/>
        </w:rPr>
        <w:t xml:space="preserve">التهذيب المرحلة الثانية معالجة </w:t>
      </w:r>
      <w:r w:rsidRPr="00BF2445">
        <w:rPr>
          <w:rFonts w:ascii="Times New Roman" w:hAnsi="Times New Roman"/>
          <w:sz w:val="28"/>
          <w:szCs w:val="28"/>
          <w:rtl/>
          <w:lang w:bidi="ar-DZ"/>
        </w:rPr>
        <w:t xml:space="preserve">جميع هذه التحديات من خلال تكثيف جهود التحسين الكمي والنوعي معا فى الخدمات المدرسية المقدمة سبيلا إلى </w:t>
      </w:r>
      <w:r w:rsidR="00D86CCF" w:rsidRPr="00BF2445">
        <w:rPr>
          <w:rFonts w:ascii="Times New Roman" w:hAnsi="Times New Roman"/>
          <w:sz w:val="28"/>
          <w:szCs w:val="28"/>
          <w:rtl/>
          <w:lang w:bidi="ar-DZ"/>
        </w:rPr>
        <w:t>نفاذ متساو ومردودية  أكثرفعالية</w:t>
      </w:r>
      <w:r w:rsidRPr="00BF2445">
        <w:rPr>
          <w:rFonts w:ascii="Times New Roman" w:hAnsi="Times New Roman"/>
          <w:sz w:val="28"/>
          <w:szCs w:val="28"/>
          <w:rtl/>
          <w:lang w:bidi="ar-DZ"/>
        </w:rPr>
        <w:t xml:space="preserve">. </w:t>
      </w:r>
      <w:r w:rsidR="00D86CCF" w:rsidRPr="00BF2445">
        <w:rPr>
          <w:rFonts w:ascii="Times New Roman" w:hAnsi="Times New Roman"/>
          <w:sz w:val="28"/>
          <w:szCs w:val="28"/>
          <w:rtl/>
          <w:lang w:bidi="ar-DZ"/>
        </w:rPr>
        <w:t>"</w:t>
      </w:r>
      <w:r w:rsidRPr="00BF2445">
        <w:rPr>
          <w:rFonts w:ascii="Times New Roman" w:hAnsi="Times New Roman"/>
          <w:sz w:val="28"/>
          <w:szCs w:val="28"/>
          <w:rtl/>
          <w:lang w:bidi="ar-DZ"/>
        </w:rPr>
        <w:t>ومن المعترف به  أن وزن العوامل المرتبطة بالطلب المدرسي فى شرح المشاكل الحالية فى النظام يشكل تحديا كبيرا فى حالة ما إذا كان هامش عمل القطاع محدودا على هذا الصعيد</w:t>
      </w:r>
      <w:r w:rsidR="00D86CCF" w:rsidRPr="00BF2445">
        <w:rPr>
          <w:rFonts w:ascii="Times New Roman" w:hAnsi="Times New Roman"/>
          <w:sz w:val="28"/>
          <w:szCs w:val="28"/>
          <w:rtl/>
          <w:lang w:bidi="ar-DZ"/>
        </w:rPr>
        <w:t>"</w:t>
      </w:r>
      <w:r w:rsidRPr="00BF2445">
        <w:rPr>
          <w:rFonts w:ascii="Times New Roman" w:hAnsi="Times New Roman"/>
          <w:sz w:val="28"/>
          <w:szCs w:val="28"/>
          <w:rtl/>
          <w:lang w:bidi="ar-DZ"/>
        </w:rPr>
        <w:t xml:space="preserve"> (البرنامج الوطني لتطوير قطاع الت</w:t>
      </w:r>
      <w:r w:rsidR="00D86CCF" w:rsidRPr="00BF2445">
        <w:rPr>
          <w:rFonts w:ascii="Times New Roman" w:hAnsi="Times New Roman"/>
          <w:sz w:val="28"/>
          <w:szCs w:val="28"/>
          <w:rtl/>
          <w:lang w:bidi="ar-DZ"/>
        </w:rPr>
        <w:t>عليم</w:t>
      </w:r>
      <w:r w:rsidRPr="00BF2445">
        <w:rPr>
          <w:rFonts w:ascii="Times New Roman" w:hAnsi="Times New Roman"/>
          <w:sz w:val="28"/>
          <w:szCs w:val="28"/>
          <w:rtl/>
          <w:lang w:bidi="ar-DZ"/>
        </w:rPr>
        <w:t xml:space="preserve"> المرحلة الثانية).</w:t>
      </w:r>
    </w:p>
    <w:p w:rsidR="00BF4C9F" w:rsidRPr="00BF2445" w:rsidRDefault="00683218" w:rsidP="00904D3E">
      <w:pPr>
        <w:bidi/>
        <w:spacing w:after="0" w:line="240" w:lineRule="auto"/>
        <w:rPr>
          <w:rFonts w:ascii="Times New Roman" w:hAnsi="Times New Roman" w:cs="Times New Roman"/>
          <w:b/>
          <w:bCs/>
          <w:sz w:val="28"/>
          <w:szCs w:val="28"/>
          <w:rtl/>
          <w:lang w:val="en-US" w:bidi="ar-DZ"/>
        </w:rPr>
      </w:pPr>
      <w:r w:rsidRPr="00BF2445">
        <w:rPr>
          <w:rFonts w:ascii="Times New Roman" w:hAnsi="Times New Roman" w:cs="Times New Roman"/>
          <w:b/>
          <w:bCs/>
          <w:sz w:val="28"/>
          <w:szCs w:val="28"/>
        </w:rPr>
        <w:t>7</w:t>
      </w:r>
      <w:r w:rsidR="00BF4C9F" w:rsidRPr="00BF2445">
        <w:rPr>
          <w:rFonts w:ascii="Times New Roman" w:hAnsi="Times New Roman" w:cs="Times New Roman"/>
          <w:b/>
          <w:bCs/>
          <w:sz w:val="28"/>
          <w:szCs w:val="28"/>
        </w:rPr>
        <w:t>.3.</w:t>
      </w:r>
      <w:r w:rsidR="00C71B7D" w:rsidRPr="00BF2445">
        <w:rPr>
          <w:rFonts w:ascii="Times New Roman" w:hAnsi="Times New Roman" w:cs="Times New Roman"/>
          <w:b/>
          <w:bCs/>
          <w:sz w:val="28"/>
          <w:szCs w:val="28"/>
        </w:rPr>
        <w:t>3</w:t>
      </w:r>
      <w:r w:rsidR="00BF4C9F" w:rsidRPr="00BF2445">
        <w:rPr>
          <w:rFonts w:ascii="Times New Roman" w:hAnsi="Times New Roman" w:cs="Times New Roman"/>
          <w:b/>
          <w:bCs/>
          <w:sz w:val="28"/>
          <w:szCs w:val="28"/>
        </w:rPr>
        <w:t xml:space="preserve"> </w:t>
      </w:r>
      <w:r w:rsidR="00904D3E" w:rsidRPr="00BF2445">
        <w:rPr>
          <w:rFonts w:ascii="Times New Roman" w:hAnsi="Times New Roman" w:cs="Times New Roman"/>
          <w:b/>
          <w:bCs/>
          <w:sz w:val="28"/>
          <w:szCs w:val="28"/>
          <w:rtl/>
          <w:lang w:bidi="ar-SA"/>
        </w:rPr>
        <w:t xml:space="preserve"> </w:t>
      </w:r>
      <w:r w:rsidR="00904D3E" w:rsidRPr="00BF2445">
        <w:rPr>
          <w:rFonts w:ascii="Times New Roman" w:hAnsi="Times New Roman" w:cs="Times New Roman"/>
          <w:b/>
          <w:bCs/>
          <w:sz w:val="28"/>
          <w:szCs w:val="28"/>
          <w:rtl/>
          <w:lang w:val="en-US" w:bidi="ar-DZ"/>
        </w:rPr>
        <w:t>العناصر الأساسية لإستراتيجية الحماية الاجتماعية</w:t>
      </w:r>
    </w:p>
    <w:p w:rsidR="00FE180A" w:rsidRPr="00BF2445" w:rsidRDefault="0064315D" w:rsidP="003414BA">
      <w:pPr>
        <w:spacing w:before="120" w:after="0"/>
        <w:jc w:val="right"/>
        <w:rPr>
          <w:rFonts w:ascii="Times New Roman" w:hAnsi="Times New Roman" w:cs="Arabic Transparent"/>
          <w:b/>
          <w:bCs/>
          <w:sz w:val="28"/>
          <w:szCs w:val="28"/>
          <w:rtl/>
          <w:lang w:val="en-US" w:bidi="ar-DZ"/>
        </w:rPr>
      </w:pPr>
      <w:r w:rsidRPr="00BF2445">
        <w:rPr>
          <w:rFonts w:ascii="Times New Roman" w:hAnsi="Times New Roman" w:cs="Arabic Transparent"/>
          <w:b/>
          <w:bCs/>
          <w:sz w:val="28"/>
          <w:szCs w:val="28"/>
          <w:rtl/>
          <w:lang w:val="en-US" w:bidi="ar-DZ"/>
        </w:rPr>
        <w:t>التوجهات العامة</w:t>
      </w:r>
    </w:p>
    <w:p w:rsidR="00C54CA7" w:rsidRPr="00BF2445" w:rsidRDefault="0064315D" w:rsidP="003414BA">
      <w:pPr>
        <w:bidi/>
        <w:spacing w:before="120"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ت</w:t>
      </w:r>
      <w:r w:rsidR="00FE180A" w:rsidRPr="00BF2445">
        <w:rPr>
          <w:rFonts w:ascii="Times New Roman" w:hAnsi="Times New Roman" w:cs="Times New Roman"/>
          <w:sz w:val="28"/>
          <w:szCs w:val="28"/>
          <w:rtl/>
          <w:lang w:val="en-US" w:bidi="ar-DZ"/>
        </w:rPr>
        <w:t>وفر</w:t>
      </w:r>
      <w:r w:rsidRPr="00BF2445">
        <w:rPr>
          <w:rFonts w:ascii="Times New Roman" w:hAnsi="Times New Roman" w:cs="Times New Roman"/>
          <w:sz w:val="28"/>
          <w:szCs w:val="28"/>
          <w:rtl/>
          <w:lang w:val="en-US" w:bidi="ar-DZ"/>
        </w:rPr>
        <w:t xml:space="preserve"> إس</w:t>
      </w:r>
      <w:r w:rsidR="00C54CA7" w:rsidRPr="00BF2445">
        <w:rPr>
          <w:rFonts w:ascii="Times New Roman" w:hAnsi="Times New Roman" w:cs="Times New Roman"/>
          <w:sz w:val="28"/>
          <w:szCs w:val="28"/>
          <w:rtl/>
          <w:lang w:val="en-US" w:bidi="ar-DZ"/>
        </w:rPr>
        <w:t>تراتيجية الحماية الاجتماعية بشكل</w:t>
      </w:r>
      <w:r w:rsidRPr="00BF2445">
        <w:rPr>
          <w:rFonts w:ascii="Times New Roman" w:hAnsi="Times New Roman" w:cs="Times New Roman"/>
          <w:sz w:val="28"/>
          <w:szCs w:val="28"/>
          <w:rtl/>
          <w:lang w:val="en-US" w:bidi="ar-DZ"/>
        </w:rPr>
        <w:t xml:space="preserve"> </w:t>
      </w:r>
      <w:r w:rsidR="00C54CA7" w:rsidRPr="00BF2445">
        <w:rPr>
          <w:rFonts w:ascii="Times New Roman" w:hAnsi="Times New Roman" w:cs="Times New Roman"/>
          <w:sz w:val="28"/>
          <w:szCs w:val="28"/>
          <w:rtl/>
          <w:lang w:val="en-US" w:bidi="ar-DZ"/>
        </w:rPr>
        <w:t>يكمل ا</w:t>
      </w:r>
      <w:r w:rsidRPr="00BF2445">
        <w:rPr>
          <w:rFonts w:ascii="Times New Roman" w:hAnsi="Times New Roman" w:cs="Times New Roman"/>
          <w:sz w:val="28"/>
          <w:szCs w:val="28"/>
          <w:rtl/>
          <w:lang w:val="en-US" w:bidi="ar-DZ"/>
        </w:rPr>
        <w:t>لبرنامج الوطني لت</w:t>
      </w:r>
      <w:r w:rsidR="00C54CA7" w:rsidRPr="00BF2445">
        <w:rPr>
          <w:rFonts w:ascii="Times New Roman" w:hAnsi="Times New Roman" w:cs="Times New Roman"/>
          <w:sz w:val="28"/>
          <w:szCs w:val="28"/>
          <w:rtl/>
          <w:lang w:val="en-US" w:bidi="ar-DZ"/>
        </w:rPr>
        <w:t>نمية</w:t>
      </w:r>
      <w:r w:rsidRPr="00BF2445">
        <w:rPr>
          <w:rFonts w:ascii="Times New Roman" w:hAnsi="Times New Roman" w:cs="Times New Roman"/>
          <w:sz w:val="28"/>
          <w:szCs w:val="28"/>
          <w:rtl/>
          <w:lang w:val="en-US" w:bidi="ar-DZ"/>
        </w:rPr>
        <w:t xml:space="preserve"> نظام التعليم دعما للآليات والمقاربات التي ت</w:t>
      </w:r>
      <w:r w:rsidR="00C54CA7" w:rsidRPr="00BF2445">
        <w:rPr>
          <w:rFonts w:ascii="Times New Roman" w:hAnsi="Times New Roman" w:cs="Times New Roman"/>
          <w:sz w:val="28"/>
          <w:szCs w:val="28"/>
          <w:rtl/>
          <w:lang w:val="en-US" w:bidi="ar-DZ"/>
        </w:rPr>
        <w:t>ؤثر على تفاوت</w:t>
      </w:r>
      <w:r w:rsidRPr="00BF2445">
        <w:rPr>
          <w:rFonts w:ascii="Times New Roman" w:hAnsi="Times New Roman" w:cs="Times New Roman"/>
          <w:sz w:val="28"/>
          <w:szCs w:val="28"/>
          <w:rtl/>
          <w:lang w:val="en-US" w:bidi="ar-DZ"/>
        </w:rPr>
        <w:t xml:space="preserve"> النفاذ وال</w:t>
      </w:r>
      <w:r w:rsidR="00C54CA7" w:rsidRPr="00BF2445">
        <w:rPr>
          <w:rFonts w:ascii="Times New Roman" w:hAnsi="Times New Roman" w:cs="Times New Roman"/>
          <w:sz w:val="28"/>
          <w:szCs w:val="28"/>
          <w:rtl/>
          <w:lang w:val="en-US" w:bidi="ar-DZ"/>
        </w:rPr>
        <w:t xml:space="preserve">استبقاء المتعلقين </w:t>
      </w:r>
      <w:r w:rsidRPr="00BF2445">
        <w:rPr>
          <w:rFonts w:ascii="Times New Roman" w:hAnsi="Times New Roman" w:cs="Times New Roman"/>
          <w:sz w:val="28"/>
          <w:szCs w:val="28"/>
          <w:rtl/>
          <w:lang w:val="en-US" w:bidi="ar-DZ"/>
        </w:rPr>
        <w:t xml:space="preserve">بالعقبات </w:t>
      </w:r>
      <w:r w:rsidR="00C54CA7" w:rsidRPr="00BF2445">
        <w:rPr>
          <w:rFonts w:ascii="Times New Roman" w:hAnsi="Times New Roman" w:cs="Times New Roman"/>
          <w:sz w:val="28"/>
          <w:szCs w:val="28"/>
          <w:rtl/>
          <w:lang w:val="en-US" w:bidi="ar-DZ"/>
        </w:rPr>
        <w:t>في</w:t>
      </w:r>
      <w:r w:rsidRPr="00BF2445">
        <w:rPr>
          <w:rFonts w:ascii="Times New Roman" w:hAnsi="Times New Roman" w:cs="Times New Roman"/>
          <w:sz w:val="28"/>
          <w:szCs w:val="28"/>
          <w:rtl/>
          <w:lang w:val="en-US" w:bidi="ar-DZ"/>
        </w:rPr>
        <w:t xml:space="preserve"> ج</w:t>
      </w:r>
      <w:r w:rsidR="00FE180A" w:rsidRPr="00BF2445">
        <w:rPr>
          <w:rFonts w:ascii="Times New Roman" w:hAnsi="Times New Roman" w:cs="Times New Roman"/>
          <w:sz w:val="28"/>
          <w:szCs w:val="28"/>
          <w:rtl/>
          <w:lang w:val="en-US" w:bidi="ar-DZ"/>
        </w:rPr>
        <w:t>انب الطلب (</w:t>
      </w:r>
      <w:r w:rsidR="00C54CA7" w:rsidRPr="00BF2445">
        <w:rPr>
          <w:rFonts w:ascii="Times New Roman" w:hAnsi="Times New Roman" w:cs="Times New Roman"/>
          <w:sz w:val="28"/>
          <w:szCs w:val="28"/>
          <w:rtl/>
          <w:lang w:val="en-US" w:bidi="ar-DZ"/>
        </w:rPr>
        <w:t>عقبات اقتصادية و</w:t>
      </w:r>
      <w:r w:rsidR="00FE180A" w:rsidRPr="00BF2445">
        <w:rPr>
          <w:rFonts w:ascii="Times New Roman" w:hAnsi="Times New Roman" w:cs="Times New Roman"/>
          <w:sz w:val="28"/>
          <w:szCs w:val="28"/>
          <w:rtl/>
          <w:lang w:val="en-US" w:bidi="ar-DZ"/>
        </w:rPr>
        <w:t>اجتماعية</w:t>
      </w:r>
      <w:r w:rsidRPr="00BF2445">
        <w:rPr>
          <w:rFonts w:ascii="Times New Roman" w:hAnsi="Times New Roman" w:cs="Times New Roman"/>
          <w:sz w:val="28"/>
          <w:szCs w:val="28"/>
          <w:rtl/>
          <w:lang w:val="en-US" w:bidi="ar-DZ"/>
        </w:rPr>
        <w:t xml:space="preserve">). </w:t>
      </w:r>
      <w:r w:rsidR="00C54CA7" w:rsidRPr="00BF2445">
        <w:rPr>
          <w:rFonts w:ascii="Times New Roman" w:hAnsi="Times New Roman" w:cs="Times New Roman"/>
          <w:sz w:val="28"/>
          <w:szCs w:val="28"/>
          <w:rtl/>
          <w:lang w:val="en-US" w:bidi="ar-DZ"/>
        </w:rPr>
        <w:t xml:space="preserve">وترمي </w:t>
      </w:r>
      <w:r w:rsidRPr="00BF2445">
        <w:rPr>
          <w:rFonts w:ascii="Times New Roman" w:hAnsi="Times New Roman" w:cs="Times New Roman"/>
          <w:sz w:val="28"/>
          <w:szCs w:val="28"/>
          <w:rtl/>
          <w:lang w:val="en-US" w:bidi="ar-DZ"/>
        </w:rPr>
        <w:t>فى هذا الصد</w:t>
      </w:r>
      <w:r w:rsidR="00FE180A" w:rsidRPr="00BF2445">
        <w:rPr>
          <w:rFonts w:ascii="Times New Roman" w:hAnsi="Times New Roman" w:cs="Times New Roman"/>
          <w:sz w:val="28"/>
          <w:szCs w:val="28"/>
          <w:rtl/>
          <w:lang w:val="en-US" w:bidi="ar-DZ"/>
        </w:rPr>
        <w:t>د</w:t>
      </w:r>
      <w:r w:rsidRPr="00BF2445">
        <w:rPr>
          <w:rFonts w:ascii="Times New Roman" w:hAnsi="Times New Roman" w:cs="Times New Roman"/>
          <w:sz w:val="28"/>
          <w:szCs w:val="28"/>
          <w:rtl/>
          <w:lang w:val="en-US" w:bidi="ar-DZ"/>
        </w:rPr>
        <w:t xml:space="preserve"> </w:t>
      </w:r>
      <w:r w:rsidR="00C54CA7" w:rsidRPr="00BF2445">
        <w:rPr>
          <w:rFonts w:ascii="Times New Roman" w:hAnsi="Times New Roman" w:cs="Times New Roman"/>
          <w:sz w:val="28"/>
          <w:szCs w:val="28"/>
          <w:rtl/>
          <w:lang w:val="en-US" w:bidi="ar-DZ"/>
        </w:rPr>
        <w:t xml:space="preserve">إلى </w:t>
      </w:r>
      <w:r w:rsidRPr="00BF2445">
        <w:rPr>
          <w:rFonts w:ascii="Times New Roman" w:hAnsi="Times New Roman" w:cs="Times New Roman"/>
          <w:sz w:val="28"/>
          <w:szCs w:val="28"/>
          <w:rtl/>
          <w:lang w:val="en-US" w:bidi="ar-DZ"/>
        </w:rPr>
        <w:t>دعم ال</w:t>
      </w:r>
      <w:r w:rsidR="00C54CA7" w:rsidRPr="00BF2445">
        <w:rPr>
          <w:rFonts w:ascii="Times New Roman" w:hAnsi="Times New Roman" w:cs="Times New Roman"/>
          <w:sz w:val="28"/>
          <w:szCs w:val="28"/>
          <w:rtl/>
          <w:lang w:val="en-US" w:bidi="ar-DZ"/>
        </w:rPr>
        <w:t xml:space="preserve">أنشطة </w:t>
      </w:r>
      <w:r w:rsidRPr="00BF2445">
        <w:rPr>
          <w:rFonts w:ascii="Times New Roman" w:hAnsi="Times New Roman" w:cs="Times New Roman"/>
          <w:sz w:val="28"/>
          <w:szCs w:val="28"/>
          <w:rtl/>
          <w:lang w:val="en-US" w:bidi="ar-DZ"/>
        </w:rPr>
        <w:t xml:space="preserve">المتوقعة </w:t>
      </w:r>
      <w:r w:rsidR="00C54CA7" w:rsidRPr="00BF2445">
        <w:rPr>
          <w:rFonts w:ascii="Times New Roman" w:hAnsi="Times New Roman" w:cs="Times New Roman"/>
          <w:sz w:val="28"/>
          <w:szCs w:val="28"/>
          <w:rtl/>
          <w:lang w:val="en-US" w:bidi="ar-DZ"/>
        </w:rPr>
        <w:t xml:space="preserve">في إطار </w:t>
      </w:r>
      <w:r w:rsidRPr="00BF2445">
        <w:rPr>
          <w:rFonts w:ascii="Times New Roman" w:hAnsi="Times New Roman" w:cs="Times New Roman"/>
          <w:sz w:val="28"/>
          <w:szCs w:val="28"/>
          <w:rtl/>
          <w:lang w:val="en-US" w:bidi="ar-DZ"/>
        </w:rPr>
        <w:t xml:space="preserve">البرنامج الوطني </w:t>
      </w:r>
      <w:r w:rsidR="00C54CA7" w:rsidRPr="00BF2445">
        <w:rPr>
          <w:rFonts w:ascii="Times New Roman" w:hAnsi="Times New Roman" w:cs="Times New Roman"/>
          <w:sz w:val="28"/>
          <w:szCs w:val="28"/>
          <w:rtl/>
          <w:lang w:val="en-US" w:bidi="ar-DZ"/>
        </w:rPr>
        <w:t xml:space="preserve">لتنمية </w:t>
      </w:r>
      <w:r w:rsidRPr="00BF2445">
        <w:rPr>
          <w:rFonts w:ascii="Times New Roman" w:hAnsi="Times New Roman" w:cs="Times New Roman"/>
          <w:sz w:val="28"/>
          <w:szCs w:val="28"/>
          <w:rtl/>
          <w:lang w:val="en-US" w:bidi="ar-DZ"/>
        </w:rPr>
        <w:t>قطاع الت</w:t>
      </w:r>
      <w:r w:rsidR="00C54CA7"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w:t>
      </w:r>
      <w:r w:rsidR="00C54CA7" w:rsidRPr="00BF2445">
        <w:rPr>
          <w:rFonts w:ascii="Times New Roman" w:hAnsi="Times New Roman" w:cs="Times New Roman"/>
          <w:sz w:val="28"/>
          <w:szCs w:val="28"/>
          <w:rtl/>
          <w:lang w:val="en-US" w:bidi="ar-DZ"/>
        </w:rPr>
        <w:t>المرحلة</w:t>
      </w:r>
      <w:r w:rsidRPr="00BF2445">
        <w:rPr>
          <w:rFonts w:ascii="Times New Roman" w:hAnsi="Times New Roman" w:cs="Times New Roman"/>
          <w:sz w:val="28"/>
          <w:szCs w:val="28"/>
          <w:rtl/>
          <w:lang w:val="en-US" w:bidi="ar-DZ"/>
        </w:rPr>
        <w:t xml:space="preserve"> </w:t>
      </w:r>
      <w:r w:rsidR="00C54CA7" w:rsidRPr="00BF2445">
        <w:rPr>
          <w:rFonts w:ascii="Times New Roman" w:hAnsi="Times New Roman" w:cs="Times New Roman"/>
          <w:sz w:val="28"/>
          <w:szCs w:val="28"/>
          <w:rtl/>
          <w:lang w:val="en-US" w:bidi="ar-DZ"/>
        </w:rPr>
        <w:t>2</w:t>
      </w:r>
      <w:r w:rsidRPr="00BF2445">
        <w:rPr>
          <w:rFonts w:ascii="Times New Roman" w:hAnsi="Times New Roman" w:cs="Times New Roman"/>
          <w:sz w:val="28"/>
          <w:szCs w:val="28"/>
          <w:rtl/>
          <w:lang w:val="en-US" w:bidi="ar-DZ"/>
        </w:rPr>
        <w:t xml:space="preserve"> من </w:t>
      </w:r>
      <w:r w:rsidR="00C54CA7" w:rsidRPr="00BF2445">
        <w:rPr>
          <w:rFonts w:ascii="Times New Roman" w:hAnsi="Times New Roman" w:cs="Times New Roman"/>
          <w:sz w:val="28"/>
          <w:szCs w:val="28"/>
          <w:rtl/>
          <w:lang w:val="en-US" w:bidi="ar-DZ"/>
        </w:rPr>
        <w:t>خلال</w:t>
      </w:r>
      <w:r w:rsidRPr="00BF2445">
        <w:rPr>
          <w:rFonts w:ascii="Times New Roman" w:hAnsi="Times New Roman" w:cs="Times New Roman"/>
          <w:sz w:val="28"/>
          <w:szCs w:val="28"/>
          <w:rtl/>
          <w:lang w:val="en-US" w:bidi="ar-DZ"/>
        </w:rPr>
        <w:t xml:space="preserve">: </w:t>
      </w:r>
    </w:p>
    <w:p w:rsidR="00C54CA7" w:rsidRPr="00BF2445" w:rsidRDefault="00C54CA7" w:rsidP="00DF091D">
      <w:pPr>
        <w:numPr>
          <w:ilvl w:val="0"/>
          <w:numId w:val="40"/>
        </w:numPr>
        <w:bidi/>
        <w:spacing w:after="0"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إ</w:t>
      </w:r>
      <w:r w:rsidR="0064315D" w:rsidRPr="00BF2445">
        <w:rPr>
          <w:rFonts w:ascii="Times New Roman" w:hAnsi="Times New Roman" w:cs="Times New Roman"/>
          <w:sz w:val="28"/>
          <w:szCs w:val="28"/>
          <w:rtl/>
          <w:lang w:val="en-US" w:bidi="ar-DZ"/>
        </w:rPr>
        <w:t xml:space="preserve">نجاز دراسة حول عوامل الطلب التى </w:t>
      </w:r>
      <w:r w:rsidRPr="00BF2445">
        <w:rPr>
          <w:rFonts w:ascii="Times New Roman" w:hAnsi="Times New Roman" w:cs="Times New Roman"/>
          <w:sz w:val="28"/>
          <w:szCs w:val="28"/>
          <w:rtl/>
          <w:lang w:val="en-US" w:bidi="ar-DZ"/>
        </w:rPr>
        <w:t>تؤثر على الاستبقاء وعلى عدم التمدرس؛</w:t>
      </w:r>
      <w:r w:rsidR="0064315D" w:rsidRPr="00BF2445">
        <w:rPr>
          <w:rFonts w:ascii="Times New Roman" w:hAnsi="Times New Roman" w:cs="Times New Roman"/>
          <w:sz w:val="28"/>
          <w:szCs w:val="28"/>
          <w:rtl/>
          <w:lang w:val="en-US" w:bidi="ar-DZ"/>
        </w:rPr>
        <w:t xml:space="preserve"> </w:t>
      </w:r>
    </w:p>
    <w:p w:rsidR="0064315D" w:rsidRPr="00BF2445" w:rsidRDefault="00C54CA7" w:rsidP="00DF091D">
      <w:pPr>
        <w:numPr>
          <w:ilvl w:val="0"/>
          <w:numId w:val="40"/>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تحفيز ال</w:t>
      </w:r>
      <w:r w:rsidR="0064315D" w:rsidRPr="00BF2445">
        <w:rPr>
          <w:rFonts w:ascii="Times New Roman" w:hAnsi="Times New Roman" w:cs="Times New Roman"/>
          <w:sz w:val="28"/>
          <w:szCs w:val="28"/>
          <w:rtl/>
          <w:lang w:val="en-US" w:bidi="ar-DZ"/>
        </w:rPr>
        <w:t>طلب</w:t>
      </w:r>
      <w:r w:rsidRPr="00BF2445">
        <w:rPr>
          <w:rFonts w:ascii="Times New Roman" w:hAnsi="Times New Roman" w:cs="Times New Roman"/>
          <w:sz w:val="28"/>
          <w:szCs w:val="28"/>
          <w:rtl/>
          <w:lang w:val="en-US" w:bidi="ar-DZ"/>
        </w:rPr>
        <w:t xml:space="preserve"> على التعليم من خلال دعم الأسر الفقيرة والمحتاجة</w:t>
      </w:r>
      <w:r w:rsidR="0064315D" w:rsidRPr="00BF2445">
        <w:rPr>
          <w:rFonts w:ascii="Times New Roman" w:hAnsi="Times New Roman" w:cs="Times New Roman"/>
          <w:sz w:val="28"/>
          <w:szCs w:val="28"/>
          <w:rtl/>
          <w:lang w:val="en-US" w:bidi="ar-DZ"/>
        </w:rPr>
        <w:t>. وتنوي الإستراتيجية مساعدة الأطفال المحتاجين فى دخول المدرسة عن طريق إجراءات تحد أو ت</w:t>
      </w:r>
      <w:r w:rsidRPr="00BF2445">
        <w:rPr>
          <w:rFonts w:ascii="Times New Roman" w:hAnsi="Times New Roman" w:cs="Times New Roman"/>
          <w:sz w:val="28"/>
          <w:szCs w:val="28"/>
          <w:rtl/>
          <w:lang w:val="en-US" w:bidi="ar-DZ"/>
        </w:rPr>
        <w:t>عوض</w:t>
      </w:r>
      <w:r w:rsidR="0064315D" w:rsidRPr="00BF2445">
        <w:rPr>
          <w:rFonts w:ascii="Times New Roman" w:hAnsi="Times New Roman" w:cs="Times New Roman"/>
          <w:sz w:val="28"/>
          <w:szCs w:val="28"/>
          <w:rtl/>
          <w:lang w:val="en-US" w:bidi="ar-DZ"/>
        </w:rPr>
        <w:t xml:space="preserve"> نفقات الأسر (التوزيع الم</w:t>
      </w:r>
      <w:r w:rsidRPr="00BF2445">
        <w:rPr>
          <w:rFonts w:ascii="Times New Roman" w:hAnsi="Times New Roman" w:cs="Times New Roman"/>
          <w:sz w:val="28"/>
          <w:szCs w:val="28"/>
          <w:rtl/>
          <w:lang w:val="en-US" w:bidi="ar-DZ"/>
        </w:rPr>
        <w:t>جاني للكتب المدرسية والأدوات الأ</w:t>
      </w:r>
      <w:r w:rsidR="0064315D" w:rsidRPr="00BF2445">
        <w:rPr>
          <w:rFonts w:ascii="Times New Roman" w:hAnsi="Times New Roman" w:cs="Times New Roman"/>
          <w:sz w:val="28"/>
          <w:szCs w:val="28"/>
          <w:rtl/>
          <w:lang w:val="en-US" w:bidi="ar-DZ"/>
        </w:rPr>
        <w:t>ساسية وتحويل الأموال  الخ....)</w:t>
      </w:r>
    </w:p>
    <w:p w:rsidR="0064315D" w:rsidRPr="00BF2445" w:rsidRDefault="0064315D" w:rsidP="00DF091D">
      <w:pPr>
        <w:numPr>
          <w:ilvl w:val="0"/>
          <w:numId w:val="40"/>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القيام بحملات تعبئة لصالح الآباء والمجموعات حول ضرورة تعليم أبنائهم وبصفة خاصة فى المناطق التي ينخفض فيها مستوى التعليم.</w:t>
      </w:r>
    </w:p>
    <w:p w:rsidR="0064315D" w:rsidRPr="00BF2445" w:rsidRDefault="00FA278E" w:rsidP="00DF091D">
      <w:pPr>
        <w:numPr>
          <w:ilvl w:val="0"/>
          <w:numId w:val="40"/>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تخفيف</w:t>
      </w:r>
      <w:r w:rsidR="0064315D" w:rsidRPr="00BF2445">
        <w:rPr>
          <w:rFonts w:ascii="Times New Roman" w:hAnsi="Times New Roman" w:cs="Times New Roman"/>
          <w:sz w:val="28"/>
          <w:szCs w:val="28"/>
          <w:rtl/>
          <w:lang w:val="en-US" w:bidi="ar-DZ"/>
        </w:rPr>
        <w:t xml:space="preserve"> التباينات </w:t>
      </w:r>
      <w:r w:rsidRPr="00BF2445">
        <w:rPr>
          <w:rFonts w:ascii="Times New Roman" w:hAnsi="Times New Roman" w:cs="Times New Roman"/>
          <w:sz w:val="28"/>
          <w:szCs w:val="28"/>
          <w:rtl/>
          <w:lang w:val="en-US" w:bidi="ar-DZ"/>
        </w:rPr>
        <w:t>المتعلقة بالنوع والولايات</w:t>
      </w:r>
      <w:r w:rsidR="0064315D" w:rsidRPr="00BF2445">
        <w:rPr>
          <w:rFonts w:ascii="Times New Roman" w:hAnsi="Times New Roman" w:cs="Times New Roman"/>
          <w:sz w:val="28"/>
          <w:szCs w:val="28"/>
          <w:rtl/>
          <w:lang w:val="en-US" w:bidi="ar-DZ"/>
        </w:rPr>
        <w:t xml:space="preserve"> والأوساط الاجتماعية </w:t>
      </w:r>
      <w:r w:rsidRPr="00BF2445">
        <w:rPr>
          <w:rFonts w:ascii="Times New Roman" w:hAnsi="Times New Roman" w:cs="Times New Roman"/>
          <w:sz w:val="28"/>
          <w:szCs w:val="28"/>
          <w:rtl/>
          <w:lang w:val="en-US" w:bidi="ar-DZ"/>
        </w:rPr>
        <w:t>والاقتصادية من خلال وضع بر</w:t>
      </w:r>
      <w:r w:rsidR="0064315D" w:rsidRPr="00BF2445">
        <w:rPr>
          <w:rFonts w:ascii="Times New Roman" w:hAnsi="Times New Roman" w:cs="Times New Roman"/>
          <w:sz w:val="28"/>
          <w:szCs w:val="28"/>
          <w:rtl/>
          <w:lang w:val="en-US" w:bidi="ar-DZ"/>
        </w:rPr>
        <w:t>امج م</w:t>
      </w:r>
      <w:r w:rsidRPr="00BF2445">
        <w:rPr>
          <w:rFonts w:ascii="Times New Roman" w:hAnsi="Times New Roman" w:cs="Times New Roman"/>
          <w:sz w:val="28"/>
          <w:szCs w:val="28"/>
          <w:rtl/>
          <w:lang w:val="en-US" w:bidi="ar-DZ"/>
        </w:rPr>
        <w:t>وجه</w:t>
      </w:r>
      <w:r w:rsidR="0064315D" w:rsidRPr="00BF2445">
        <w:rPr>
          <w:rFonts w:ascii="Times New Roman" w:hAnsi="Times New Roman" w:cs="Times New Roman"/>
          <w:sz w:val="28"/>
          <w:szCs w:val="28"/>
          <w:rtl/>
          <w:lang w:val="en-US" w:bidi="ar-DZ"/>
        </w:rPr>
        <w:t>ة لصالح الولايات والمناطق والمجموعات المحتاجة فى مجال التمدرس.</w:t>
      </w:r>
      <w:r w:rsidRPr="00BF2445">
        <w:rPr>
          <w:rFonts w:ascii="Times New Roman" w:hAnsi="Times New Roman" w:cs="Times New Roman"/>
          <w:sz w:val="28"/>
          <w:szCs w:val="28"/>
          <w:rtl/>
          <w:lang w:val="en-US" w:bidi="ar-DZ"/>
        </w:rPr>
        <w:t xml:space="preserve"> </w:t>
      </w:r>
      <w:r w:rsidR="0064315D" w:rsidRPr="00BF2445">
        <w:rPr>
          <w:rFonts w:ascii="Times New Roman" w:hAnsi="Times New Roman" w:cs="Times New Roman"/>
          <w:sz w:val="28"/>
          <w:szCs w:val="28"/>
          <w:rtl/>
          <w:lang w:val="en-US" w:bidi="ar-DZ"/>
        </w:rPr>
        <w:t xml:space="preserve">وستمنح عناية خاصة لدعم تمدرس البنات وذلك من خلال إجراءات خاصة كالتعبئة الاجتماعية. </w:t>
      </w:r>
    </w:p>
    <w:p w:rsidR="0064315D" w:rsidRPr="00BF2445" w:rsidRDefault="0064315D" w:rsidP="00DF091D">
      <w:pPr>
        <w:numPr>
          <w:ilvl w:val="0"/>
          <w:numId w:val="40"/>
        </w:numPr>
        <w:bidi/>
        <w:spacing w:after="0"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دعم برامج محاربة التسرب والفشل المدرسي على مستوى المدارس عن طريق وضع خلية للوعي المدرسي.</w:t>
      </w:r>
    </w:p>
    <w:p w:rsidR="0064315D" w:rsidRPr="00BF2445" w:rsidRDefault="0064315D" w:rsidP="001E1BA1">
      <w:pPr>
        <w:bidi/>
        <w:spacing w:before="240"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وتشمل النشاطات المقررة ضمن البرنامج الوطني لتطوير قطاع الت</w:t>
      </w:r>
      <w:r w:rsidR="00FA278E"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w:t>
      </w:r>
      <w:r w:rsidR="0000752D" w:rsidRPr="00BF2445">
        <w:rPr>
          <w:rFonts w:ascii="Times New Roman" w:hAnsi="Times New Roman" w:cs="Times New Roman"/>
          <w:sz w:val="28"/>
          <w:szCs w:val="28"/>
          <w:rtl/>
          <w:lang w:val="en-US" w:bidi="ar-DZ"/>
        </w:rPr>
        <w:t>من أجل حفز الطلب</w:t>
      </w:r>
      <w:r w:rsidRPr="00BF2445">
        <w:rPr>
          <w:rFonts w:ascii="Times New Roman" w:hAnsi="Times New Roman" w:cs="Times New Roman"/>
          <w:sz w:val="28"/>
          <w:szCs w:val="28"/>
          <w:rtl/>
          <w:lang w:val="en-US" w:bidi="ar-DZ"/>
        </w:rPr>
        <w:t>:</w:t>
      </w:r>
      <w:r w:rsidR="00FA278E"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تحديد الإجراءات المناسبة لتشجيع تمدرس الأطفال فى المناطق والأوساط</w:t>
      </w:r>
      <w:r w:rsidR="00315D84" w:rsidRPr="00BF2445">
        <w:rPr>
          <w:rFonts w:ascii="Times New Roman" w:hAnsi="Times New Roman" w:cs="Times New Roman"/>
          <w:sz w:val="28"/>
          <w:szCs w:val="28"/>
          <w:rtl/>
          <w:lang w:val="en-US" w:bidi="ar-DZ"/>
        </w:rPr>
        <w:t xml:space="preserve"> التى لا تزال تعارض المدرسة</w:t>
      </w:r>
      <w:r w:rsidRPr="00BF2445">
        <w:rPr>
          <w:rFonts w:ascii="Times New Roman" w:hAnsi="Times New Roman" w:cs="Times New Roman"/>
          <w:sz w:val="28"/>
          <w:szCs w:val="28"/>
          <w:rtl/>
          <w:lang w:val="en-US" w:bidi="ar-DZ"/>
        </w:rPr>
        <w:t>،</w:t>
      </w:r>
      <w:r w:rsidR="00315D84"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زيادة الكفالات المدرسية (</w:t>
      </w:r>
      <w:r w:rsidR="00315D84" w:rsidRPr="00BF2445">
        <w:rPr>
          <w:rFonts w:ascii="Times New Roman" w:hAnsi="Times New Roman" w:cs="Times New Roman"/>
          <w:sz w:val="28"/>
          <w:szCs w:val="28"/>
          <w:rtl/>
          <w:lang w:val="en-US" w:bidi="ar-DZ"/>
        </w:rPr>
        <w:t>39,3</w:t>
      </w:r>
      <w:r w:rsidRPr="00BF2445">
        <w:rPr>
          <w:rFonts w:ascii="Times New Roman" w:hAnsi="Times New Roman" w:cs="Times New Roman"/>
          <w:sz w:val="28"/>
          <w:szCs w:val="28"/>
        </w:rPr>
        <w:t>%</w:t>
      </w:r>
      <w:r w:rsidR="00315D84" w:rsidRPr="00BF2445">
        <w:rPr>
          <w:rFonts w:ascii="Times New Roman" w:hAnsi="Times New Roman" w:cs="Times New Roman"/>
          <w:sz w:val="28"/>
          <w:szCs w:val="28"/>
          <w:rtl/>
          <w:lang w:val="en-US" w:bidi="ar-DZ"/>
        </w:rPr>
        <w:t xml:space="preserve"> من المستفيدين عام 2015</w:t>
      </w:r>
      <w:r w:rsidRPr="00BF2445">
        <w:rPr>
          <w:rFonts w:ascii="Times New Roman" w:hAnsi="Times New Roman" w:cs="Times New Roman"/>
          <w:sz w:val="28"/>
          <w:szCs w:val="28"/>
          <w:rtl/>
          <w:lang w:val="en-US" w:bidi="ar-DZ"/>
        </w:rPr>
        <w:t xml:space="preserve"> و45</w:t>
      </w:r>
      <w:r w:rsidRPr="00BF2445">
        <w:rPr>
          <w:rFonts w:ascii="Times New Roman" w:hAnsi="Times New Roman" w:cs="Times New Roman"/>
          <w:sz w:val="28"/>
          <w:szCs w:val="28"/>
          <w:lang w:val="en-US" w:bidi="ar-DZ"/>
        </w:rPr>
        <w:t>%</w:t>
      </w:r>
      <w:r w:rsidRPr="00BF2445">
        <w:rPr>
          <w:rFonts w:ascii="Times New Roman" w:hAnsi="Times New Roman" w:cs="Times New Roman"/>
          <w:sz w:val="28"/>
          <w:szCs w:val="28"/>
          <w:rtl/>
          <w:lang w:val="en-US" w:bidi="ar-DZ"/>
        </w:rPr>
        <w:t xml:space="preserve"> </w:t>
      </w:r>
      <w:r w:rsidR="00315D84" w:rsidRPr="00BF2445">
        <w:rPr>
          <w:rFonts w:ascii="Times New Roman" w:hAnsi="Times New Roman" w:cs="Times New Roman"/>
          <w:sz w:val="28"/>
          <w:szCs w:val="28"/>
          <w:rtl/>
          <w:lang w:val="en-US" w:bidi="ar-DZ"/>
        </w:rPr>
        <w:t>عام</w:t>
      </w:r>
      <w:r w:rsidRPr="00BF2445">
        <w:rPr>
          <w:rFonts w:ascii="Times New Roman" w:hAnsi="Times New Roman" w:cs="Times New Roman"/>
          <w:sz w:val="28"/>
          <w:szCs w:val="28"/>
          <w:rtl/>
          <w:lang w:val="en-US" w:bidi="ar-DZ"/>
        </w:rPr>
        <w:t xml:space="preserve"> 2020)</w:t>
      </w:r>
      <w:r w:rsidR="00315D84"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وتوسيعها </w:t>
      </w:r>
      <w:r w:rsidRPr="00BF2445">
        <w:rPr>
          <w:rFonts w:ascii="Times New Roman" w:hAnsi="Times New Roman" w:cs="Times New Roman"/>
          <w:sz w:val="28"/>
          <w:szCs w:val="28"/>
          <w:rtl/>
          <w:lang w:val="en-US" w:bidi="ar-SA"/>
        </w:rPr>
        <w:t>لتشمل</w:t>
      </w:r>
      <w:r w:rsidRPr="00BF2445">
        <w:rPr>
          <w:rFonts w:ascii="Times New Roman" w:hAnsi="Times New Roman" w:cs="Times New Roman"/>
          <w:sz w:val="28"/>
          <w:szCs w:val="28"/>
          <w:rtl/>
          <w:lang w:val="en-US" w:bidi="ar-DZ"/>
        </w:rPr>
        <w:t xml:space="preserve"> السلك الثانوي ودعم خلق النشاطات المدرة للدخل ل</w:t>
      </w:r>
      <w:r w:rsidR="00315D84" w:rsidRPr="00BF2445">
        <w:rPr>
          <w:rFonts w:ascii="Times New Roman" w:hAnsi="Times New Roman" w:cs="Times New Roman"/>
          <w:sz w:val="28"/>
          <w:szCs w:val="28"/>
          <w:rtl/>
          <w:lang w:val="en-US" w:bidi="ar-DZ"/>
        </w:rPr>
        <w:t xml:space="preserve">تعويض الفرص الضائعة </w:t>
      </w:r>
      <w:r w:rsidRPr="00BF2445">
        <w:rPr>
          <w:rFonts w:ascii="Times New Roman" w:hAnsi="Times New Roman" w:cs="Times New Roman"/>
          <w:sz w:val="28"/>
          <w:szCs w:val="28"/>
          <w:rtl/>
          <w:lang w:val="en-US" w:bidi="ar-DZ"/>
        </w:rPr>
        <w:t xml:space="preserve">فى جيوب مقاومة تمدرس الأطفال وبصفة خاصة فى الأوساط الفقيرة وتنفيذ الإستراتيجية الوطنية في مجال التغذية المدرسية. وسيتم الاستهداف بطريقة جغرافية </w:t>
      </w:r>
      <w:r w:rsidR="00315D84" w:rsidRPr="00BF2445">
        <w:rPr>
          <w:rFonts w:ascii="Times New Roman" w:hAnsi="Times New Roman" w:cs="Times New Roman"/>
          <w:sz w:val="28"/>
          <w:szCs w:val="28"/>
          <w:rtl/>
          <w:lang w:val="en-US" w:bidi="ar-DZ"/>
        </w:rPr>
        <w:t>لأن</w:t>
      </w:r>
      <w:r w:rsidRPr="00BF2445">
        <w:rPr>
          <w:rFonts w:ascii="Times New Roman" w:hAnsi="Times New Roman" w:cs="Times New Roman"/>
          <w:sz w:val="28"/>
          <w:szCs w:val="28"/>
          <w:rtl/>
          <w:lang w:val="en-US" w:bidi="ar-DZ"/>
        </w:rPr>
        <w:t xml:space="preserve"> المناطق ذات الأولوية </w:t>
      </w:r>
      <w:r w:rsidR="00315D84" w:rsidRPr="00BF2445">
        <w:rPr>
          <w:rFonts w:ascii="Times New Roman" w:hAnsi="Times New Roman" w:cs="Times New Roman"/>
          <w:sz w:val="28"/>
          <w:szCs w:val="28"/>
          <w:rtl/>
          <w:lang w:val="en-US" w:bidi="ar-DZ"/>
        </w:rPr>
        <w:t xml:space="preserve">يتم اختيارها </w:t>
      </w:r>
      <w:r w:rsidRPr="00BF2445">
        <w:rPr>
          <w:rFonts w:ascii="Times New Roman" w:hAnsi="Times New Roman" w:cs="Times New Roman"/>
          <w:sz w:val="28"/>
          <w:szCs w:val="28"/>
          <w:rtl/>
          <w:lang w:val="en-US" w:bidi="ar-DZ"/>
        </w:rPr>
        <w:t>عن طريق معيار مزدوج للفقر ونسبة النفاذ</w:t>
      </w:r>
      <w:r w:rsidR="00315D84"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نسبة </w:t>
      </w:r>
      <w:r w:rsidR="00315D84" w:rsidRPr="00BF2445">
        <w:rPr>
          <w:rFonts w:ascii="Times New Roman" w:hAnsi="Times New Roman" w:cs="Times New Roman"/>
          <w:sz w:val="28"/>
          <w:szCs w:val="28"/>
          <w:rtl/>
          <w:lang w:val="en-US" w:bidi="ar-DZ"/>
        </w:rPr>
        <w:t>إكمال الدراسة</w:t>
      </w:r>
      <w:r w:rsidRPr="00BF2445">
        <w:rPr>
          <w:rFonts w:ascii="Times New Roman" w:hAnsi="Times New Roman" w:cs="Times New Roman"/>
          <w:sz w:val="28"/>
          <w:szCs w:val="28"/>
          <w:rtl/>
          <w:lang w:val="en-US" w:bidi="ar-DZ"/>
        </w:rPr>
        <w:t>.</w:t>
      </w:r>
      <w:r w:rsidR="00315D84"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وتهدف هذه الإجراءات إلى دعم الطلب سبيلا إلى أن يعم التعليم جميع أبعاد الحماية الاجتماعية: </w:t>
      </w:r>
      <w:r w:rsidRPr="00BF2445">
        <w:rPr>
          <w:rFonts w:ascii="Times New Roman" w:hAnsi="Times New Roman" w:cs="Times New Roman"/>
          <w:b/>
          <w:bCs/>
          <w:sz w:val="28"/>
          <w:szCs w:val="28"/>
          <w:rtl/>
          <w:lang w:val="en-US" w:bidi="ar-DZ"/>
        </w:rPr>
        <w:t>حماية</w:t>
      </w:r>
      <w:r w:rsidR="001E1BA1" w:rsidRPr="00BF2445">
        <w:rPr>
          <w:rFonts w:ascii="Times New Roman" w:hAnsi="Times New Roman" w:cs="Times New Roman"/>
          <w:sz w:val="28"/>
          <w:szCs w:val="28"/>
          <w:rtl/>
          <w:lang w:val="en-US" w:bidi="ar-DZ"/>
        </w:rPr>
        <w:t xml:space="preserve"> الأطفال ضد الطرد والتهميش</w:t>
      </w:r>
      <w:r w:rsidRPr="00BF2445">
        <w:rPr>
          <w:rFonts w:ascii="Times New Roman" w:hAnsi="Times New Roman" w:cs="Times New Roman"/>
          <w:sz w:val="28"/>
          <w:szCs w:val="28"/>
          <w:rtl/>
          <w:lang w:val="en-US" w:bidi="ar-DZ"/>
        </w:rPr>
        <w:t>،</w:t>
      </w:r>
      <w:r w:rsidR="001E1BA1" w:rsidRPr="00BF2445">
        <w:rPr>
          <w:rFonts w:ascii="Times New Roman" w:hAnsi="Times New Roman" w:cs="Times New Roman"/>
          <w:sz w:val="28"/>
          <w:szCs w:val="28"/>
          <w:rtl/>
          <w:lang w:val="en-US" w:bidi="ar-DZ"/>
        </w:rPr>
        <w:t xml:space="preserve"> </w:t>
      </w:r>
      <w:r w:rsidRPr="00BF2445">
        <w:rPr>
          <w:rFonts w:ascii="Times New Roman" w:hAnsi="Times New Roman" w:cs="Times New Roman"/>
          <w:b/>
          <w:bCs/>
          <w:sz w:val="28"/>
          <w:szCs w:val="28"/>
          <w:rtl/>
          <w:lang w:val="en-US" w:bidi="ar-DZ"/>
        </w:rPr>
        <w:t>الوقاية</w:t>
      </w:r>
      <w:r w:rsidRPr="00BF2445">
        <w:rPr>
          <w:rFonts w:ascii="Times New Roman" w:hAnsi="Times New Roman" w:cs="Times New Roman"/>
          <w:sz w:val="28"/>
          <w:szCs w:val="28"/>
          <w:rtl/>
          <w:lang w:val="en-US" w:bidi="ar-DZ"/>
        </w:rPr>
        <w:t xml:space="preserve"> من انتقال الفقر بين الأجيال،</w:t>
      </w:r>
      <w:r w:rsidR="001E1BA1" w:rsidRPr="00BF2445">
        <w:rPr>
          <w:rFonts w:ascii="Times New Roman" w:hAnsi="Times New Roman" w:cs="Times New Roman"/>
          <w:sz w:val="28"/>
          <w:szCs w:val="28"/>
          <w:rtl/>
          <w:lang w:val="en-US" w:bidi="ar-DZ"/>
        </w:rPr>
        <w:t xml:space="preserve"> </w:t>
      </w:r>
      <w:r w:rsidR="001E1BA1" w:rsidRPr="00BF2445">
        <w:rPr>
          <w:rFonts w:ascii="Times New Roman" w:hAnsi="Times New Roman" w:cs="Times New Roman"/>
          <w:b/>
          <w:bCs/>
          <w:sz w:val="28"/>
          <w:szCs w:val="28"/>
          <w:rtl/>
          <w:lang w:val="en-US" w:bidi="ar-DZ"/>
        </w:rPr>
        <w:t>تشجيع</w:t>
      </w:r>
      <w:r w:rsidRPr="00BF2445">
        <w:rPr>
          <w:rFonts w:ascii="Times New Roman" w:hAnsi="Times New Roman" w:cs="Times New Roman"/>
          <w:sz w:val="28"/>
          <w:szCs w:val="28"/>
          <w:rtl/>
          <w:lang w:val="en-US" w:bidi="ar-DZ"/>
        </w:rPr>
        <w:t xml:space="preserve"> ال</w:t>
      </w:r>
      <w:r w:rsidR="001E1BA1" w:rsidRPr="00BF2445">
        <w:rPr>
          <w:rFonts w:ascii="Times New Roman" w:hAnsi="Times New Roman" w:cs="Times New Roman"/>
          <w:sz w:val="28"/>
          <w:szCs w:val="28"/>
          <w:rtl/>
          <w:lang w:val="en-US" w:bidi="ar-DZ"/>
        </w:rPr>
        <w:t>كفاءات</w:t>
      </w:r>
      <w:r w:rsidRPr="00BF2445">
        <w:rPr>
          <w:rFonts w:ascii="Times New Roman" w:hAnsi="Times New Roman" w:cs="Times New Roman"/>
          <w:sz w:val="28"/>
          <w:szCs w:val="28"/>
          <w:rtl/>
          <w:lang w:val="en-US" w:bidi="ar-DZ"/>
        </w:rPr>
        <w:t xml:space="preserve"> البشرية، </w:t>
      </w:r>
      <w:r w:rsidRPr="00BF2445">
        <w:rPr>
          <w:rFonts w:ascii="Times New Roman" w:hAnsi="Times New Roman" w:cs="Times New Roman"/>
          <w:b/>
          <w:bCs/>
          <w:sz w:val="28"/>
          <w:szCs w:val="28"/>
          <w:rtl/>
          <w:lang w:val="en-US" w:bidi="ar-DZ"/>
        </w:rPr>
        <w:t>والتحول</w:t>
      </w:r>
      <w:r w:rsidRPr="00BF2445">
        <w:rPr>
          <w:rFonts w:ascii="Times New Roman" w:hAnsi="Times New Roman" w:cs="Times New Roman"/>
          <w:sz w:val="28"/>
          <w:szCs w:val="28"/>
          <w:rtl/>
          <w:lang w:val="en-US" w:bidi="ar-DZ"/>
        </w:rPr>
        <w:t xml:space="preserve"> </w:t>
      </w:r>
      <w:r w:rsidRPr="00BF2445">
        <w:rPr>
          <w:rFonts w:ascii="Times New Roman" w:hAnsi="Times New Roman" w:cs="Times New Roman"/>
          <w:b/>
          <w:bCs/>
          <w:sz w:val="28"/>
          <w:szCs w:val="28"/>
          <w:rtl/>
          <w:lang w:val="en-US" w:bidi="ar-DZ"/>
        </w:rPr>
        <w:t>الاجتماعي</w:t>
      </w:r>
      <w:r w:rsidRPr="00BF2445">
        <w:rPr>
          <w:rFonts w:ascii="Times New Roman" w:hAnsi="Times New Roman" w:cs="Times New Roman"/>
          <w:sz w:val="28"/>
          <w:szCs w:val="28"/>
          <w:rtl/>
          <w:lang w:val="en-US" w:bidi="ar-DZ"/>
        </w:rPr>
        <w:t xml:space="preserve"> </w:t>
      </w:r>
      <w:r w:rsidR="001E1BA1" w:rsidRPr="00BF2445">
        <w:rPr>
          <w:rFonts w:ascii="Times New Roman" w:hAnsi="Times New Roman" w:cs="Times New Roman"/>
          <w:sz w:val="28"/>
          <w:szCs w:val="28"/>
          <w:rtl/>
          <w:lang w:val="en-US" w:bidi="ar-DZ"/>
        </w:rPr>
        <w:t>من خلال إزالة التباينات الأساسية</w:t>
      </w:r>
      <w:r w:rsidRPr="00BF2445">
        <w:rPr>
          <w:rFonts w:ascii="Times New Roman" w:hAnsi="Times New Roman" w:cs="Times New Roman"/>
          <w:sz w:val="28"/>
          <w:szCs w:val="28"/>
          <w:rtl/>
          <w:lang w:val="en-US" w:bidi="ar-DZ"/>
        </w:rPr>
        <w:t>.</w:t>
      </w:r>
    </w:p>
    <w:p w:rsidR="0064315D" w:rsidRPr="00BF2445" w:rsidRDefault="0064315D" w:rsidP="00FB42BC">
      <w:pPr>
        <w:bidi/>
        <w:spacing w:before="120" w:after="120"/>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الأهداف</w:t>
      </w:r>
      <w:r w:rsidRPr="00BF2445">
        <w:rPr>
          <w:rFonts w:ascii="Times New Roman" w:hAnsi="Times New Roman" w:cs="Times New Roman"/>
          <w:sz w:val="28"/>
          <w:szCs w:val="28"/>
          <w:rtl/>
          <w:lang w:val="en-US" w:bidi="ar-DZ"/>
        </w:rPr>
        <w:t>:</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lang w:val="en-US" w:bidi="ar-DZ"/>
        </w:rPr>
      </w:pPr>
      <w:r w:rsidRPr="00BF2445">
        <w:rPr>
          <w:rFonts w:ascii="Times New Roman" w:hAnsi="Times New Roman" w:cs="Times New Roman"/>
          <w:sz w:val="28"/>
          <w:szCs w:val="28"/>
          <w:rtl/>
          <w:lang w:val="en-US" w:bidi="ar-DZ"/>
        </w:rPr>
        <w:t>دعم آليات الحماية الاجتماعية المرتبطة بالت</w:t>
      </w:r>
      <w:r w:rsidR="001E1BA1"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من </w:t>
      </w:r>
      <w:r w:rsidR="001E1BA1" w:rsidRPr="00BF2445">
        <w:rPr>
          <w:rFonts w:ascii="Times New Roman" w:hAnsi="Times New Roman" w:cs="Times New Roman"/>
          <w:sz w:val="28"/>
          <w:szCs w:val="28"/>
          <w:rtl/>
          <w:lang w:val="en-US" w:bidi="ar-DZ"/>
        </w:rPr>
        <w:t>أ</w:t>
      </w:r>
      <w:r w:rsidRPr="00BF2445">
        <w:rPr>
          <w:rFonts w:ascii="Times New Roman" w:hAnsi="Times New Roman" w:cs="Times New Roman"/>
          <w:sz w:val="28"/>
          <w:szCs w:val="28"/>
          <w:rtl/>
          <w:lang w:val="en-US" w:bidi="ar-DZ"/>
        </w:rPr>
        <w:t>جل ترقية تساوى النفاذ وال</w:t>
      </w:r>
      <w:r w:rsidR="001E1BA1"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دعم الإجراءات التحفيزية الموجهة إلى </w:t>
      </w:r>
      <w:r w:rsidR="001E1BA1" w:rsidRPr="00BF2445">
        <w:rPr>
          <w:rFonts w:ascii="Times New Roman" w:hAnsi="Times New Roman" w:cs="Times New Roman"/>
          <w:sz w:val="28"/>
          <w:szCs w:val="28"/>
          <w:rtl/>
          <w:lang w:val="en-US" w:bidi="ar-DZ"/>
        </w:rPr>
        <w:t>دعم</w:t>
      </w:r>
      <w:r w:rsidRPr="00BF2445">
        <w:rPr>
          <w:rFonts w:ascii="Times New Roman" w:hAnsi="Times New Roman" w:cs="Times New Roman"/>
          <w:sz w:val="28"/>
          <w:szCs w:val="28"/>
          <w:rtl/>
          <w:lang w:val="en-US" w:bidi="ar-DZ"/>
        </w:rPr>
        <w:t xml:space="preserve"> طلب الت</w:t>
      </w:r>
      <w:r w:rsidR="001E1BA1" w:rsidRPr="00BF2445">
        <w:rPr>
          <w:rFonts w:ascii="Times New Roman" w:hAnsi="Times New Roman" w:cs="Times New Roman"/>
          <w:sz w:val="28"/>
          <w:szCs w:val="28"/>
          <w:rtl/>
          <w:lang w:val="en-US" w:bidi="ar-DZ"/>
        </w:rPr>
        <w:t>عليم من طرف السكان المهمشين</w:t>
      </w:r>
      <w:r w:rsidRPr="00BF2445">
        <w:rPr>
          <w:rFonts w:ascii="Times New Roman" w:hAnsi="Times New Roman" w:cs="Times New Roman"/>
          <w:sz w:val="28"/>
          <w:szCs w:val="28"/>
          <w:rtl/>
          <w:lang w:val="en-US" w:bidi="ar-DZ"/>
        </w:rPr>
        <w:t xml:space="preserve"> من خلال وضع آليات مختلفة.</w:t>
      </w:r>
    </w:p>
    <w:p w:rsidR="0064315D" w:rsidRPr="00BF2445" w:rsidRDefault="0064315D" w:rsidP="00FB42BC">
      <w:pPr>
        <w:bidi/>
        <w:spacing w:after="0"/>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الاستهداف</w:t>
      </w:r>
      <w:r w:rsidRPr="00BF2445">
        <w:rPr>
          <w:rFonts w:ascii="Times New Roman" w:hAnsi="Times New Roman" w:cs="Times New Roman"/>
          <w:sz w:val="28"/>
          <w:szCs w:val="28"/>
          <w:rtl/>
          <w:lang w:val="en-US" w:bidi="ar-DZ"/>
        </w:rPr>
        <w:t>:</w:t>
      </w:r>
    </w:p>
    <w:p w:rsidR="0064315D" w:rsidRPr="00BF2445" w:rsidRDefault="0064315D" w:rsidP="00FB42BC">
      <w:pPr>
        <w:bidi/>
        <w:spacing w:before="120"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ستتم التدخلات على مستوى المجوعات المحتاجة والتى </w:t>
      </w:r>
      <w:r w:rsidR="00153675" w:rsidRPr="00BF2445">
        <w:rPr>
          <w:rFonts w:ascii="Times New Roman" w:hAnsi="Times New Roman" w:cs="Times New Roman"/>
          <w:sz w:val="28"/>
          <w:szCs w:val="28"/>
          <w:rtl/>
          <w:lang w:val="en-US" w:bidi="ar-DZ"/>
        </w:rPr>
        <w:t>ت</w:t>
      </w:r>
      <w:r w:rsidRPr="00BF2445">
        <w:rPr>
          <w:rFonts w:ascii="Times New Roman" w:hAnsi="Times New Roman" w:cs="Times New Roman"/>
          <w:sz w:val="28"/>
          <w:szCs w:val="28"/>
          <w:rtl/>
          <w:lang w:val="en-US" w:bidi="ar-DZ"/>
        </w:rPr>
        <w:t>م تحديدها من خلال التباينات الت</w:t>
      </w:r>
      <w:r w:rsidR="00153675" w:rsidRPr="00BF2445">
        <w:rPr>
          <w:rFonts w:ascii="Times New Roman" w:hAnsi="Times New Roman" w:cs="Times New Roman"/>
          <w:sz w:val="28"/>
          <w:szCs w:val="28"/>
          <w:rtl/>
          <w:lang w:val="en-US" w:bidi="ar-DZ"/>
        </w:rPr>
        <w:t>عليمية</w:t>
      </w:r>
      <w:r w:rsidRPr="00BF2445">
        <w:rPr>
          <w:rFonts w:ascii="Times New Roman" w:hAnsi="Times New Roman" w:cs="Times New Roman"/>
          <w:sz w:val="28"/>
          <w:szCs w:val="28"/>
          <w:rtl/>
          <w:lang w:val="en-US" w:bidi="ar-DZ"/>
        </w:rPr>
        <w:t xml:space="preserve"> </w:t>
      </w:r>
      <w:r w:rsidR="00153675" w:rsidRPr="00BF2445">
        <w:rPr>
          <w:rFonts w:ascii="Times New Roman" w:hAnsi="Times New Roman" w:cs="Times New Roman"/>
          <w:sz w:val="28"/>
          <w:szCs w:val="28"/>
          <w:rtl/>
          <w:lang w:val="en-US" w:bidi="ar-DZ"/>
        </w:rPr>
        <w:t>المبينة أعلاه. و</w:t>
      </w:r>
      <w:r w:rsidRPr="00BF2445">
        <w:rPr>
          <w:rFonts w:ascii="Times New Roman" w:hAnsi="Times New Roman" w:cs="Times New Roman"/>
          <w:sz w:val="28"/>
          <w:szCs w:val="28"/>
          <w:rtl/>
          <w:lang w:val="en-US" w:bidi="ar-DZ"/>
        </w:rPr>
        <w:t xml:space="preserve">يتعلق الأمر بالتباينات حسب المستوى الاجتماعي </w:t>
      </w:r>
      <w:r w:rsidR="00153675"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الاقتصادي للأسر والوسط (حضري،</w:t>
      </w:r>
      <w:r w:rsidR="00153675" w:rsidRPr="00BF2445">
        <w:rPr>
          <w:rFonts w:ascii="Times New Roman" w:hAnsi="Times New Roman" w:cs="Times New Roman"/>
          <w:sz w:val="28"/>
          <w:szCs w:val="28"/>
          <w:rtl/>
          <w:lang w:val="en-US" w:bidi="ar-DZ"/>
        </w:rPr>
        <w:t xml:space="preserve"> شبه حضري</w:t>
      </w:r>
      <w:r w:rsidRPr="00BF2445">
        <w:rPr>
          <w:rFonts w:ascii="Times New Roman" w:hAnsi="Times New Roman" w:cs="Times New Roman"/>
          <w:sz w:val="28"/>
          <w:szCs w:val="28"/>
          <w:rtl/>
          <w:lang w:val="en-US" w:bidi="ar-DZ"/>
        </w:rPr>
        <w:t>، ريفي)</w:t>
      </w:r>
      <w:r w:rsidR="00153675"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w:t>
      </w:r>
      <w:r w:rsidR="00153675" w:rsidRPr="00BF2445">
        <w:rPr>
          <w:rFonts w:ascii="Times New Roman" w:hAnsi="Times New Roman" w:cs="Times New Roman"/>
          <w:sz w:val="28"/>
          <w:szCs w:val="28"/>
          <w:rtl/>
          <w:lang w:val="en-US" w:bidi="ar-DZ"/>
        </w:rPr>
        <w:t>النوع وظروف الإعاقة (علما بأ</w:t>
      </w:r>
      <w:r w:rsidRPr="00BF2445">
        <w:rPr>
          <w:rFonts w:ascii="Times New Roman" w:hAnsi="Times New Roman" w:cs="Times New Roman"/>
          <w:sz w:val="28"/>
          <w:szCs w:val="28"/>
          <w:rtl/>
          <w:lang w:val="en-US" w:bidi="ar-DZ"/>
        </w:rPr>
        <w:t>ن الإعاقة تتطلب جهدا كبيرا بالمقارنة مع دعم العرض).</w:t>
      </w:r>
    </w:p>
    <w:p w:rsidR="0064315D" w:rsidRPr="00BF2445" w:rsidRDefault="0064315D" w:rsidP="00153675">
      <w:pPr>
        <w:bidi/>
        <w:spacing w:before="240"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وتعانى فئات أخرى من التباين في</w:t>
      </w:r>
      <w:r w:rsidR="00153675" w:rsidRPr="00BF2445">
        <w:rPr>
          <w:rFonts w:ascii="Times New Roman" w:hAnsi="Times New Roman" w:cs="Times New Roman"/>
          <w:sz w:val="28"/>
          <w:szCs w:val="28"/>
          <w:rtl/>
          <w:lang w:val="en-US" w:bidi="ar-DZ"/>
        </w:rPr>
        <w:t xml:space="preserve"> النفاذ أ</w:t>
      </w:r>
      <w:r w:rsidRPr="00BF2445">
        <w:rPr>
          <w:rFonts w:ascii="Times New Roman" w:hAnsi="Times New Roman" w:cs="Times New Roman"/>
          <w:sz w:val="28"/>
          <w:szCs w:val="28"/>
          <w:rtl/>
          <w:lang w:val="en-US" w:bidi="ar-DZ"/>
        </w:rPr>
        <w:t>و ال</w:t>
      </w:r>
      <w:r w:rsidR="00153675"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سيتم استهدافها هي الأخرى مثل الأطفال فى الوسط البدوي وأطفال الش</w:t>
      </w:r>
      <w:r w:rsidR="00153675" w:rsidRPr="00BF2445">
        <w:rPr>
          <w:rFonts w:ascii="Times New Roman" w:hAnsi="Times New Roman" w:cs="Times New Roman"/>
          <w:sz w:val="28"/>
          <w:szCs w:val="28"/>
          <w:rtl/>
          <w:lang w:val="en-US" w:bidi="ar-DZ"/>
        </w:rPr>
        <w:t xml:space="preserve">ارع والأطفال الذين هم فى حالة تسرب </w:t>
      </w:r>
      <w:r w:rsidRPr="00BF2445">
        <w:rPr>
          <w:rFonts w:ascii="Times New Roman" w:hAnsi="Times New Roman" w:cs="Times New Roman"/>
          <w:sz w:val="28"/>
          <w:szCs w:val="28"/>
          <w:rtl/>
          <w:lang w:val="en-US" w:bidi="ar-DZ"/>
        </w:rPr>
        <w:t>مدرسي والأطفال ضح</w:t>
      </w:r>
      <w:r w:rsidR="00153675"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ي</w:t>
      </w:r>
      <w:r w:rsidR="00153675"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 xml:space="preserve"> مخلفات العبودية إلخ... .</w:t>
      </w:r>
    </w:p>
    <w:p w:rsidR="0064315D" w:rsidRPr="00BF2445" w:rsidRDefault="0064315D" w:rsidP="00FB42BC">
      <w:pPr>
        <w:bidi/>
        <w:spacing w:before="120" w:after="12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 xml:space="preserve">الإجراءات الأساسية وآليات التدخل </w:t>
      </w:r>
    </w:p>
    <w:p w:rsidR="0064315D" w:rsidRPr="00BF2445" w:rsidRDefault="00153675" w:rsidP="00322CD5">
      <w:pPr>
        <w:bidi/>
        <w:spacing w:after="12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الإجراء المسبق</w:t>
      </w:r>
    </w:p>
    <w:p w:rsidR="0064315D" w:rsidRPr="00BF2445" w:rsidRDefault="006D4B8A" w:rsidP="00FB42BC">
      <w:pPr>
        <w:pStyle w:val="Paragraphedeliste"/>
        <w:numPr>
          <w:ilvl w:val="0"/>
          <w:numId w:val="21"/>
        </w:numPr>
        <w:bidi/>
        <w:spacing w:after="240" w:line="240" w:lineRule="auto"/>
        <w:ind w:hanging="578"/>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مسوحات</w:t>
      </w:r>
      <w:r w:rsidR="0064315D" w:rsidRPr="00BF2445">
        <w:rPr>
          <w:rFonts w:ascii="Times New Roman" w:hAnsi="Times New Roman" w:cs="Times New Roman"/>
          <w:sz w:val="28"/>
          <w:szCs w:val="28"/>
          <w:rtl/>
          <w:lang w:val="en-US" w:bidi="ar-DZ"/>
        </w:rPr>
        <w:t xml:space="preserve"> خاصة لتحديد أسباب عدم دخول المدارس والتسرب المدرسي: سي</w:t>
      </w:r>
      <w:r w:rsidRPr="00BF2445">
        <w:rPr>
          <w:rFonts w:ascii="Times New Roman" w:hAnsi="Times New Roman" w:cs="Times New Roman"/>
          <w:sz w:val="28"/>
          <w:szCs w:val="28"/>
          <w:rtl/>
          <w:lang w:val="en-US" w:bidi="ar-DZ"/>
        </w:rPr>
        <w:t>وفر</w:t>
      </w:r>
      <w:r w:rsidR="0064315D" w:rsidRPr="00BF2445">
        <w:rPr>
          <w:rFonts w:ascii="Times New Roman" w:hAnsi="Times New Roman" w:cs="Times New Roman"/>
          <w:sz w:val="28"/>
          <w:szCs w:val="28"/>
          <w:rtl/>
          <w:lang w:val="en-US" w:bidi="ar-DZ"/>
        </w:rPr>
        <w:t xml:space="preserve"> هذا الإجراء المقرر ضمن البرنامج الوطني لتطوير قطاع الت</w:t>
      </w:r>
      <w:r w:rsidRPr="00BF2445">
        <w:rPr>
          <w:rFonts w:ascii="Times New Roman" w:hAnsi="Times New Roman" w:cs="Times New Roman"/>
          <w:sz w:val="28"/>
          <w:szCs w:val="28"/>
          <w:rtl/>
          <w:lang w:val="en-US" w:bidi="ar-DZ"/>
        </w:rPr>
        <w:t>عليم</w:t>
      </w:r>
      <w:r w:rsidR="0064315D" w:rsidRPr="00BF2445">
        <w:rPr>
          <w:rFonts w:ascii="Times New Roman" w:hAnsi="Times New Roman" w:cs="Times New Roman"/>
          <w:sz w:val="28"/>
          <w:szCs w:val="28"/>
          <w:rtl/>
          <w:lang w:val="en-US" w:bidi="ar-DZ"/>
        </w:rPr>
        <w:t xml:space="preserve"> المرحلة الثانية </w:t>
      </w:r>
      <w:r w:rsidRPr="00BF2445">
        <w:rPr>
          <w:rFonts w:ascii="Times New Roman" w:hAnsi="Times New Roman" w:cs="Times New Roman"/>
          <w:sz w:val="28"/>
          <w:szCs w:val="28"/>
          <w:rtl/>
          <w:lang w:val="en-US" w:bidi="ar-DZ"/>
        </w:rPr>
        <w:t>بيانات</w:t>
      </w:r>
      <w:r w:rsidR="0064315D"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دقيقة</w:t>
      </w:r>
      <w:r w:rsidR="0064315D" w:rsidRPr="00BF2445">
        <w:rPr>
          <w:rFonts w:ascii="Times New Roman" w:hAnsi="Times New Roman" w:cs="Times New Roman"/>
          <w:sz w:val="28"/>
          <w:szCs w:val="28"/>
          <w:rtl/>
          <w:lang w:val="en-US" w:bidi="ar-DZ"/>
        </w:rPr>
        <w:t xml:space="preserve"> حول هاتين الظاهرتين سبيلا إلى استهداف </w:t>
      </w:r>
      <w:r w:rsidRPr="00BF2445">
        <w:rPr>
          <w:rFonts w:ascii="Times New Roman" w:hAnsi="Times New Roman" w:cs="Times New Roman"/>
          <w:sz w:val="28"/>
          <w:szCs w:val="28"/>
          <w:rtl/>
          <w:lang w:val="en-US" w:bidi="ar-DZ"/>
        </w:rPr>
        <w:t>أفضل للمواطنين المعنيين وتخطيط أ</w:t>
      </w:r>
      <w:r w:rsidR="0064315D" w:rsidRPr="00BF2445">
        <w:rPr>
          <w:rFonts w:ascii="Times New Roman" w:hAnsi="Times New Roman" w:cs="Times New Roman"/>
          <w:sz w:val="28"/>
          <w:szCs w:val="28"/>
          <w:rtl/>
          <w:lang w:val="en-US" w:bidi="ar-DZ"/>
        </w:rPr>
        <w:t>حسن لل</w:t>
      </w:r>
      <w:r w:rsidRPr="00BF2445">
        <w:rPr>
          <w:rFonts w:ascii="Times New Roman" w:hAnsi="Times New Roman" w:cs="Times New Roman"/>
          <w:sz w:val="28"/>
          <w:szCs w:val="28"/>
          <w:rtl/>
          <w:lang w:val="en-US" w:bidi="ar-DZ"/>
        </w:rPr>
        <w:t>ردود المناسبة</w:t>
      </w:r>
      <w:r w:rsidR="0064315D" w:rsidRPr="00BF2445">
        <w:rPr>
          <w:rFonts w:ascii="Times New Roman" w:hAnsi="Times New Roman" w:cs="Times New Roman"/>
          <w:sz w:val="28"/>
          <w:szCs w:val="28"/>
          <w:rtl/>
          <w:lang w:val="en-US" w:bidi="ar-DZ"/>
        </w:rPr>
        <w:t>.</w:t>
      </w:r>
    </w:p>
    <w:p w:rsidR="0064315D" w:rsidRPr="00BF2445" w:rsidRDefault="0064315D" w:rsidP="00FB42BC">
      <w:pPr>
        <w:bidi/>
        <w:spacing w:after="0"/>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الإجراءات الأساسية الموجه</w:t>
      </w:r>
      <w:r w:rsidR="006D4B8A" w:rsidRPr="00BF2445">
        <w:rPr>
          <w:rFonts w:ascii="Times New Roman" w:hAnsi="Times New Roman" w:cs="Times New Roman"/>
          <w:b/>
          <w:bCs/>
          <w:sz w:val="28"/>
          <w:szCs w:val="28"/>
          <w:rtl/>
          <w:lang w:val="en-US" w:bidi="ar-DZ"/>
        </w:rPr>
        <w:t>ة</w:t>
      </w:r>
      <w:r w:rsidRPr="00BF2445">
        <w:rPr>
          <w:rFonts w:ascii="Times New Roman" w:hAnsi="Times New Roman" w:cs="Times New Roman"/>
          <w:b/>
          <w:bCs/>
          <w:sz w:val="28"/>
          <w:szCs w:val="28"/>
          <w:rtl/>
          <w:lang w:val="en-US" w:bidi="ar-DZ"/>
        </w:rPr>
        <w:t xml:space="preserve"> إلى التباينات المتعلقة بالمستوى الاقتصادي للأسر</w:t>
      </w:r>
    </w:p>
    <w:p w:rsidR="0064315D" w:rsidRPr="00BF2445" w:rsidRDefault="0064315D" w:rsidP="00FB42BC">
      <w:pPr>
        <w:pStyle w:val="Paragraphedeliste"/>
        <w:numPr>
          <w:ilvl w:val="0"/>
          <w:numId w:val="21"/>
        </w:numPr>
        <w:bidi/>
        <w:spacing w:before="120" w:after="240" w:line="240" w:lineRule="auto"/>
        <w:ind w:hanging="578"/>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التحويلات النقدية لصالح الأسر المشروط</w:t>
      </w:r>
      <w:r w:rsidR="006D4B8A" w:rsidRPr="00BF2445">
        <w:rPr>
          <w:rFonts w:ascii="Times New Roman" w:hAnsi="Times New Roman" w:cs="Times New Roman"/>
          <w:b/>
          <w:bCs/>
          <w:sz w:val="28"/>
          <w:szCs w:val="28"/>
          <w:rtl/>
          <w:lang w:val="en-US" w:bidi="ar-DZ"/>
        </w:rPr>
        <w:t>ة</w:t>
      </w:r>
      <w:r w:rsidRPr="00BF2445">
        <w:rPr>
          <w:rFonts w:ascii="Times New Roman" w:hAnsi="Times New Roman" w:cs="Times New Roman"/>
          <w:b/>
          <w:bCs/>
          <w:sz w:val="28"/>
          <w:szCs w:val="28"/>
          <w:rtl/>
          <w:lang w:val="en-US" w:bidi="ar-DZ"/>
        </w:rPr>
        <w:t xml:space="preserve"> بإرسال و</w:t>
      </w:r>
      <w:r w:rsidR="006D4B8A" w:rsidRPr="00BF2445">
        <w:rPr>
          <w:rFonts w:ascii="Times New Roman" w:hAnsi="Times New Roman" w:cs="Times New Roman"/>
          <w:b/>
          <w:bCs/>
          <w:sz w:val="28"/>
          <w:szCs w:val="28"/>
          <w:rtl/>
          <w:lang w:val="en-US" w:bidi="ar-DZ"/>
        </w:rPr>
        <w:t>استبقاء</w:t>
      </w:r>
      <w:r w:rsidRPr="00BF2445">
        <w:rPr>
          <w:rFonts w:ascii="Times New Roman" w:hAnsi="Times New Roman" w:cs="Times New Roman"/>
          <w:b/>
          <w:bCs/>
          <w:sz w:val="28"/>
          <w:szCs w:val="28"/>
          <w:rtl/>
          <w:lang w:val="en-US" w:bidi="ar-DZ"/>
        </w:rPr>
        <w:t xml:space="preserve"> الطفل في المدرسة</w:t>
      </w:r>
      <w:r w:rsidRPr="00BF2445">
        <w:rPr>
          <w:rFonts w:ascii="Times New Roman" w:hAnsi="Times New Roman" w:cs="Times New Roman"/>
          <w:sz w:val="28"/>
          <w:szCs w:val="28"/>
          <w:rtl/>
          <w:lang w:val="en-US" w:bidi="ar-DZ"/>
        </w:rPr>
        <w:t>:</w:t>
      </w:r>
      <w:r w:rsidR="006D4B8A"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أظهرت التجربة الدولية فعالية برامج التحويل النقدي المشروط باعتباره وسيلة للحد من التباينات ودعم</w:t>
      </w:r>
      <w:r w:rsidR="006D4B8A"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 xml:space="preserve"> لرأس المال البشري المحلي.</w:t>
      </w:r>
      <w:r w:rsidR="006D4B8A"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وقد تم تسجيل العديد من النجاحات </w:t>
      </w:r>
      <w:r w:rsidR="006D4B8A" w:rsidRPr="00BF2445">
        <w:rPr>
          <w:rFonts w:ascii="Times New Roman" w:hAnsi="Times New Roman" w:cs="Times New Roman"/>
          <w:sz w:val="28"/>
          <w:szCs w:val="28"/>
          <w:rtl/>
          <w:lang w:val="en-US" w:bidi="ar-DZ"/>
        </w:rPr>
        <w:t xml:space="preserve">في مجال </w:t>
      </w:r>
      <w:r w:rsidRPr="00BF2445">
        <w:rPr>
          <w:rFonts w:ascii="Times New Roman" w:hAnsi="Times New Roman" w:cs="Times New Roman"/>
          <w:sz w:val="28"/>
          <w:szCs w:val="28"/>
          <w:rtl/>
          <w:lang w:val="en-US" w:bidi="ar-DZ"/>
        </w:rPr>
        <w:t>نسب التمدرس وال</w:t>
      </w:r>
      <w:r w:rsidR="006D4B8A"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w:t>
      </w:r>
      <w:r w:rsidR="006D4B8A" w:rsidRPr="00BF2445">
        <w:rPr>
          <w:rFonts w:ascii="Times New Roman" w:hAnsi="Times New Roman" w:cs="Times New Roman"/>
          <w:sz w:val="28"/>
          <w:szCs w:val="28"/>
          <w:rtl/>
          <w:lang w:val="en-US" w:bidi="ar-DZ"/>
        </w:rPr>
        <w:t>لدى السكان المستهدفين</w:t>
      </w:r>
      <w:r w:rsidR="006D4B8A" w:rsidRPr="00BF2445">
        <w:rPr>
          <w:rStyle w:val="Appelnotedebasdep"/>
          <w:rFonts w:ascii="Times New Roman" w:hAnsi="Times New Roman"/>
          <w:sz w:val="28"/>
          <w:szCs w:val="28"/>
          <w:rtl/>
          <w:lang w:val="en-US" w:bidi="ar-DZ"/>
        </w:rPr>
        <w:footnoteReference w:id="17"/>
      </w:r>
      <w:r w:rsidR="00BC280A" w:rsidRPr="00BF2445">
        <w:rPr>
          <w:rFonts w:ascii="Times New Roman" w:hAnsi="Times New Roman" w:cs="Times New Roman"/>
          <w:sz w:val="28"/>
          <w:szCs w:val="28"/>
          <w:rtl/>
          <w:lang w:val="en-US" w:bidi="ar-DZ"/>
        </w:rPr>
        <w:t>. إن مثل هذه البرامج يمكن أ</w:t>
      </w:r>
      <w:r w:rsidRPr="00BF2445">
        <w:rPr>
          <w:rFonts w:ascii="Times New Roman" w:hAnsi="Times New Roman" w:cs="Times New Roman"/>
          <w:sz w:val="28"/>
          <w:szCs w:val="28"/>
          <w:rtl/>
          <w:lang w:val="en-US" w:bidi="ar-DZ"/>
        </w:rPr>
        <w:t xml:space="preserve">ن يقدم </w:t>
      </w:r>
      <w:r w:rsidR="00BC280A" w:rsidRPr="00BF2445">
        <w:rPr>
          <w:rFonts w:ascii="Times New Roman" w:hAnsi="Times New Roman" w:cs="Times New Roman"/>
          <w:sz w:val="28"/>
          <w:szCs w:val="28"/>
          <w:rtl/>
          <w:lang w:val="en-US" w:bidi="ar-DZ"/>
        </w:rPr>
        <w:t>جوابا هاما على مشاكل</w:t>
      </w:r>
      <w:r w:rsidRPr="00BF2445">
        <w:rPr>
          <w:rFonts w:ascii="Times New Roman" w:hAnsi="Times New Roman" w:cs="Times New Roman"/>
          <w:sz w:val="28"/>
          <w:szCs w:val="28"/>
          <w:rtl/>
          <w:lang w:val="en-US" w:bidi="ar-DZ"/>
        </w:rPr>
        <w:t xml:space="preserve"> التباين</w:t>
      </w:r>
      <w:r w:rsidR="00BC280A" w:rsidRPr="00BF2445">
        <w:rPr>
          <w:rFonts w:ascii="Times New Roman" w:hAnsi="Times New Roman" w:cs="Times New Roman"/>
          <w:sz w:val="28"/>
          <w:szCs w:val="28"/>
          <w:rtl/>
          <w:lang w:val="en-US" w:bidi="ar-DZ"/>
        </w:rPr>
        <w:t>ات</w:t>
      </w:r>
      <w:r w:rsidRPr="00BF2445">
        <w:rPr>
          <w:rFonts w:ascii="Times New Roman" w:hAnsi="Times New Roman" w:cs="Times New Roman"/>
          <w:sz w:val="28"/>
          <w:szCs w:val="28"/>
          <w:rtl/>
          <w:lang w:val="en-US" w:bidi="ar-DZ"/>
        </w:rPr>
        <w:t xml:space="preserve"> الت</w:t>
      </w:r>
      <w:r w:rsidR="00BC280A" w:rsidRPr="00BF2445">
        <w:rPr>
          <w:rFonts w:ascii="Times New Roman" w:hAnsi="Times New Roman" w:cs="Times New Roman"/>
          <w:sz w:val="28"/>
          <w:szCs w:val="28"/>
          <w:rtl/>
          <w:lang w:val="en-US" w:bidi="ar-DZ"/>
        </w:rPr>
        <w:t>عليمية</w:t>
      </w:r>
      <w:r w:rsidRPr="00BF2445">
        <w:rPr>
          <w:rFonts w:ascii="Times New Roman" w:hAnsi="Times New Roman" w:cs="Times New Roman"/>
          <w:sz w:val="28"/>
          <w:szCs w:val="28"/>
          <w:rtl/>
          <w:lang w:val="en-US" w:bidi="ar-DZ"/>
        </w:rPr>
        <w:t xml:space="preserve"> </w:t>
      </w:r>
      <w:r w:rsidR="00BC280A" w:rsidRPr="00BF2445">
        <w:rPr>
          <w:rFonts w:ascii="Times New Roman" w:hAnsi="Times New Roman" w:cs="Times New Roman"/>
          <w:sz w:val="28"/>
          <w:szCs w:val="28"/>
          <w:rtl/>
          <w:lang w:val="en-US" w:bidi="ar-DZ"/>
        </w:rPr>
        <w:t>فى موريتانيا (ا</w:t>
      </w:r>
      <w:r w:rsidRPr="00BF2445">
        <w:rPr>
          <w:rFonts w:ascii="Times New Roman" w:hAnsi="Times New Roman" w:cs="Times New Roman"/>
          <w:sz w:val="28"/>
          <w:szCs w:val="28"/>
          <w:rtl/>
          <w:lang w:val="en-US" w:bidi="ar-DZ"/>
        </w:rPr>
        <w:t>ستهد</w:t>
      </w:r>
      <w:r w:rsidR="00BC280A"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 xml:space="preserve">ف دعم المشاركة فى مختلف مستويات التعليم المصنف وكذلك التعليم غير المصنف باعتباره </w:t>
      </w:r>
      <w:r w:rsidR="004B6915" w:rsidRPr="00BF2445">
        <w:rPr>
          <w:rFonts w:ascii="Times New Roman" w:hAnsi="Times New Roman" w:cs="Times New Roman"/>
          <w:sz w:val="28"/>
          <w:szCs w:val="28"/>
          <w:rtl/>
          <w:lang w:val="en-US" w:bidi="ar-DZ"/>
        </w:rPr>
        <w:t>معبرا نحو</w:t>
      </w:r>
      <w:r w:rsidRPr="00BF2445">
        <w:rPr>
          <w:rFonts w:ascii="Times New Roman" w:hAnsi="Times New Roman" w:cs="Times New Roman"/>
          <w:sz w:val="28"/>
          <w:szCs w:val="28"/>
          <w:rtl/>
          <w:lang w:val="en-US" w:bidi="ar-DZ"/>
        </w:rPr>
        <w:t xml:space="preserve"> ال</w:t>
      </w:r>
      <w:r w:rsidR="00C50820" w:rsidRPr="00BF2445">
        <w:rPr>
          <w:rFonts w:ascii="Times New Roman" w:hAnsi="Times New Roman" w:cs="Times New Roman"/>
          <w:sz w:val="28"/>
          <w:szCs w:val="28"/>
          <w:rtl/>
          <w:lang w:val="en-US" w:bidi="ar-DZ"/>
        </w:rPr>
        <w:t>نظام غير المصنف). وبما أن الأ</w:t>
      </w:r>
      <w:r w:rsidRPr="00BF2445">
        <w:rPr>
          <w:rFonts w:ascii="Times New Roman" w:hAnsi="Times New Roman" w:cs="Times New Roman"/>
          <w:sz w:val="28"/>
          <w:szCs w:val="28"/>
          <w:rtl/>
          <w:lang w:val="en-US" w:bidi="ar-DZ"/>
        </w:rPr>
        <w:t xml:space="preserve">مر يتعلق بمقاربة جديدة فإنه من اللازم إجراء دراسة جدوائية تؤدى إلى برنامج نموذجي سيمكن </w:t>
      </w:r>
      <w:r w:rsidR="004B6915" w:rsidRPr="00BF2445">
        <w:rPr>
          <w:rFonts w:ascii="Times New Roman" w:hAnsi="Times New Roman" w:cs="Times New Roman"/>
          <w:sz w:val="28"/>
          <w:szCs w:val="28"/>
          <w:rtl/>
          <w:lang w:val="en-US" w:bidi="ar-DZ"/>
        </w:rPr>
        <w:t>من استخلاص دروس للتنفيذ المحتمل</w:t>
      </w:r>
      <w:r w:rsidR="005852BA" w:rsidRPr="00BF2445">
        <w:rPr>
          <w:rFonts w:ascii="Times New Roman" w:hAnsi="Times New Roman" w:cs="Times New Roman"/>
          <w:sz w:val="28"/>
          <w:szCs w:val="28"/>
          <w:rtl/>
          <w:lang w:val="en-US" w:bidi="ar-DZ"/>
        </w:rPr>
        <w:t xml:space="preserve"> على نطاق أوسع</w:t>
      </w:r>
      <w:r w:rsidRPr="00BF2445">
        <w:rPr>
          <w:rFonts w:ascii="Times New Roman" w:hAnsi="Times New Roman" w:cs="Times New Roman"/>
          <w:sz w:val="28"/>
          <w:szCs w:val="28"/>
          <w:rtl/>
          <w:lang w:val="en-US" w:bidi="ar-DZ"/>
        </w:rPr>
        <w:t>.</w:t>
      </w:r>
      <w:r w:rsidR="004B6915"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ويمكن دعم القدرات </w:t>
      </w:r>
      <w:r w:rsidR="009455A1" w:rsidRPr="00BF2445">
        <w:rPr>
          <w:rFonts w:ascii="Times New Roman" w:hAnsi="Times New Roman" w:cs="Times New Roman"/>
          <w:sz w:val="28"/>
          <w:szCs w:val="28"/>
          <w:rtl/>
          <w:lang w:val="en-US" w:bidi="ar-DZ"/>
        </w:rPr>
        <w:t xml:space="preserve">الوطنية في مجال إعداد وتنفيذ </w:t>
      </w:r>
      <w:r w:rsidRPr="00BF2445">
        <w:rPr>
          <w:rFonts w:ascii="Times New Roman" w:hAnsi="Times New Roman" w:cs="Times New Roman"/>
          <w:sz w:val="28"/>
          <w:szCs w:val="28"/>
          <w:rtl/>
          <w:lang w:val="en-US" w:bidi="ar-DZ"/>
        </w:rPr>
        <w:t xml:space="preserve">مقاربة </w:t>
      </w:r>
      <w:r w:rsidR="009455A1" w:rsidRPr="00BF2445">
        <w:rPr>
          <w:rFonts w:ascii="Times New Roman" w:hAnsi="Times New Roman" w:cs="Times New Roman"/>
          <w:sz w:val="28"/>
          <w:szCs w:val="28"/>
          <w:rtl/>
          <w:lang w:val="en-US" w:bidi="ar-DZ"/>
        </w:rPr>
        <w:t xml:space="preserve">كهذه </w:t>
      </w:r>
      <w:r w:rsidRPr="00BF2445">
        <w:rPr>
          <w:rFonts w:ascii="Times New Roman" w:hAnsi="Times New Roman" w:cs="Times New Roman"/>
          <w:sz w:val="28"/>
          <w:szCs w:val="28"/>
          <w:rtl/>
          <w:lang w:val="en-US" w:bidi="ar-DZ"/>
        </w:rPr>
        <w:t>بمساعدة فنية (تشجع التقارب جنوب جنوب) وتدريبات تكوينية وأسفار للاطلاع والتبادل إلى دول شهدت تطبيق مثل هذه البرامج.</w:t>
      </w:r>
    </w:p>
    <w:p w:rsidR="0064315D" w:rsidRPr="00BF2445" w:rsidRDefault="0064315D" w:rsidP="00DF091D">
      <w:pPr>
        <w:pStyle w:val="Paragraphedeliste"/>
        <w:numPr>
          <w:ilvl w:val="0"/>
          <w:numId w:val="21"/>
        </w:numPr>
        <w:bidi/>
        <w:spacing w:line="240" w:lineRule="auto"/>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المنح وال</w:t>
      </w:r>
      <w:r w:rsidR="009455A1" w:rsidRPr="00BF2445">
        <w:rPr>
          <w:rFonts w:ascii="Times New Roman" w:hAnsi="Times New Roman" w:cs="Times New Roman"/>
          <w:b/>
          <w:bCs/>
          <w:sz w:val="28"/>
          <w:szCs w:val="28"/>
          <w:rtl/>
          <w:lang w:val="en-US" w:bidi="ar-DZ"/>
        </w:rPr>
        <w:t>عدة</w:t>
      </w:r>
      <w:r w:rsidRPr="00BF2445">
        <w:rPr>
          <w:rFonts w:ascii="Times New Roman" w:hAnsi="Times New Roman" w:cs="Times New Roman"/>
          <w:b/>
          <w:bCs/>
          <w:sz w:val="28"/>
          <w:szCs w:val="28"/>
          <w:rtl/>
          <w:lang w:val="en-US" w:bidi="ar-DZ"/>
        </w:rPr>
        <w:t xml:space="preserve"> المدرسية الممنوحة للأطفال الفقراء والمحتاجين: </w:t>
      </w:r>
      <w:r w:rsidR="004B3C07" w:rsidRPr="00BF2445">
        <w:rPr>
          <w:rFonts w:ascii="Times New Roman" w:hAnsi="Times New Roman" w:cs="Times New Roman"/>
          <w:sz w:val="28"/>
          <w:szCs w:val="28"/>
          <w:rtl/>
          <w:lang w:val="en-US" w:bidi="ar-DZ"/>
        </w:rPr>
        <w:t xml:space="preserve">يمكن </w:t>
      </w:r>
      <w:r w:rsidR="00C50820" w:rsidRPr="00BF2445">
        <w:rPr>
          <w:rFonts w:ascii="Times New Roman" w:hAnsi="Times New Roman" w:cs="Times New Roman"/>
          <w:sz w:val="28"/>
          <w:szCs w:val="28"/>
          <w:rtl/>
          <w:lang w:val="en-US" w:bidi="ar-DZ"/>
        </w:rPr>
        <w:t xml:space="preserve">أن يقام بكل هذه الخطوات </w:t>
      </w:r>
      <w:r w:rsidRPr="00BF2445">
        <w:rPr>
          <w:rFonts w:ascii="Times New Roman" w:hAnsi="Times New Roman" w:cs="Times New Roman"/>
          <w:sz w:val="28"/>
          <w:szCs w:val="28"/>
          <w:rtl/>
          <w:lang w:val="en-US" w:bidi="ar-DZ"/>
        </w:rPr>
        <w:t>لدعم الانتقال من المستوى الأساسي إلى المستوى الثانوي ولدعم ال</w:t>
      </w:r>
      <w:r w:rsidR="00C50820"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المدرسي كذلك.</w:t>
      </w:r>
      <w:r w:rsidR="004B3C07"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كما يمكن </w:t>
      </w:r>
      <w:r w:rsidR="00C50820"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ستهد</w:t>
      </w:r>
      <w:r w:rsidR="00C50820"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 xml:space="preserve">ف اليتامى وغيرهم من الأطفال الذين هم في حالة </w:t>
      </w:r>
      <w:r w:rsidR="00C50820" w:rsidRPr="00BF2445">
        <w:rPr>
          <w:rFonts w:ascii="Times New Roman" w:hAnsi="Times New Roman" w:cs="Times New Roman"/>
          <w:sz w:val="28"/>
          <w:szCs w:val="28"/>
          <w:rtl/>
          <w:lang w:val="en-US" w:bidi="ar-DZ"/>
        </w:rPr>
        <w:t>هشاشة</w:t>
      </w:r>
      <w:r w:rsidRPr="00BF2445">
        <w:rPr>
          <w:rFonts w:ascii="Times New Roman" w:hAnsi="Times New Roman" w:cs="Times New Roman"/>
          <w:sz w:val="28"/>
          <w:szCs w:val="28"/>
          <w:rtl/>
          <w:lang w:val="en-US" w:bidi="ar-DZ"/>
        </w:rPr>
        <w:t xml:space="preserve"> </w:t>
      </w:r>
      <w:r w:rsidR="00C50820" w:rsidRPr="00BF2445">
        <w:rPr>
          <w:rFonts w:ascii="Times New Roman" w:hAnsi="Times New Roman" w:cs="Times New Roman"/>
          <w:sz w:val="28"/>
          <w:szCs w:val="28"/>
          <w:rtl/>
          <w:lang w:val="en-US" w:bidi="ar-DZ"/>
        </w:rPr>
        <w:t>على</w:t>
      </w:r>
      <w:r w:rsidRPr="00BF2445">
        <w:rPr>
          <w:rFonts w:ascii="Times New Roman" w:hAnsi="Times New Roman" w:cs="Times New Roman"/>
          <w:sz w:val="28"/>
          <w:szCs w:val="28"/>
          <w:rtl/>
          <w:lang w:val="en-US" w:bidi="ar-DZ"/>
        </w:rPr>
        <w:t xml:space="preserve"> جميع المستويات. وت</w:t>
      </w:r>
      <w:r w:rsidR="00C50820" w:rsidRPr="00BF2445">
        <w:rPr>
          <w:rFonts w:ascii="Times New Roman" w:hAnsi="Times New Roman" w:cs="Times New Roman"/>
          <w:sz w:val="28"/>
          <w:szCs w:val="28"/>
          <w:rtl/>
          <w:lang w:val="en-US" w:bidi="ar-DZ"/>
        </w:rPr>
        <w:t xml:space="preserve">توقف فعالية هذه البرامج على </w:t>
      </w:r>
      <w:r w:rsidRPr="00BF2445">
        <w:rPr>
          <w:rFonts w:ascii="Times New Roman" w:hAnsi="Times New Roman" w:cs="Times New Roman"/>
          <w:sz w:val="28"/>
          <w:szCs w:val="28"/>
          <w:rtl/>
          <w:lang w:val="en-US" w:bidi="ar-DZ"/>
        </w:rPr>
        <w:t>وضع نظام جيد للاستهداف والمتابعة.</w:t>
      </w:r>
    </w:p>
    <w:p w:rsidR="0064315D" w:rsidRPr="00BF2445" w:rsidRDefault="00C50820" w:rsidP="00DF091D">
      <w:pPr>
        <w:pStyle w:val="Paragraphedeliste"/>
        <w:numPr>
          <w:ilvl w:val="0"/>
          <w:numId w:val="21"/>
        </w:numPr>
        <w:bidi/>
        <w:spacing w:line="240" w:lineRule="auto"/>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دعم برامج الكفالا</w:t>
      </w:r>
      <w:r w:rsidR="0064315D" w:rsidRPr="00BF2445">
        <w:rPr>
          <w:rFonts w:ascii="Times New Roman" w:hAnsi="Times New Roman" w:cs="Times New Roman"/>
          <w:b/>
          <w:bCs/>
          <w:sz w:val="28"/>
          <w:szCs w:val="28"/>
          <w:rtl/>
          <w:lang w:val="en-US" w:bidi="ar-DZ"/>
        </w:rPr>
        <w:t xml:space="preserve">ت المدرسية: </w:t>
      </w:r>
      <w:r w:rsidR="0064315D" w:rsidRPr="00BF2445">
        <w:rPr>
          <w:rFonts w:ascii="Times New Roman" w:hAnsi="Times New Roman" w:cs="Times New Roman"/>
          <w:sz w:val="28"/>
          <w:szCs w:val="28"/>
          <w:rtl/>
          <w:lang w:val="en-US" w:bidi="ar-DZ"/>
        </w:rPr>
        <w:t>ت</w:t>
      </w:r>
      <w:r w:rsidRPr="00BF2445">
        <w:rPr>
          <w:rFonts w:ascii="Times New Roman" w:hAnsi="Times New Roman" w:cs="Times New Roman"/>
          <w:sz w:val="28"/>
          <w:szCs w:val="28"/>
          <w:rtl/>
          <w:lang w:val="en-US" w:bidi="ar-DZ"/>
        </w:rPr>
        <w:t>عمل</w:t>
      </w:r>
      <w:r w:rsidR="0064315D" w:rsidRPr="00BF2445">
        <w:rPr>
          <w:rFonts w:ascii="Times New Roman" w:hAnsi="Times New Roman" w:cs="Times New Roman"/>
          <w:sz w:val="28"/>
          <w:szCs w:val="28"/>
          <w:rtl/>
          <w:lang w:val="en-US" w:bidi="ar-DZ"/>
        </w:rPr>
        <w:t xml:space="preserve"> الكفالات المدرس</w:t>
      </w:r>
      <w:r w:rsidRPr="00BF2445">
        <w:rPr>
          <w:rFonts w:ascii="Times New Roman" w:hAnsi="Times New Roman" w:cs="Times New Roman"/>
          <w:sz w:val="28"/>
          <w:szCs w:val="28"/>
          <w:rtl/>
          <w:lang w:val="en-US" w:bidi="ar-DZ"/>
        </w:rPr>
        <w:t>ي</w:t>
      </w:r>
      <w:r w:rsidR="0064315D" w:rsidRPr="00BF2445">
        <w:rPr>
          <w:rFonts w:ascii="Times New Roman" w:hAnsi="Times New Roman" w:cs="Times New Roman"/>
          <w:sz w:val="28"/>
          <w:szCs w:val="28"/>
          <w:rtl/>
          <w:lang w:val="en-US" w:bidi="ar-DZ"/>
        </w:rPr>
        <w:t xml:space="preserve">ة باعتبارها </w:t>
      </w:r>
      <w:r w:rsidRPr="00BF2445">
        <w:rPr>
          <w:rFonts w:ascii="Times New Roman" w:hAnsi="Times New Roman" w:cs="Times New Roman"/>
          <w:sz w:val="28"/>
          <w:szCs w:val="28"/>
          <w:rtl/>
          <w:lang w:val="en-US" w:bidi="ar-DZ"/>
        </w:rPr>
        <w:t>شبكة تأمين</w:t>
      </w:r>
      <w:r w:rsidR="0064315D" w:rsidRPr="00BF2445">
        <w:rPr>
          <w:rFonts w:ascii="Times New Roman" w:hAnsi="Times New Roman" w:cs="Times New Roman"/>
          <w:sz w:val="28"/>
          <w:szCs w:val="28"/>
          <w:rtl/>
          <w:lang w:val="en-US" w:bidi="ar-DZ"/>
        </w:rPr>
        <w:t xml:space="preserve"> اجتماعي</w:t>
      </w:r>
      <w:r w:rsidRPr="00BF2445">
        <w:rPr>
          <w:rFonts w:ascii="Times New Roman" w:hAnsi="Times New Roman" w:cs="Times New Roman"/>
          <w:sz w:val="28"/>
          <w:szCs w:val="28"/>
          <w:rtl/>
          <w:lang w:val="en-US" w:bidi="ar-DZ"/>
        </w:rPr>
        <w:t>ة</w:t>
      </w:r>
      <w:r w:rsidR="0064315D"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على </w:t>
      </w:r>
      <w:r w:rsidR="00084FDC" w:rsidRPr="00BF2445">
        <w:rPr>
          <w:rFonts w:ascii="Times New Roman" w:hAnsi="Times New Roman" w:cs="Times New Roman"/>
          <w:sz w:val="28"/>
          <w:szCs w:val="28"/>
          <w:rtl/>
          <w:lang w:val="en-US" w:bidi="ar-DZ"/>
        </w:rPr>
        <w:t xml:space="preserve">تشجيع </w:t>
      </w:r>
      <w:r w:rsidR="0064315D" w:rsidRPr="00BF2445">
        <w:rPr>
          <w:rFonts w:ascii="Times New Roman" w:hAnsi="Times New Roman" w:cs="Times New Roman"/>
          <w:sz w:val="28"/>
          <w:szCs w:val="28"/>
          <w:rtl/>
          <w:lang w:val="en-US" w:bidi="ar-DZ"/>
        </w:rPr>
        <w:t>وجود الطفل في المدرسة والتحسين من وضعيته الغذائية فى نفس الوقت</w:t>
      </w:r>
      <w:r w:rsidR="004B3C07" w:rsidRPr="00BF2445">
        <w:rPr>
          <w:rFonts w:ascii="Times New Roman" w:hAnsi="Times New Roman" w:cs="Times New Roman"/>
          <w:sz w:val="28"/>
          <w:szCs w:val="28"/>
          <w:rtl/>
          <w:lang w:val="en-US" w:bidi="ar-DZ"/>
        </w:rPr>
        <w:t xml:space="preserve"> </w:t>
      </w:r>
      <w:r w:rsidR="00084FDC" w:rsidRPr="00BF2445">
        <w:rPr>
          <w:rFonts w:ascii="Times New Roman" w:hAnsi="Times New Roman" w:cs="Times New Roman"/>
          <w:sz w:val="28"/>
          <w:szCs w:val="28"/>
          <w:rtl/>
          <w:lang w:val="en-US" w:bidi="ar-DZ"/>
        </w:rPr>
        <w:t>(المحافظة على تدريس أ</w:t>
      </w:r>
      <w:r w:rsidR="0064315D" w:rsidRPr="00BF2445">
        <w:rPr>
          <w:rFonts w:ascii="Times New Roman" w:hAnsi="Times New Roman" w:cs="Times New Roman"/>
          <w:sz w:val="28"/>
          <w:szCs w:val="28"/>
          <w:rtl/>
          <w:lang w:val="en-US" w:bidi="ar-DZ"/>
        </w:rPr>
        <w:t>مثل</w:t>
      </w:r>
      <w:r w:rsidR="00084FDC" w:rsidRPr="00BF2445">
        <w:rPr>
          <w:rFonts w:ascii="Times New Roman" w:hAnsi="Times New Roman" w:cs="Times New Roman"/>
          <w:sz w:val="28"/>
          <w:szCs w:val="28"/>
          <w:rtl/>
          <w:lang w:val="en-US" w:bidi="ar-DZ"/>
        </w:rPr>
        <w:t>)</w:t>
      </w:r>
      <w:r w:rsidR="0064315D" w:rsidRPr="00BF2445">
        <w:rPr>
          <w:rFonts w:ascii="Times New Roman" w:hAnsi="Times New Roman" w:cs="Times New Roman"/>
          <w:sz w:val="28"/>
          <w:szCs w:val="28"/>
          <w:rtl/>
          <w:lang w:val="en-US" w:bidi="ar-DZ"/>
        </w:rPr>
        <w:t>. و</w:t>
      </w:r>
      <w:r w:rsidR="00084FDC" w:rsidRPr="00BF2445">
        <w:rPr>
          <w:rFonts w:ascii="Times New Roman" w:hAnsi="Times New Roman" w:cs="Times New Roman"/>
          <w:sz w:val="28"/>
          <w:szCs w:val="28"/>
          <w:rtl/>
          <w:lang w:val="en-US" w:bidi="ar-DZ"/>
        </w:rPr>
        <w:t>هذا مهم بالنسبة لجميع الأطفال و</w:t>
      </w:r>
      <w:r w:rsidR="0064315D" w:rsidRPr="00BF2445">
        <w:rPr>
          <w:rFonts w:ascii="Times New Roman" w:hAnsi="Times New Roman" w:cs="Times New Roman"/>
          <w:sz w:val="28"/>
          <w:szCs w:val="28"/>
          <w:rtl/>
          <w:lang w:val="en-US" w:bidi="ar-DZ"/>
        </w:rPr>
        <w:t xml:space="preserve">خاصة أبناء الفقراء الذين لا يتوفرون على وسائل تمكنهم من ضمان تغذية مناسبة. ويجب تعميم الكفالات المدرسية على الولايات التي لم تستفد من البرنامج الحالي حتى يتمكن الأطفال </w:t>
      </w:r>
      <w:r w:rsidR="00084FDC" w:rsidRPr="00BF2445">
        <w:rPr>
          <w:rFonts w:ascii="Times New Roman" w:hAnsi="Times New Roman" w:cs="Times New Roman"/>
          <w:sz w:val="28"/>
          <w:szCs w:val="28"/>
          <w:rtl/>
          <w:lang w:val="en-US" w:bidi="ar-DZ"/>
        </w:rPr>
        <w:t>الأكثر احتياجا</w:t>
      </w:r>
      <w:r w:rsidR="0064315D" w:rsidRPr="00BF2445">
        <w:rPr>
          <w:rFonts w:ascii="Times New Roman" w:hAnsi="Times New Roman" w:cs="Times New Roman"/>
          <w:sz w:val="28"/>
          <w:szCs w:val="28"/>
          <w:rtl/>
          <w:lang w:val="en-US" w:bidi="ar-DZ"/>
        </w:rPr>
        <w:t xml:space="preserve"> من الاستفادة منه حسب إستراتيجية</w:t>
      </w:r>
      <w:r w:rsidR="00084FDC" w:rsidRPr="00BF2445">
        <w:rPr>
          <w:rFonts w:ascii="Times New Roman" w:hAnsi="Times New Roman" w:cs="Times New Roman"/>
          <w:sz w:val="28"/>
          <w:szCs w:val="28"/>
          <w:rtl/>
          <w:lang w:val="en-US" w:bidi="ar-DZ"/>
        </w:rPr>
        <w:t xml:space="preserve"> تغذية مدرسية تقوم على المساواة</w:t>
      </w:r>
      <w:r w:rsidR="0064315D" w:rsidRPr="00BF2445">
        <w:rPr>
          <w:rFonts w:ascii="Times New Roman" w:hAnsi="Times New Roman" w:cs="Times New Roman"/>
          <w:sz w:val="28"/>
          <w:szCs w:val="28"/>
          <w:rtl/>
          <w:lang w:val="en-US" w:bidi="ar-DZ"/>
        </w:rPr>
        <w:t>. كما يلزم برمجة تعميم الكفالات المدرسية لتشمل ر</w:t>
      </w:r>
      <w:r w:rsidR="00084FDC" w:rsidRPr="00BF2445">
        <w:rPr>
          <w:rFonts w:ascii="Times New Roman" w:hAnsi="Times New Roman" w:cs="Times New Roman"/>
          <w:sz w:val="28"/>
          <w:szCs w:val="28"/>
          <w:rtl/>
          <w:lang w:val="en-US" w:bidi="ar-DZ"/>
        </w:rPr>
        <w:t>ياض</w:t>
      </w:r>
      <w:r w:rsidR="0064315D" w:rsidRPr="00BF2445">
        <w:rPr>
          <w:rFonts w:ascii="Times New Roman" w:hAnsi="Times New Roman" w:cs="Times New Roman"/>
          <w:sz w:val="28"/>
          <w:szCs w:val="28"/>
          <w:rtl/>
          <w:lang w:val="en-US" w:bidi="ar-DZ"/>
        </w:rPr>
        <w:t xml:space="preserve"> الأطفال والسلك الثانوي. </w:t>
      </w:r>
    </w:p>
    <w:p w:rsidR="0064315D" w:rsidRPr="00BF2445" w:rsidRDefault="0064315D" w:rsidP="00DF091D">
      <w:pPr>
        <w:pStyle w:val="Paragraphedeliste"/>
        <w:numPr>
          <w:ilvl w:val="0"/>
          <w:numId w:val="21"/>
        </w:numPr>
        <w:bidi/>
        <w:spacing w:line="240" w:lineRule="auto"/>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إعادة تنشيط الصحة المدرسية</w:t>
      </w:r>
      <w:r w:rsidRPr="00BF2445">
        <w:rPr>
          <w:rFonts w:ascii="Times New Roman" w:hAnsi="Times New Roman" w:cs="Times New Roman"/>
          <w:sz w:val="28"/>
          <w:szCs w:val="28"/>
          <w:rtl/>
          <w:lang w:val="en-US" w:bidi="ar-DZ"/>
        </w:rPr>
        <w:t>:</w:t>
      </w:r>
      <w:r w:rsidR="00084FD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ت</w:t>
      </w:r>
      <w:r w:rsidR="00084FDC" w:rsidRPr="00BF2445">
        <w:rPr>
          <w:rFonts w:ascii="Times New Roman" w:hAnsi="Times New Roman" w:cs="Times New Roman"/>
          <w:sz w:val="28"/>
          <w:szCs w:val="28"/>
          <w:rtl/>
          <w:lang w:val="en-US" w:bidi="ar-DZ"/>
        </w:rPr>
        <w:t>ؤثر</w:t>
      </w:r>
      <w:r w:rsidRPr="00BF2445">
        <w:rPr>
          <w:rFonts w:ascii="Times New Roman" w:hAnsi="Times New Roman" w:cs="Times New Roman"/>
          <w:sz w:val="28"/>
          <w:szCs w:val="28"/>
          <w:rtl/>
          <w:lang w:val="en-US" w:bidi="ar-DZ"/>
        </w:rPr>
        <w:t xml:space="preserve"> ب</w:t>
      </w:r>
      <w:r w:rsidR="00084FDC" w:rsidRPr="00BF2445">
        <w:rPr>
          <w:rFonts w:ascii="Times New Roman" w:hAnsi="Times New Roman" w:cs="Times New Roman"/>
          <w:sz w:val="28"/>
          <w:szCs w:val="28"/>
          <w:rtl/>
          <w:lang w:val="en-US" w:bidi="ar-DZ"/>
        </w:rPr>
        <w:t>رامج الصحة المدرسية إ</w:t>
      </w:r>
      <w:r w:rsidRPr="00BF2445">
        <w:rPr>
          <w:rFonts w:ascii="Times New Roman" w:hAnsi="Times New Roman" w:cs="Times New Roman"/>
          <w:sz w:val="28"/>
          <w:szCs w:val="28"/>
          <w:rtl/>
          <w:lang w:val="en-US" w:bidi="ar-DZ"/>
        </w:rPr>
        <w:t>يجابي</w:t>
      </w:r>
      <w:r w:rsidR="00084FDC"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 xml:space="preserve"> على طلب التعليم من خلال التحسين من نوعية الخدمات المقدمة ومنح الأطفال الموجودين</w:t>
      </w:r>
      <w:r w:rsidR="00084FDC" w:rsidRPr="00BF2445">
        <w:rPr>
          <w:rFonts w:ascii="Times New Roman" w:hAnsi="Times New Roman" w:cs="Times New Roman"/>
          <w:sz w:val="28"/>
          <w:szCs w:val="28"/>
          <w:rtl/>
          <w:lang w:val="en-US" w:bidi="ar-DZ"/>
        </w:rPr>
        <w:t xml:space="preserve"> فى المدرسة حماية صحية وغذائية. </w:t>
      </w:r>
      <w:r w:rsidRPr="00BF2445">
        <w:rPr>
          <w:rFonts w:ascii="Times New Roman" w:hAnsi="Times New Roman" w:cs="Times New Roman"/>
          <w:sz w:val="28"/>
          <w:szCs w:val="28"/>
          <w:rtl/>
          <w:lang w:val="en-US" w:bidi="ar-DZ"/>
        </w:rPr>
        <w:t>وم</w:t>
      </w:r>
      <w:r w:rsidR="00084FDC" w:rsidRPr="00BF2445">
        <w:rPr>
          <w:rFonts w:ascii="Times New Roman" w:hAnsi="Times New Roman" w:cs="Times New Roman"/>
          <w:sz w:val="28"/>
          <w:szCs w:val="28"/>
          <w:rtl/>
          <w:lang w:val="en-US" w:bidi="ar-DZ"/>
        </w:rPr>
        <w:t>ن أجل التنفيذ الفعال لهذا البرنامج</w:t>
      </w:r>
      <w:r w:rsidRPr="00BF2445">
        <w:rPr>
          <w:rFonts w:ascii="Times New Roman" w:hAnsi="Times New Roman" w:cs="Times New Roman"/>
          <w:sz w:val="28"/>
          <w:szCs w:val="28"/>
          <w:rtl/>
          <w:lang w:val="en-US" w:bidi="ar-DZ"/>
        </w:rPr>
        <w:t>،</w:t>
      </w:r>
      <w:r w:rsidR="00084FD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يلزم دعم التنسيق مع وزارة الصحة ووزارة الت</w:t>
      </w:r>
      <w:r w:rsidR="00084FDC" w:rsidRPr="00BF2445">
        <w:rPr>
          <w:rFonts w:ascii="Times New Roman" w:hAnsi="Times New Roman" w:cs="Times New Roman"/>
          <w:sz w:val="28"/>
          <w:szCs w:val="28"/>
          <w:rtl/>
          <w:lang w:val="en-US" w:bidi="ar-DZ"/>
        </w:rPr>
        <w:t>عليم</w:t>
      </w:r>
      <w:r w:rsidRPr="00BF2445">
        <w:rPr>
          <w:rFonts w:ascii="Times New Roman" w:hAnsi="Times New Roman" w:cs="Times New Roman"/>
          <w:sz w:val="28"/>
          <w:szCs w:val="28"/>
          <w:rtl/>
          <w:lang w:val="en-US" w:bidi="ar-DZ"/>
        </w:rPr>
        <w:t xml:space="preserve"> سب</w:t>
      </w:r>
      <w:r w:rsidR="00084FDC" w:rsidRPr="00BF2445">
        <w:rPr>
          <w:rFonts w:ascii="Times New Roman" w:hAnsi="Times New Roman" w:cs="Times New Roman"/>
          <w:sz w:val="28"/>
          <w:szCs w:val="28"/>
          <w:rtl/>
          <w:lang w:val="en-US" w:bidi="ar-DZ"/>
        </w:rPr>
        <w:t>يلا إلى تحديد الطاقم الصحي</w:t>
      </w:r>
      <w:r w:rsidRPr="00BF2445">
        <w:rPr>
          <w:rFonts w:ascii="Times New Roman" w:hAnsi="Times New Roman" w:cs="Times New Roman"/>
          <w:sz w:val="28"/>
          <w:szCs w:val="28"/>
          <w:rtl/>
          <w:lang w:val="en-US" w:bidi="ar-DZ"/>
        </w:rPr>
        <w:t>،</w:t>
      </w:r>
      <w:r w:rsidR="00084FDC" w:rsidRPr="00BF2445">
        <w:rPr>
          <w:rFonts w:ascii="Times New Roman" w:hAnsi="Times New Roman" w:cs="Times New Roman"/>
          <w:sz w:val="28"/>
          <w:szCs w:val="28"/>
          <w:rtl/>
          <w:lang w:val="en-US" w:bidi="ar-DZ"/>
        </w:rPr>
        <w:t xml:space="preserve"> و</w:t>
      </w:r>
      <w:r w:rsidRPr="00BF2445">
        <w:rPr>
          <w:rFonts w:ascii="Times New Roman" w:hAnsi="Times New Roman" w:cs="Times New Roman"/>
          <w:sz w:val="28"/>
          <w:szCs w:val="28"/>
          <w:rtl/>
          <w:lang w:val="en-US" w:bidi="ar-DZ"/>
        </w:rPr>
        <w:t>تجهيز المستوصفات المدرسية ووضع فرق متجولة و</w:t>
      </w:r>
      <w:r w:rsidR="00084FDC" w:rsidRPr="00BF2445">
        <w:rPr>
          <w:rFonts w:ascii="Times New Roman" w:hAnsi="Times New Roman" w:cs="Times New Roman"/>
          <w:sz w:val="28"/>
          <w:szCs w:val="28"/>
          <w:rtl/>
          <w:lang w:val="en-US" w:bidi="ar-DZ"/>
        </w:rPr>
        <w:t>الاتفاق بشأن الإجراءات الأولية (</w:t>
      </w:r>
      <w:r w:rsidRPr="00BF2445">
        <w:rPr>
          <w:rFonts w:ascii="Times New Roman" w:hAnsi="Times New Roman" w:cs="Times New Roman"/>
          <w:sz w:val="28"/>
          <w:szCs w:val="28"/>
          <w:rtl/>
          <w:lang w:val="en-US" w:bidi="ar-DZ"/>
        </w:rPr>
        <w:t xml:space="preserve">العلاج الأولي، الكشف عن دودة الأمعاء، التعبئة حول الوقاية والتصرفات السلبية على الصحة إلخ....) </w:t>
      </w:r>
    </w:p>
    <w:p w:rsidR="0064315D" w:rsidRPr="00BF2445" w:rsidRDefault="0064315D" w:rsidP="00DF091D">
      <w:pPr>
        <w:pStyle w:val="Paragraphedeliste"/>
        <w:numPr>
          <w:ilvl w:val="0"/>
          <w:numId w:val="21"/>
        </w:numPr>
        <w:bidi/>
        <w:spacing w:line="240" w:lineRule="auto"/>
        <w:jc w:val="both"/>
        <w:rPr>
          <w:rFonts w:ascii="Times New Roman" w:hAnsi="Times New Roman" w:cs="Times New Roman"/>
          <w:sz w:val="28"/>
          <w:szCs w:val="28"/>
          <w:rtl/>
          <w:lang w:val="en-US" w:bidi="ar-DZ"/>
        </w:rPr>
      </w:pPr>
      <w:r w:rsidRPr="00BF2445">
        <w:rPr>
          <w:rFonts w:ascii="Times New Roman" w:hAnsi="Times New Roman" w:cs="Times New Roman"/>
          <w:b/>
          <w:bCs/>
          <w:sz w:val="28"/>
          <w:szCs w:val="28"/>
          <w:rtl/>
          <w:lang w:val="en-US" w:bidi="ar-DZ"/>
        </w:rPr>
        <w:t>دعم دور وقدرات جمعيات آباء التلاميذ</w:t>
      </w:r>
      <w:r w:rsidRPr="00BF2445">
        <w:rPr>
          <w:rFonts w:ascii="Times New Roman" w:hAnsi="Times New Roman" w:cs="Times New Roman"/>
          <w:sz w:val="28"/>
          <w:szCs w:val="28"/>
          <w:rtl/>
          <w:lang w:val="en-US" w:bidi="ar-DZ"/>
        </w:rPr>
        <w:t>:</w:t>
      </w:r>
      <w:r w:rsidR="00084FD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 xml:space="preserve">نظرا للدور الأساسي في التسيير الجيد للمدرسة وفى التعبئة </w:t>
      </w:r>
      <w:r w:rsidR="00084FDC" w:rsidRPr="00BF2445">
        <w:rPr>
          <w:rFonts w:ascii="Times New Roman" w:hAnsi="Times New Roman" w:cs="Times New Roman"/>
          <w:sz w:val="28"/>
          <w:szCs w:val="28"/>
          <w:rtl/>
          <w:lang w:val="en-US" w:bidi="ar-DZ"/>
        </w:rPr>
        <w:t xml:space="preserve">الجمعوية حول تمدرس الأطفال </w:t>
      </w:r>
      <w:r w:rsidRPr="00BF2445">
        <w:rPr>
          <w:rFonts w:ascii="Times New Roman" w:hAnsi="Times New Roman" w:cs="Times New Roman"/>
          <w:sz w:val="28"/>
          <w:szCs w:val="28"/>
          <w:rtl/>
          <w:lang w:val="en-US" w:bidi="ar-DZ"/>
        </w:rPr>
        <w:t>يمكن تقديم دعم لجمعيات آباء التلاميذ وتوجيهها نحو النشاط</w:t>
      </w:r>
      <w:r w:rsidR="00084FDC" w:rsidRPr="00BF2445">
        <w:rPr>
          <w:rFonts w:ascii="Times New Roman" w:hAnsi="Times New Roman" w:cs="Times New Roman"/>
          <w:sz w:val="28"/>
          <w:szCs w:val="28"/>
          <w:rtl/>
          <w:lang w:val="en-US" w:bidi="ar-DZ"/>
        </w:rPr>
        <w:t>ات الأولية للحماية الاجتماعية (تحديد الأطفال غير المتمدرسين أ</w:t>
      </w:r>
      <w:r w:rsidRPr="00BF2445">
        <w:rPr>
          <w:rFonts w:ascii="Times New Roman" w:hAnsi="Times New Roman" w:cs="Times New Roman"/>
          <w:sz w:val="28"/>
          <w:szCs w:val="28"/>
          <w:rtl/>
          <w:lang w:val="en-US" w:bidi="ar-DZ"/>
        </w:rPr>
        <w:t xml:space="preserve">و </w:t>
      </w:r>
      <w:r w:rsidR="00084FDC" w:rsidRPr="00BF2445">
        <w:rPr>
          <w:rFonts w:ascii="Times New Roman" w:hAnsi="Times New Roman" w:cs="Times New Roman"/>
          <w:sz w:val="28"/>
          <w:szCs w:val="28"/>
          <w:rtl/>
          <w:lang w:val="en-US" w:bidi="ar-DZ"/>
        </w:rPr>
        <w:t>الم</w:t>
      </w:r>
      <w:r w:rsidRPr="00BF2445">
        <w:rPr>
          <w:rFonts w:ascii="Times New Roman" w:hAnsi="Times New Roman" w:cs="Times New Roman"/>
          <w:sz w:val="28"/>
          <w:szCs w:val="28"/>
          <w:rtl/>
          <w:lang w:val="en-US" w:bidi="ar-DZ"/>
        </w:rPr>
        <w:t>تسرب</w:t>
      </w:r>
      <w:r w:rsidR="00084FDC" w:rsidRPr="00BF2445">
        <w:rPr>
          <w:rFonts w:ascii="Times New Roman" w:hAnsi="Times New Roman" w:cs="Times New Roman"/>
          <w:sz w:val="28"/>
          <w:szCs w:val="28"/>
          <w:rtl/>
          <w:lang w:val="en-US" w:bidi="ar-DZ"/>
        </w:rPr>
        <w:t>ين</w:t>
      </w:r>
      <w:r w:rsidRPr="00BF2445">
        <w:rPr>
          <w:rFonts w:ascii="Times New Roman" w:hAnsi="Times New Roman" w:cs="Times New Roman"/>
          <w:sz w:val="28"/>
          <w:szCs w:val="28"/>
          <w:rtl/>
          <w:lang w:val="en-US" w:bidi="ar-DZ"/>
        </w:rPr>
        <w:t xml:space="preserve"> </w:t>
      </w:r>
      <w:r w:rsidR="00084FDC"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استهداف الأسر</w:t>
      </w:r>
      <w:r w:rsidR="00084FDC"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الأطفال المح</w:t>
      </w:r>
      <w:r w:rsidR="00947BEE" w:rsidRPr="00BF2445">
        <w:rPr>
          <w:rFonts w:ascii="Times New Roman" w:hAnsi="Times New Roman" w:cs="Times New Roman"/>
          <w:sz w:val="28"/>
          <w:szCs w:val="28"/>
          <w:rtl/>
          <w:lang w:val="en-US" w:bidi="ar-DZ"/>
        </w:rPr>
        <w:t>تاجين إلى مساعدة مادية أو مالية</w:t>
      </w:r>
      <w:r w:rsidRPr="00BF2445">
        <w:rPr>
          <w:rFonts w:ascii="Times New Roman" w:hAnsi="Times New Roman" w:cs="Times New Roman"/>
          <w:sz w:val="28"/>
          <w:szCs w:val="28"/>
          <w:rtl/>
          <w:lang w:val="en-US" w:bidi="ar-DZ"/>
        </w:rPr>
        <w:t>، متابعة الأطفال المحتاجين فى المدرسة إلخ....)</w:t>
      </w:r>
    </w:p>
    <w:p w:rsidR="0064315D" w:rsidRPr="00BF2445" w:rsidRDefault="0064315D" w:rsidP="00947BEE">
      <w:pPr>
        <w:bidi/>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الإجراءات الخاصة المتعلقة بالتباين فى مجال ال</w:t>
      </w:r>
      <w:r w:rsidR="00947BEE" w:rsidRPr="00BF2445">
        <w:rPr>
          <w:rFonts w:ascii="Times New Roman" w:hAnsi="Times New Roman" w:cs="Times New Roman"/>
          <w:b/>
          <w:bCs/>
          <w:sz w:val="28"/>
          <w:szCs w:val="28"/>
          <w:rtl/>
          <w:lang w:val="en-US" w:bidi="ar-DZ"/>
        </w:rPr>
        <w:t>نوع</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حملات تعبئة تستهدف الآباء حول أهم</w:t>
      </w:r>
      <w:r w:rsidR="003A4C94" w:rsidRPr="00BF2445">
        <w:rPr>
          <w:rFonts w:ascii="Times New Roman" w:hAnsi="Times New Roman" w:cs="Times New Roman"/>
          <w:sz w:val="28"/>
          <w:szCs w:val="28"/>
          <w:rtl/>
          <w:lang w:val="en-US" w:bidi="ar-DZ"/>
        </w:rPr>
        <w:t>ية تعليم البنات وبصورة خاصة</w:t>
      </w:r>
      <w:r w:rsidRPr="00BF2445">
        <w:rPr>
          <w:rFonts w:ascii="Times New Roman" w:hAnsi="Times New Roman" w:cs="Times New Roman"/>
          <w:sz w:val="28"/>
          <w:szCs w:val="28"/>
          <w:rtl/>
          <w:lang w:val="en-US" w:bidi="ar-DZ"/>
        </w:rPr>
        <w:t xml:space="preserve"> في الوسط الريفي؛ </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التحويلات النقدية المشروطة بإرسال و</w:t>
      </w:r>
      <w:r w:rsidR="003A4C94" w:rsidRPr="00BF2445">
        <w:rPr>
          <w:rFonts w:ascii="Times New Roman" w:hAnsi="Times New Roman" w:cs="Times New Roman"/>
          <w:sz w:val="28"/>
          <w:szCs w:val="28"/>
          <w:rtl/>
          <w:lang w:val="en-US" w:bidi="ar-DZ"/>
        </w:rPr>
        <w:t>استبقاء</w:t>
      </w:r>
      <w:r w:rsidRPr="00BF2445">
        <w:rPr>
          <w:rFonts w:ascii="Times New Roman" w:hAnsi="Times New Roman" w:cs="Times New Roman"/>
          <w:sz w:val="28"/>
          <w:szCs w:val="28"/>
          <w:rtl/>
          <w:lang w:val="en-US" w:bidi="ar-DZ"/>
        </w:rPr>
        <w:t xml:space="preserve"> البنت فى المدرسة</w:t>
      </w:r>
      <w:r w:rsidR="003A4C94" w:rsidRPr="00BF2445">
        <w:rPr>
          <w:rStyle w:val="Appelnotedebasdep"/>
          <w:rFonts w:ascii="Times New Roman" w:hAnsi="Times New Roman"/>
          <w:sz w:val="28"/>
          <w:szCs w:val="28"/>
          <w:rtl/>
          <w:lang w:val="en-US" w:bidi="ar-DZ"/>
        </w:rPr>
        <w:footnoteReference w:id="18"/>
      </w:r>
      <w:r w:rsidRPr="00BF2445">
        <w:rPr>
          <w:rFonts w:ascii="Times New Roman" w:hAnsi="Times New Roman" w:cs="Times New Roman"/>
          <w:sz w:val="28"/>
          <w:szCs w:val="28"/>
          <w:rtl/>
          <w:lang w:val="en-US" w:bidi="ar-DZ"/>
        </w:rPr>
        <w:t>. يمكن لهذه التحويلات أن تأخذ بعين الاعتبار المشاكل الخاصة المتعلقة بنفقات سكن البنات وبالتكفل بالبنات الملزمات بمتابعة دروسهن فى المدينة (مستوى الإعدادية أو الثانوي) بسبب نقص مدارس هذه المستويات في القرى.</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 تموينات لصالح البنات ( زيادة على برامج الكفالات المدرسية)</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نظام دعم النساء/ الأسر التى تتكفل بسكن البنات </w:t>
      </w:r>
      <w:r w:rsidR="00D06861" w:rsidRPr="00BF2445">
        <w:rPr>
          <w:rFonts w:ascii="Times New Roman" w:hAnsi="Times New Roman" w:cs="Times New Roman"/>
          <w:sz w:val="28"/>
          <w:szCs w:val="28"/>
          <w:rtl/>
          <w:lang w:val="en-US" w:bidi="ar-DZ"/>
        </w:rPr>
        <w:t>فى المدينة من أ</w:t>
      </w:r>
      <w:r w:rsidRPr="00BF2445">
        <w:rPr>
          <w:rFonts w:ascii="Times New Roman" w:hAnsi="Times New Roman" w:cs="Times New Roman"/>
          <w:sz w:val="28"/>
          <w:szCs w:val="28"/>
          <w:rtl/>
          <w:lang w:val="en-US" w:bidi="ar-DZ"/>
        </w:rPr>
        <w:t>جل متابعة دراستهن</w:t>
      </w:r>
      <w:r w:rsidR="00D06861"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حالة المدارس غير المكتملة فى القرى)</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 الإجراءات الهادفة إلى التخفيف من الأعباء المنزلية للنساء </w:t>
      </w:r>
      <w:r w:rsidR="00D06861" w:rsidRPr="00BF2445">
        <w:rPr>
          <w:rFonts w:ascii="Times New Roman" w:hAnsi="Times New Roman" w:cs="Times New Roman"/>
          <w:sz w:val="28"/>
          <w:szCs w:val="28"/>
          <w:rtl/>
          <w:lang w:val="en-US" w:bidi="ar-DZ"/>
        </w:rPr>
        <w:t>من أ</w:t>
      </w:r>
      <w:r w:rsidRPr="00BF2445">
        <w:rPr>
          <w:rFonts w:ascii="Times New Roman" w:hAnsi="Times New Roman" w:cs="Times New Roman"/>
          <w:sz w:val="28"/>
          <w:szCs w:val="28"/>
          <w:rtl/>
          <w:lang w:val="en-US" w:bidi="ar-DZ"/>
        </w:rPr>
        <w:t xml:space="preserve">جل </w:t>
      </w:r>
      <w:r w:rsidR="00D06861" w:rsidRPr="00BF2445">
        <w:rPr>
          <w:rFonts w:ascii="Times New Roman" w:hAnsi="Times New Roman" w:cs="Times New Roman"/>
          <w:sz w:val="28"/>
          <w:szCs w:val="28"/>
          <w:rtl/>
          <w:lang w:val="en-US" w:bidi="ar-DZ"/>
        </w:rPr>
        <w:t xml:space="preserve">تعويض الفرص الضائعة نتيجة </w:t>
      </w:r>
      <w:r w:rsidRPr="00BF2445">
        <w:rPr>
          <w:rFonts w:ascii="Times New Roman" w:hAnsi="Times New Roman" w:cs="Times New Roman"/>
          <w:sz w:val="28"/>
          <w:szCs w:val="28"/>
          <w:rtl/>
          <w:lang w:val="en-US" w:bidi="ar-DZ"/>
        </w:rPr>
        <w:t>تمد</w:t>
      </w:r>
      <w:r w:rsidR="00D06861" w:rsidRPr="00BF2445">
        <w:rPr>
          <w:rFonts w:ascii="Times New Roman" w:hAnsi="Times New Roman" w:cs="Times New Roman"/>
          <w:sz w:val="28"/>
          <w:szCs w:val="28"/>
          <w:rtl/>
          <w:lang w:val="en-US" w:bidi="ar-DZ"/>
        </w:rPr>
        <w:t>رس البنات، بالتزامن مع إجراءات لتشجيع الأنشطة</w:t>
      </w:r>
      <w:r w:rsidRPr="00BF2445">
        <w:rPr>
          <w:rFonts w:ascii="Times New Roman" w:hAnsi="Times New Roman" w:cs="Times New Roman"/>
          <w:sz w:val="28"/>
          <w:szCs w:val="28"/>
          <w:rtl/>
          <w:lang w:val="en-US" w:bidi="ar-DZ"/>
        </w:rPr>
        <w:t xml:space="preserve"> المدرة للدخل</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التحسين من المحيط المدرسي بما فيه ظروف الأمن بالنسبة لجميع الأطفال وبصفة خاصة البنات.</w:t>
      </w:r>
    </w:p>
    <w:p w:rsidR="0064315D" w:rsidRPr="00BF2445" w:rsidRDefault="0064315D" w:rsidP="0064315D">
      <w:pPr>
        <w:bidi/>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إجراءات لصالح السكان الآخرين المحتاجين</w:t>
      </w:r>
    </w:p>
    <w:p w:rsidR="0064315D" w:rsidRPr="00BF2445" w:rsidRDefault="00D06861"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DZ"/>
        </w:rPr>
        <w:t xml:space="preserve">الاطفال فى </w:t>
      </w:r>
      <w:r w:rsidR="0064315D" w:rsidRPr="00BF2445">
        <w:rPr>
          <w:rFonts w:ascii="Times New Roman" w:hAnsi="Times New Roman" w:cs="Times New Roman"/>
          <w:b/>
          <w:bCs/>
          <w:sz w:val="28"/>
          <w:szCs w:val="28"/>
          <w:rtl/>
          <w:lang w:val="en-US" w:bidi="ar-DZ"/>
        </w:rPr>
        <w:t>سن ما قبل التمدرس</w:t>
      </w:r>
      <w:r w:rsidR="0064315D" w:rsidRPr="00BF2445">
        <w:rPr>
          <w:rFonts w:ascii="Times New Roman" w:hAnsi="Times New Roman" w:cs="Times New Roman"/>
          <w:sz w:val="28"/>
          <w:szCs w:val="28"/>
          <w:rtl/>
          <w:lang w:val="en-US"/>
        </w:rPr>
        <w:t xml:space="preserve">: </w:t>
      </w:r>
      <w:r w:rsidR="0064315D" w:rsidRPr="00BF2445">
        <w:rPr>
          <w:rFonts w:ascii="Times New Roman" w:hAnsi="Times New Roman" w:cs="Times New Roman"/>
          <w:sz w:val="28"/>
          <w:szCs w:val="28"/>
          <w:rtl/>
          <w:lang w:val="en-US" w:bidi="ar-SA"/>
        </w:rPr>
        <w:t>يعتبر التو</w:t>
      </w:r>
      <w:r w:rsidRPr="00BF2445">
        <w:rPr>
          <w:rFonts w:ascii="Times New Roman" w:hAnsi="Times New Roman" w:cs="Times New Roman"/>
          <w:sz w:val="28"/>
          <w:szCs w:val="28"/>
          <w:rtl/>
          <w:lang w:val="en-US" w:bidi="ar-SA"/>
        </w:rPr>
        <w:t>س</w:t>
      </w:r>
      <w:r w:rsidR="0064315D" w:rsidRPr="00BF2445">
        <w:rPr>
          <w:rFonts w:ascii="Times New Roman" w:hAnsi="Times New Roman" w:cs="Times New Roman"/>
          <w:sz w:val="28"/>
          <w:szCs w:val="28"/>
          <w:rtl/>
          <w:lang w:val="en-US" w:bidi="ar-SA"/>
        </w:rPr>
        <w:t xml:space="preserve">يع المتساوى لخدمات ما قبل سن التمدرس </w:t>
      </w:r>
      <w:r w:rsidR="0064315D" w:rsidRPr="00BF2445">
        <w:rPr>
          <w:rFonts w:ascii="Times New Roman" w:hAnsi="Times New Roman" w:cs="Times New Roman"/>
          <w:sz w:val="28"/>
          <w:szCs w:val="28"/>
          <w:rtl/>
          <w:lang w:val="en-US"/>
        </w:rPr>
        <w:t>(</w:t>
      </w:r>
      <w:r w:rsidR="0064315D" w:rsidRPr="00BF2445">
        <w:rPr>
          <w:rFonts w:ascii="Times New Roman" w:hAnsi="Times New Roman" w:cs="Times New Roman"/>
          <w:sz w:val="28"/>
          <w:szCs w:val="28"/>
          <w:rtl/>
          <w:lang w:val="en-US" w:bidi="ar-SA"/>
        </w:rPr>
        <w:t>تطوير دو</w:t>
      </w:r>
      <w:r w:rsidRPr="00BF2445">
        <w:rPr>
          <w:rFonts w:ascii="Times New Roman" w:hAnsi="Times New Roman" w:cs="Times New Roman"/>
          <w:sz w:val="28"/>
          <w:szCs w:val="28"/>
          <w:rtl/>
          <w:lang w:val="en-US" w:bidi="ar-SA"/>
        </w:rPr>
        <w:t>ر</w:t>
      </w:r>
      <w:r w:rsidR="0064315D" w:rsidRPr="00BF2445">
        <w:rPr>
          <w:rFonts w:ascii="Times New Roman" w:hAnsi="Times New Roman" w:cs="Times New Roman"/>
          <w:sz w:val="28"/>
          <w:szCs w:val="28"/>
          <w:rtl/>
          <w:lang w:val="en-US" w:bidi="ar-SA"/>
        </w:rPr>
        <w:t xml:space="preserve"> الحضانة وحدائق </w:t>
      </w:r>
      <w:r w:rsidRPr="00BF2445">
        <w:rPr>
          <w:rFonts w:ascii="Times New Roman" w:hAnsi="Times New Roman" w:cs="Times New Roman"/>
          <w:sz w:val="28"/>
          <w:szCs w:val="28"/>
          <w:rtl/>
          <w:lang w:val="en-US" w:bidi="ar-SA"/>
        </w:rPr>
        <w:t>الأ</w:t>
      </w:r>
      <w:r w:rsidR="0064315D" w:rsidRPr="00BF2445">
        <w:rPr>
          <w:rFonts w:ascii="Times New Roman" w:hAnsi="Times New Roman" w:cs="Times New Roman"/>
          <w:sz w:val="28"/>
          <w:szCs w:val="28"/>
          <w:rtl/>
          <w:lang w:val="en-US" w:bidi="ar-SA"/>
        </w:rPr>
        <w:t>طفال ف</w:t>
      </w:r>
      <w:r w:rsidRPr="00BF2445">
        <w:rPr>
          <w:rFonts w:ascii="Times New Roman" w:hAnsi="Times New Roman" w:cs="Times New Roman"/>
          <w:sz w:val="28"/>
          <w:szCs w:val="28"/>
          <w:rtl/>
          <w:lang w:val="en-US" w:bidi="ar-SA"/>
        </w:rPr>
        <w:t>ي</w:t>
      </w:r>
      <w:r w:rsidR="0064315D" w:rsidRPr="00BF2445">
        <w:rPr>
          <w:rFonts w:ascii="Times New Roman" w:hAnsi="Times New Roman" w:cs="Times New Roman"/>
          <w:sz w:val="28"/>
          <w:szCs w:val="28"/>
          <w:rtl/>
          <w:lang w:val="en-US" w:bidi="ar-SA"/>
        </w:rPr>
        <w:t xml:space="preserve"> الوسط الريفي</w:t>
      </w:r>
      <w:r w:rsidR="0064315D"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 </w:t>
      </w:r>
      <w:r w:rsidR="0064315D" w:rsidRPr="00BF2445">
        <w:rPr>
          <w:rFonts w:ascii="Times New Roman" w:hAnsi="Times New Roman" w:cs="Times New Roman"/>
          <w:sz w:val="28"/>
          <w:szCs w:val="28"/>
          <w:rtl/>
          <w:lang w:val="en-US" w:bidi="ar-SA"/>
        </w:rPr>
        <w:t>رهانا يتعلق أساسا بمشاكل نقص العرض</w:t>
      </w:r>
      <w:r w:rsidR="0064315D"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 وهكذا فإن</w:t>
      </w:r>
      <w:r w:rsidR="0064315D" w:rsidRPr="00BF2445">
        <w:rPr>
          <w:rFonts w:ascii="Times New Roman" w:hAnsi="Times New Roman" w:cs="Times New Roman"/>
          <w:sz w:val="28"/>
          <w:szCs w:val="28"/>
          <w:rtl/>
          <w:lang w:val="en-US" w:bidi="ar-SA"/>
        </w:rPr>
        <w:t xml:space="preserve"> على القطاع المعني </w:t>
      </w:r>
      <w:r w:rsidR="0064315D"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وزارة الشؤون الاجتماعية و</w:t>
      </w:r>
      <w:r w:rsidR="0064315D" w:rsidRPr="00BF2445">
        <w:rPr>
          <w:rFonts w:ascii="Times New Roman" w:hAnsi="Times New Roman" w:cs="Times New Roman"/>
          <w:sz w:val="28"/>
          <w:szCs w:val="28"/>
          <w:rtl/>
          <w:lang w:val="en-US" w:bidi="ar-SA"/>
        </w:rPr>
        <w:t>الطفل والأسرة</w:t>
      </w:r>
      <w:r w:rsidR="0064315D"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أ</w:t>
      </w:r>
      <w:r w:rsidR="0064315D" w:rsidRPr="00BF2445">
        <w:rPr>
          <w:rFonts w:ascii="Times New Roman" w:hAnsi="Times New Roman" w:cs="Times New Roman"/>
          <w:sz w:val="28"/>
          <w:szCs w:val="28"/>
          <w:rtl/>
          <w:lang w:val="en-US" w:bidi="ar-DZ"/>
        </w:rPr>
        <w:t>ن يستثمر الوسائل ال</w:t>
      </w:r>
      <w:r w:rsidRPr="00BF2445">
        <w:rPr>
          <w:rFonts w:ascii="Times New Roman" w:hAnsi="Times New Roman" w:cs="Times New Roman"/>
          <w:sz w:val="28"/>
          <w:szCs w:val="28"/>
          <w:rtl/>
          <w:lang w:val="en-US" w:bidi="ar-DZ"/>
        </w:rPr>
        <w:t>ضرورية</w:t>
      </w:r>
      <w:r w:rsidR="0064315D"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للتصرف في هذا الاتجاه</w:t>
      </w:r>
      <w:r w:rsidR="0064315D" w:rsidRPr="00BF2445">
        <w:rPr>
          <w:rFonts w:ascii="Times New Roman" w:hAnsi="Times New Roman" w:cs="Times New Roman"/>
          <w:sz w:val="28"/>
          <w:szCs w:val="28"/>
          <w:rtl/>
          <w:lang w:val="en-US" w:bidi="ar-DZ"/>
        </w:rPr>
        <w:t>. و</w:t>
      </w:r>
      <w:r w:rsidR="00A1508A" w:rsidRPr="00BF2445">
        <w:rPr>
          <w:rFonts w:ascii="Times New Roman" w:hAnsi="Times New Roman" w:cs="Times New Roman"/>
          <w:sz w:val="28"/>
          <w:szCs w:val="28"/>
          <w:rtl/>
          <w:lang w:val="en-US" w:bidi="ar-DZ"/>
        </w:rPr>
        <w:t xml:space="preserve">تتضمن </w:t>
      </w:r>
      <w:r w:rsidR="00A1508A" w:rsidRPr="00BF2445">
        <w:rPr>
          <w:rFonts w:ascii="Times New Roman" w:hAnsi="Times New Roman" w:cs="Times New Roman"/>
          <w:sz w:val="28"/>
          <w:szCs w:val="28"/>
          <w:rtl/>
          <w:lang w:bidi="ar-DZ"/>
        </w:rPr>
        <w:t>الاستراتيجية الوطنية للحماية الاجتماعية،</w:t>
      </w:r>
      <w:r w:rsidR="00A1508A" w:rsidRPr="00BF2445">
        <w:rPr>
          <w:rFonts w:ascii="Times New Roman" w:hAnsi="Times New Roman" w:cs="Times New Roman"/>
          <w:sz w:val="28"/>
          <w:szCs w:val="28"/>
          <w:rtl/>
          <w:lang w:val="en-US" w:bidi="ar-DZ"/>
        </w:rPr>
        <w:t xml:space="preserve"> ضمن محورها رقم 5 نشاطات تكميلية لدعم الطلب على الخدمات قبل المدرسية. </w:t>
      </w:r>
      <w:r w:rsidR="0064315D" w:rsidRPr="00BF2445">
        <w:rPr>
          <w:rFonts w:ascii="Times New Roman" w:hAnsi="Times New Roman" w:cs="Times New Roman"/>
          <w:sz w:val="28"/>
          <w:szCs w:val="28"/>
          <w:rtl/>
          <w:lang w:val="en-US" w:bidi="ar-SA"/>
        </w:rPr>
        <w:t>ويتعلق الأمر بآلي</w:t>
      </w:r>
      <w:r w:rsidR="00A1508A" w:rsidRPr="00BF2445">
        <w:rPr>
          <w:rFonts w:ascii="Times New Roman" w:hAnsi="Times New Roman" w:cs="Times New Roman"/>
          <w:sz w:val="28"/>
          <w:szCs w:val="28"/>
          <w:rtl/>
          <w:lang w:val="en-US" w:bidi="ar-SA"/>
        </w:rPr>
        <w:t xml:space="preserve">ات دعم </w:t>
      </w:r>
      <w:r w:rsidR="0064315D" w:rsidRPr="00BF2445">
        <w:rPr>
          <w:rFonts w:ascii="Times New Roman" w:hAnsi="Times New Roman" w:cs="Times New Roman"/>
          <w:sz w:val="28"/>
          <w:szCs w:val="28"/>
          <w:rtl/>
          <w:lang w:val="en-US" w:bidi="ar-SA"/>
        </w:rPr>
        <w:t>حضان</w:t>
      </w:r>
      <w:r w:rsidR="00A1508A" w:rsidRPr="00BF2445">
        <w:rPr>
          <w:rFonts w:ascii="Times New Roman" w:hAnsi="Times New Roman" w:cs="Times New Roman"/>
          <w:sz w:val="28"/>
          <w:szCs w:val="28"/>
          <w:rtl/>
          <w:lang w:val="en-US" w:bidi="ar-SA"/>
        </w:rPr>
        <w:t xml:space="preserve">ات الأطفال </w:t>
      </w:r>
      <w:r w:rsidR="0064315D" w:rsidRPr="00BF2445">
        <w:rPr>
          <w:rFonts w:ascii="Times New Roman" w:hAnsi="Times New Roman" w:cs="Times New Roman"/>
          <w:sz w:val="28"/>
          <w:szCs w:val="28"/>
          <w:rtl/>
          <w:lang w:val="en-US" w:bidi="ar-SA"/>
        </w:rPr>
        <w:t xml:space="preserve">البلدية وتوسيع الكفالات المدرسية </w:t>
      </w:r>
      <w:r w:rsidR="00A1508A" w:rsidRPr="00BF2445">
        <w:rPr>
          <w:rFonts w:ascii="Times New Roman" w:hAnsi="Times New Roman" w:cs="Times New Roman"/>
          <w:sz w:val="28"/>
          <w:szCs w:val="28"/>
          <w:rtl/>
          <w:lang w:val="en-US" w:bidi="ar-SA"/>
        </w:rPr>
        <w:t>على</w:t>
      </w:r>
      <w:r w:rsidR="0064315D" w:rsidRPr="00BF2445">
        <w:rPr>
          <w:rFonts w:ascii="Times New Roman" w:hAnsi="Times New Roman" w:cs="Times New Roman"/>
          <w:sz w:val="28"/>
          <w:szCs w:val="28"/>
          <w:rtl/>
          <w:lang w:val="en-US" w:bidi="ar-SA"/>
        </w:rPr>
        <w:t xml:space="preserve"> هذا المستوى</w:t>
      </w:r>
      <w:r w:rsidR="0064315D" w:rsidRPr="00BF2445">
        <w:rPr>
          <w:rFonts w:ascii="Times New Roman" w:hAnsi="Times New Roman" w:cs="Times New Roman"/>
          <w:sz w:val="28"/>
          <w:szCs w:val="28"/>
          <w:rtl/>
          <w:lang w:val="en-US"/>
        </w:rPr>
        <w:t>.</w:t>
      </w:r>
    </w:p>
    <w:p w:rsidR="00C4474B"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lang w:val="en-US"/>
        </w:rPr>
      </w:pPr>
      <w:r w:rsidRPr="00BF2445">
        <w:rPr>
          <w:rFonts w:ascii="Times New Roman" w:hAnsi="Times New Roman" w:cs="Times New Roman"/>
          <w:b/>
          <w:bCs/>
          <w:sz w:val="28"/>
          <w:szCs w:val="28"/>
          <w:rtl/>
          <w:lang w:val="en-US" w:bidi="ar-SA"/>
        </w:rPr>
        <w:t>الأطفال المعاق</w:t>
      </w:r>
      <w:r w:rsidR="00C4474B" w:rsidRPr="00BF2445">
        <w:rPr>
          <w:rFonts w:ascii="Times New Roman" w:hAnsi="Times New Roman" w:cs="Times New Roman"/>
          <w:b/>
          <w:bCs/>
          <w:sz w:val="28"/>
          <w:szCs w:val="28"/>
          <w:rtl/>
          <w:lang w:val="en-US" w:bidi="ar-SA"/>
        </w:rPr>
        <w:t>و</w:t>
      </w:r>
      <w:r w:rsidRPr="00BF2445">
        <w:rPr>
          <w:rFonts w:ascii="Times New Roman" w:hAnsi="Times New Roman" w:cs="Times New Roman"/>
          <w:b/>
          <w:bCs/>
          <w:sz w:val="28"/>
          <w:szCs w:val="28"/>
          <w:rtl/>
          <w:lang w:val="en-US" w:bidi="ar-SA"/>
        </w:rPr>
        <w:t>ن</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إن الدفاع عن سياسة الت</w:t>
      </w:r>
      <w:r w:rsidR="00A6066F" w:rsidRPr="00BF2445">
        <w:rPr>
          <w:rFonts w:ascii="Times New Roman" w:hAnsi="Times New Roman" w:cs="Times New Roman"/>
          <w:sz w:val="28"/>
          <w:szCs w:val="28"/>
          <w:rtl/>
          <w:lang w:val="en-US" w:bidi="ar-SA"/>
        </w:rPr>
        <w:t>عليم</w:t>
      </w:r>
      <w:r w:rsidRPr="00BF2445">
        <w:rPr>
          <w:rFonts w:ascii="Times New Roman" w:hAnsi="Times New Roman" w:cs="Times New Roman"/>
          <w:sz w:val="28"/>
          <w:szCs w:val="28"/>
          <w:rtl/>
          <w:lang w:val="en-US" w:bidi="ar-SA"/>
        </w:rPr>
        <w:t xml:space="preserve"> </w:t>
      </w:r>
      <w:r w:rsidR="00A6066F" w:rsidRPr="00BF2445">
        <w:rPr>
          <w:rFonts w:ascii="Times New Roman" w:hAnsi="Times New Roman" w:cs="Times New Roman"/>
          <w:sz w:val="28"/>
          <w:szCs w:val="28"/>
          <w:rtl/>
          <w:lang w:val="en-US" w:bidi="ar-SA"/>
        </w:rPr>
        <w:t xml:space="preserve">للجميع </w:t>
      </w:r>
      <w:r w:rsidRPr="00BF2445">
        <w:rPr>
          <w:rFonts w:ascii="Times New Roman" w:hAnsi="Times New Roman" w:cs="Times New Roman"/>
          <w:sz w:val="28"/>
          <w:szCs w:val="28"/>
          <w:rtl/>
          <w:lang w:val="en-US" w:bidi="ar-SA"/>
        </w:rPr>
        <w:t>ودعم البن</w:t>
      </w:r>
      <w:r w:rsidR="00A6066F" w:rsidRPr="00BF2445">
        <w:rPr>
          <w:rFonts w:ascii="Times New Roman" w:hAnsi="Times New Roman" w:cs="Times New Roman"/>
          <w:sz w:val="28"/>
          <w:szCs w:val="28"/>
          <w:rtl/>
          <w:lang w:val="en-US" w:bidi="ar-SA"/>
        </w:rPr>
        <w:t>ى القائمة يعتبر إجراء ذا</w:t>
      </w:r>
      <w:r w:rsidRPr="00BF2445">
        <w:rPr>
          <w:rFonts w:ascii="Times New Roman" w:hAnsi="Times New Roman" w:cs="Times New Roman"/>
          <w:sz w:val="28"/>
          <w:szCs w:val="28"/>
          <w:rtl/>
          <w:lang w:val="en-US" w:bidi="ar-SA"/>
        </w:rPr>
        <w:t xml:space="preserve"> أولوية قصوى في مجال تمدرس الأطفال المعاقين</w:t>
      </w:r>
      <w:r w:rsidRPr="00BF2445">
        <w:rPr>
          <w:rFonts w:ascii="Times New Roman" w:hAnsi="Times New Roman" w:cs="Times New Roman"/>
          <w:sz w:val="28"/>
          <w:szCs w:val="28"/>
          <w:rtl/>
          <w:lang w:val="en-US"/>
        </w:rPr>
        <w:t>.</w:t>
      </w:r>
      <w:r w:rsidR="00A6066F"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ويمكن أن تقوم الإجراءات المحددة في هذا الإطار على دعم قدرات المعلمين للتكفل بالأطفال المعاقين في السلك الأساسي والثانوي وتشجيع الدخول </w:t>
      </w:r>
      <w:r w:rsidR="00A6066F" w:rsidRPr="00BF2445">
        <w:rPr>
          <w:rFonts w:ascii="Times New Roman" w:hAnsi="Times New Roman" w:cs="Times New Roman"/>
          <w:sz w:val="28"/>
          <w:szCs w:val="28"/>
          <w:rtl/>
          <w:lang w:val="en-US" w:bidi="ar-SA"/>
        </w:rPr>
        <w:t xml:space="preserve">المادي </w:t>
      </w:r>
      <w:r w:rsidRPr="00BF2445">
        <w:rPr>
          <w:rFonts w:ascii="Times New Roman" w:hAnsi="Times New Roman" w:cs="Times New Roman"/>
          <w:sz w:val="28"/>
          <w:szCs w:val="28"/>
          <w:rtl/>
          <w:lang w:val="en-US" w:bidi="ar-SA"/>
        </w:rPr>
        <w:t>إلى المدارس ووضع آليات تسهل مشاركة الأطفال المعاقين فى الامتحانات</w:t>
      </w:r>
      <w:r w:rsidRPr="00BF2445">
        <w:rPr>
          <w:rFonts w:ascii="Times New Roman" w:hAnsi="Times New Roman" w:cs="Times New Roman"/>
          <w:sz w:val="28"/>
          <w:szCs w:val="28"/>
          <w:rtl/>
          <w:lang w:val="en-US"/>
        </w:rPr>
        <w:t>.</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SA"/>
        </w:rPr>
        <w:t>الأطفال الذين لا يتوفرون على إعلان ميلاد</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لا تشمل نسبة تسجيل الولادات في الحالة المدنية سوى نصف الأطفال فى موريتانيا </w:t>
      </w:r>
      <w:r w:rsidR="00A6066F" w:rsidRPr="00BF2445">
        <w:rPr>
          <w:rFonts w:ascii="Times New Roman" w:hAnsi="Times New Roman" w:cs="Times New Roman"/>
          <w:sz w:val="28"/>
          <w:szCs w:val="28"/>
          <w:rtl/>
          <w:lang w:val="en-US" w:bidi="ar-SA"/>
        </w:rPr>
        <w:t>وتقل عن ذلك في الوسط الريفي</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إن </w:t>
      </w:r>
      <w:r w:rsidR="00A6066F" w:rsidRPr="00BF2445">
        <w:rPr>
          <w:rFonts w:ascii="Times New Roman" w:hAnsi="Times New Roman" w:cs="Times New Roman"/>
          <w:sz w:val="28"/>
          <w:szCs w:val="28"/>
          <w:rtl/>
          <w:lang w:val="en-US" w:bidi="ar-SA"/>
        </w:rPr>
        <w:t>غياب شهادة</w:t>
      </w:r>
      <w:r w:rsidRPr="00BF2445">
        <w:rPr>
          <w:rFonts w:ascii="Times New Roman" w:hAnsi="Times New Roman" w:cs="Times New Roman"/>
          <w:sz w:val="28"/>
          <w:szCs w:val="28"/>
          <w:rtl/>
          <w:lang w:val="en-US" w:bidi="ar-SA"/>
        </w:rPr>
        <w:t xml:space="preserve"> </w:t>
      </w:r>
      <w:r w:rsidR="00A6066F" w:rsidRPr="00BF2445">
        <w:rPr>
          <w:rFonts w:ascii="Times New Roman" w:hAnsi="Times New Roman" w:cs="Times New Roman"/>
          <w:sz w:val="28"/>
          <w:szCs w:val="28"/>
          <w:rtl/>
          <w:lang w:val="en-US" w:bidi="ar-SA"/>
        </w:rPr>
        <w:t>ال</w:t>
      </w:r>
      <w:r w:rsidRPr="00BF2445">
        <w:rPr>
          <w:rFonts w:ascii="Times New Roman" w:hAnsi="Times New Roman" w:cs="Times New Roman"/>
          <w:sz w:val="28"/>
          <w:szCs w:val="28"/>
          <w:rtl/>
          <w:lang w:val="en-US" w:bidi="ar-SA"/>
        </w:rPr>
        <w:t>ميلاد يشكل عائقا كبيرا خاصة إذا تعلق الأمر بمتابعة الدر</w:t>
      </w:r>
      <w:r w:rsidR="00A6066F" w:rsidRPr="00BF2445">
        <w:rPr>
          <w:rFonts w:ascii="Times New Roman" w:hAnsi="Times New Roman" w:cs="Times New Roman"/>
          <w:sz w:val="28"/>
          <w:szCs w:val="28"/>
          <w:rtl/>
          <w:lang w:val="en-US" w:bidi="ar-SA"/>
        </w:rPr>
        <w:t>وس فى المستوى الثانوي أو ما فوق</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ويجب اتخاذ إجراءات مناسبة لمساعدة الأطفال المحتاجين على الحصول</w:t>
      </w:r>
      <w:r w:rsidR="00A6066F" w:rsidRPr="00BF2445">
        <w:rPr>
          <w:rFonts w:ascii="Times New Roman" w:hAnsi="Times New Roman" w:cs="Times New Roman"/>
          <w:sz w:val="28"/>
          <w:szCs w:val="28"/>
          <w:rtl/>
          <w:lang w:val="en-US" w:bidi="ar-SA"/>
        </w:rPr>
        <w:t xml:space="preserve"> على شهاد</w:t>
      </w:r>
      <w:r w:rsidRPr="00BF2445">
        <w:rPr>
          <w:rFonts w:ascii="Times New Roman" w:hAnsi="Times New Roman" w:cs="Times New Roman"/>
          <w:sz w:val="28"/>
          <w:szCs w:val="28"/>
          <w:rtl/>
          <w:lang w:val="en-US" w:bidi="ar-SA"/>
        </w:rPr>
        <w:t xml:space="preserve">ات الميلاد </w:t>
      </w:r>
      <w:r w:rsidR="00A6066F" w:rsidRPr="00BF2445">
        <w:rPr>
          <w:rFonts w:ascii="Times New Roman" w:hAnsi="Times New Roman" w:cs="Times New Roman"/>
          <w:sz w:val="28"/>
          <w:szCs w:val="28"/>
          <w:rtl/>
          <w:lang w:val="en-US" w:bidi="ar-SA"/>
        </w:rPr>
        <w:t xml:space="preserve">بالارتباط مع </w:t>
      </w:r>
      <w:r w:rsidRPr="00BF2445">
        <w:rPr>
          <w:rFonts w:ascii="Times New Roman" w:hAnsi="Times New Roman" w:cs="Times New Roman"/>
          <w:sz w:val="28"/>
          <w:szCs w:val="28"/>
          <w:rtl/>
          <w:lang w:val="en-US" w:bidi="ar-SA"/>
        </w:rPr>
        <w:t>النشاطات الم</w:t>
      </w:r>
      <w:r w:rsidR="00A6066F" w:rsidRPr="00BF2445">
        <w:rPr>
          <w:rFonts w:ascii="Times New Roman" w:hAnsi="Times New Roman" w:cs="Times New Roman"/>
          <w:sz w:val="28"/>
          <w:szCs w:val="28"/>
          <w:rtl/>
          <w:lang w:val="en-US" w:bidi="ar-SA"/>
        </w:rPr>
        <w:t>قرر</w:t>
      </w:r>
      <w:r w:rsidRPr="00BF2445">
        <w:rPr>
          <w:rFonts w:ascii="Times New Roman" w:hAnsi="Times New Roman" w:cs="Times New Roman"/>
          <w:sz w:val="28"/>
          <w:szCs w:val="28"/>
          <w:rtl/>
          <w:lang w:val="en-US" w:bidi="ar-SA"/>
        </w:rPr>
        <w:t xml:space="preserve">ة في المحور </w:t>
      </w:r>
      <w:r w:rsidR="00A6066F" w:rsidRPr="00BF2445">
        <w:rPr>
          <w:rFonts w:ascii="Times New Roman" w:hAnsi="Times New Roman" w:cs="Times New Roman"/>
          <w:sz w:val="28"/>
          <w:szCs w:val="28"/>
          <w:rtl/>
          <w:lang w:val="en-US" w:bidi="ar-SA"/>
        </w:rPr>
        <w:t>5</w:t>
      </w:r>
      <w:r w:rsidRPr="00BF2445">
        <w:rPr>
          <w:rFonts w:ascii="Times New Roman" w:hAnsi="Times New Roman" w:cs="Times New Roman"/>
          <w:sz w:val="28"/>
          <w:szCs w:val="28"/>
          <w:rtl/>
          <w:lang w:val="en-US" w:bidi="ar-SA"/>
        </w:rPr>
        <w:t xml:space="preserve"> من إستراتيجية الحماية الاجتماعية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آليات دعم تكاليف التسجيل بالنسبة للأسر الفقيرة</w:t>
      </w:r>
      <w:r w:rsidRPr="00BF2445">
        <w:rPr>
          <w:rFonts w:ascii="Times New Roman" w:hAnsi="Times New Roman" w:cs="Times New Roman"/>
          <w:sz w:val="28"/>
          <w:szCs w:val="28"/>
          <w:rtl/>
          <w:lang w:val="en-US"/>
        </w:rPr>
        <w:t>).</w:t>
      </w:r>
    </w:p>
    <w:p w:rsidR="0064315D" w:rsidRPr="00BF2445" w:rsidRDefault="0064315D" w:rsidP="00DF091D">
      <w:pPr>
        <w:pStyle w:val="Paragraphedeliste"/>
        <w:numPr>
          <w:ilvl w:val="0"/>
          <w:numId w:val="21"/>
        </w:numPr>
        <w:bidi/>
        <w:spacing w:line="240" w:lineRule="auto"/>
        <w:ind w:left="714" w:hanging="357"/>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rPr>
        <w:t xml:space="preserve"> </w:t>
      </w:r>
      <w:r w:rsidR="00B25D9A" w:rsidRPr="00BF2445">
        <w:rPr>
          <w:rFonts w:ascii="Times New Roman" w:hAnsi="Times New Roman" w:cs="Times New Roman"/>
          <w:b/>
          <w:bCs/>
          <w:sz w:val="28"/>
          <w:szCs w:val="28"/>
          <w:rtl/>
          <w:lang w:val="en-US" w:bidi="ar-SA"/>
        </w:rPr>
        <w:t>تلاميذة الأنظمة غير المصنفة و</w:t>
      </w:r>
      <w:r w:rsidRPr="00BF2445">
        <w:rPr>
          <w:rFonts w:ascii="Times New Roman" w:hAnsi="Times New Roman" w:cs="Times New Roman"/>
          <w:b/>
          <w:bCs/>
          <w:sz w:val="28"/>
          <w:szCs w:val="28"/>
          <w:rtl/>
          <w:lang w:val="en-US" w:bidi="ar-SA"/>
        </w:rPr>
        <w:t>المحاظر</w:t>
      </w:r>
      <w:r w:rsidRPr="00BF2445">
        <w:rPr>
          <w:rFonts w:ascii="Times New Roman" w:hAnsi="Times New Roman" w:cs="Times New Roman"/>
          <w:sz w:val="28"/>
          <w:szCs w:val="28"/>
          <w:rtl/>
          <w:lang w:val="en-US"/>
        </w:rPr>
        <w:t xml:space="preserve">: </w:t>
      </w:r>
      <w:r w:rsidR="00B25D9A" w:rsidRPr="00BF2445">
        <w:rPr>
          <w:rFonts w:ascii="Times New Roman" w:hAnsi="Times New Roman" w:cs="Times New Roman"/>
          <w:sz w:val="28"/>
          <w:szCs w:val="28"/>
          <w:rtl/>
          <w:lang w:val="en-US" w:bidi="ar-SA"/>
        </w:rPr>
        <w:t>تدعم</w:t>
      </w:r>
      <w:r w:rsidRPr="00BF2445">
        <w:rPr>
          <w:rFonts w:ascii="Times New Roman" w:hAnsi="Times New Roman" w:cs="Times New Roman"/>
          <w:sz w:val="28"/>
          <w:szCs w:val="28"/>
          <w:rtl/>
          <w:lang w:val="en-US" w:bidi="ar-SA"/>
        </w:rPr>
        <w:t xml:space="preserve"> </w:t>
      </w:r>
      <w:r w:rsidR="00B25D9A" w:rsidRPr="00BF2445">
        <w:rPr>
          <w:rFonts w:ascii="Times New Roman" w:hAnsi="Times New Roman" w:cs="Times New Roman"/>
          <w:sz w:val="28"/>
          <w:szCs w:val="28"/>
          <w:rtl/>
          <w:lang w:val="en-US" w:bidi="ar-SA"/>
        </w:rPr>
        <w:t xml:space="preserve">الإستراتيجية الوطنية للحماية الاجتماعية </w:t>
      </w:r>
      <w:r w:rsidRPr="00BF2445">
        <w:rPr>
          <w:rFonts w:ascii="Times New Roman" w:hAnsi="Times New Roman" w:cs="Times New Roman"/>
          <w:sz w:val="28"/>
          <w:szCs w:val="28"/>
          <w:rtl/>
          <w:lang w:val="en-US" w:bidi="ar-SA"/>
        </w:rPr>
        <w:t>الإجراءات الم</w:t>
      </w:r>
      <w:r w:rsidR="00B25D9A" w:rsidRPr="00BF2445">
        <w:rPr>
          <w:rFonts w:ascii="Times New Roman" w:hAnsi="Times New Roman" w:cs="Times New Roman"/>
          <w:sz w:val="28"/>
          <w:szCs w:val="28"/>
          <w:rtl/>
          <w:lang w:val="en-US" w:bidi="ar-SA"/>
        </w:rPr>
        <w:t>قررة</w:t>
      </w:r>
      <w:r w:rsidRPr="00BF2445">
        <w:rPr>
          <w:rFonts w:ascii="Times New Roman" w:hAnsi="Times New Roman" w:cs="Times New Roman"/>
          <w:sz w:val="28"/>
          <w:szCs w:val="28"/>
          <w:rtl/>
          <w:lang w:val="en-US" w:bidi="ar-SA"/>
        </w:rPr>
        <w:t xml:space="preserve"> في البرنامج الوطني لتطوير قطاع الت</w:t>
      </w:r>
      <w:r w:rsidR="00B25D9A" w:rsidRPr="00BF2445">
        <w:rPr>
          <w:rFonts w:ascii="Times New Roman" w:hAnsi="Times New Roman" w:cs="Times New Roman"/>
          <w:sz w:val="28"/>
          <w:szCs w:val="28"/>
          <w:rtl/>
          <w:lang w:val="en-US" w:bidi="ar-SA"/>
        </w:rPr>
        <w:t>عليم</w:t>
      </w:r>
      <w:r w:rsidRPr="00BF2445">
        <w:rPr>
          <w:rFonts w:ascii="Times New Roman" w:hAnsi="Times New Roman" w:cs="Times New Roman"/>
          <w:sz w:val="28"/>
          <w:szCs w:val="28"/>
          <w:rtl/>
          <w:lang w:val="en-US" w:bidi="ar-SA"/>
        </w:rPr>
        <w:t xml:space="preserve"> المرحلة </w:t>
      </w:r>
      <w:r w:rsidR="00B25D9A" w:rsidRPr="00BF2445">
        <w:rPr>
          <w:rFonts w:ascii="Times New Roman" w:hAnsi="Times New Roman" w:cs="Times New Roman"/>
          <w:sz w:val="28"/>
          <w:szCs w:val="28"/>
          <w:rtl/>
          <w:lang w:val="en-US" w:bidi="ar-SA"/>
        </w:rPr>
        <w:t>2</w:t>
      </w:r>
      <w:r w:rsidRPr="00BF2445">
        <w:rPr>
          <w:rFonts w:ascii="Times New Roman" w:hAnsi="Times New Roman" w:cs="Times New Roman"/>
          <w:sz w:val="28"/>
          <w:szCs w:val="28"/>
          <w:rtl/>
          <w:lang w:val="en-US" w:bidi="ar-SA"/>
        </w:rPr>
        <w:t xml:space="preserve"> والهادفة إلى دعم المحاظر وتطوير الانتقال ما بين التعليم الأصلي والتعليم الأساسي</w:t>
      </w:r>
      <w:r w:rsidR="00B25D9A" w:rsidRPr="00BF2445">
        <w:rPr>
          <w:rFonts w:ascii="Times New Roman" w:hAnsi="Times New Roman" w:cs="Times New Roman"/>
          <w:sz w:val="28"/>
          <w:szCs w:val="28"/>
          <w:rtl/>
          <w:lang w:val="en-US" w:bidi="ar-SA"/>
        </w:rPr>
        <w:t xml:space="preserve">، حتى يتمكن تلاميذ </w:t>
      </w:r>
      <w:r w:rsidRPr="00BF2445">
        <w:rPr>
          <w:rFonts w:ascii="Times New Roman" w:hAnsi="Times New Roman" w:cs="Times New Roman"/>
          <w:sz w:val="28"/>
          <w:szCs w:val="28"/>
          <w:rtl/>
          <w:lang w:val="en-US" w:bidi="ar-SA"/>
        </w:rPr>
        <w:t>القطاع غير المصنف من الاندماج بطريقة سهلة في جميع المستويات</w:t>
      </w:r>
      <w:r w:rsidRPr="00BF2445">
        <w:rPr>
          <w:rFonts w:ascii="Times New Roman" w:hAnsi="Times New Roman" w:cs="Times New Roman"/>
          <w:sz w:val="28"/>
          <w:szCs w:val="28"/>
          <w:rtl/>
          <w:lang w:val="en-US"/>
        </w:rPr>
        <w:t xml:space="preserve">. </w:t>
      </w:r>
    </w:p>
    <w:p w:rsidR="00FF0A70" w:rsidRPr="00BF2445" w:rsidRDefault="00BF4C9F" w:rsidP="00E52923">
      <w:pPr>
        <w:bidi/>
        <w:spacing w:after="0"/>
        <w:rPr>
          <w:rFonts w:ascii="Times New Roman" w:hAnsi="Times New Roman" w:cs="Times New Roman"/>
        </w:rPr>
      </w:pPr>
      <w:r w:rsidRPr="00BF2445">
        <w:rPr>
          <w:rFonts w:ascii="Times New Roman" w:hAnsi="Times New Roman" w:cs="Arabic Transparent"/>
        </w:rPr>
        <w:br w:type="page"/>
      </w:r>
    </w:p>
    <w:p w:rsidR="008B2CCE" w:rsidRPr="00BF2445" w:rsidRDefault="00597674" w:rsidP="007221CD">
      <w:pPr>
        <w:pStyle w:val="Titre2"/>
        <w:bidi/>
        <w:spacing w:before="120"/>
        <w:rPr>
          <w:rFonts w:ascii="Times New Roman" w:hAnsi="Times New Roman"/>
          <w:iCs w:val="0"/>
          <w:sz w:val="36"/>
          <w:szCs w:val="36"/>
          <w:lang w:bidi="ar-SA"/>
        </w:rPr>
      </w:pPr>
      <w:bookmarkStart w:id="38" w:name="_Toc331982581"/>
      <w:r w:rsidRPr="00BF2445">
        <w:rPr>
          <w:rFonts w:ascii="Times New Roman" w:hAnsi="Times New Roman"/>
          <w:i w:val="0"/>
          <w:sz w:val="36"/>
          <w:szCs w:val="36"/>
          <w:lang w:bidi="ar-SA"/>
        </w:rPr>
        <w:t xml:space="preserve">8 </w:t>
      </w:r>
      <w:r w:rsidR="007221CD" w:rsidRPr="00BF2445">
        <w:rPr>
          <w:rFonts w:ascii="Times New Roman" w:hAnsi="Times New Roman" w:hint="cs"/>
          <w:i w:val="0"/>
          <w:sz w:val="36"/>
          <w:szCs w:val="36"/>
          <w:rtl/>
          <w:lang w:bidi="ar-SA"/>
        </w:rPr>
        <w:t>.</w:t>
      </w:r>
      <w:r w:rsidR="0064315D" w:rsidRPr="00BF2445">
        <w:rPr>
          <w:rFonts w:ascii="Times New Roman" w:hAnsi="Times New Roman"/>
          <w:iCs w:val="0"/>
          <w:sz w:val="36"/>
          <w:szCs w:val="36"/>
          <w:rtl/>
          <w:lang w:bidi="ar-SA"/>
        </w:rPr>
        <w:t xml:space="preserve"> المحور</w:t>
      </w:r>
      <w:r w:rsidR="00214137" w:rsidRPr="00BF2445">
        <w:rPr>
          <w:rFonts w:ascii="Times New Roman" w:hAnsi="Times New Roman"/>
          <w:i w:val="0"/>
          <w:sz w:val="36"/>
          <w:szCs w:val="36"/>
          <w:lang w:bidi="ar-SA"/>
        </w:rPr>
        <w:t xml:space="preserve"> 3</w:t>
      </w:r>
      <w:r w:rsidR="00214137" w:rsidRPr="00BF2445">
        <w:rPr>
          <w:rFonts w:ascii="Times New Roman" w:hAnsi="Times New Roman"/>
          <w:iCs w:val="0"/>
          <w:sz w:val="36"/>
          <w:szCs w:val="36"/>
          <w:lang w:bidi="ar-SA"/>
        </w:rPr>
        <w:t xml:space="preserve"> </w:t>
      </w:r>
      <w:r w:rsidR="0064315D" w:rsidRPr="00BF2445">
        <w:rPr>
          <w:rFonts w:ascii="Times New Roman" w:hAnsi="Times New Roman"/>
          <w:iCs w:val="0"/>
          <w:sz w:val="36"/>
          <w:szCs w:val="36"/>
          <w:rtl/>
          <w:lang w:bidi="ar-SA"/>
        </w:rPr>
        <w:t xml:space="preserve">الضمان الاجتماعي والتشغيل </w:t>
      </w:r>
      <w:r w:rsidR="0064315D" w:rsidRPr="00BF2445">
        <w:rPr>
          <w:rFonts w:ascii="Times New Roman" w:hAnsi="Times New Roman"/>
          <w:iCs w:val="0"/>
          <w:sz w:val="36"/>
          <w:szCs w:val="36"/>
          <w:rtl/>
        </w:rPr>
        <w:t>/</w:t>
      </w:r>
      <w:r w:rsidR="0064315D" w:rsidRPr="00BF2445">
        <w:rPr>
          <w:rFonts w:ascii="Times New Roman" w:hAnsi="Times New Roman"/>
          <w:iCs w:val="0"/>
          <w:sz w:val="36"/>
          <w:szCs w:val="36"/>
          <w:rtl/>
          <w:lang w:bidi="ar-SA"/>
        </w:rPr>
        <w:t>التوظيف</w:t>
      </w:r>
      <w:bookmarkEnd w:id="38"/>
    </w:p>
    <w:p w:rsidR="005404BF" w:rsidRPr="00BF2445" w:rsidRDefault="00683218" w:rsidP="00C96210">
      <w:pPr>
        <w:pStyle w:val="Titre3"/>
        <w:bidi/>
        <w:spacing w:after="120" w:line="240" w:lineRule="auto"/>
        <w:rPr>
          <w:rFonts w:ascii="Times New Roman" w:hAnsi="Times New Roman"/>
          <w:sz w:val="32"/>
          <w:szCs w:val="32"/>
          <w:lang w:bidi="ar-SA"/>
        </w:rPr>
      </w:pPr>
      <w:bookmarkStart w:id="39" w:name="_Toc331982582"/>
      <w:r w:rsidRPr="00BF2445">
        <w:rPr>
          <w:rFonts w:ascii="Times New Roman" w:hAnsi="Times New Roman"/>
          <w:sz w:val="32"/>
          <w:szCs w:val="32"/>
          <w:lang w:bidi="ar-SA"/>
        </w:rPr>
        <w:t>8</w:t>
      </w:r>
      <w:r w:rsidR="005404BF" w:rsidRPr="00BF2445">
        <w:rPr>
          <w:rFonts w:ascii="Times New Roman" w:hAnsi="Times New Roman"/>
          <w:sz w:val="32"/>
          <w:szCs w:val="32"/>
          <w:lang w:bidi="ar-SA"/>
        </w:rPr>
        <w:t>.1</w:t>
      </w:r>
      <w:r w:rsidR="0064315D" w:rsidRPr="00BF2445">
        <w:rPr>
          <w:rFonts w:ascii="Times New Roman" w:hAnsi="Times New Roman"/>
          <w:sz w:val="32"/>
          <w:szCs w:val="32"/>
          <w:rtl/>
          <w:lang w:bidi="ar-SA"/>
        </w:rPr>
        <w:t xml:space="preserve"> </w:t>
      </w:r>
      <w:r w:rsidR="0092218F" w:rsidRPr="00BF2445">
        <w:rPr>
          <w:rFonts w:ascii="Times New Roman" w:hAnsi="Times New Roman"/>
          <w:sz w:val="32"/>
          <w:szCs w:val="32"/>
          <w:rtl/>
          <w:lang w:bidi="ar-SA"/>
        </w:rPr>
        <w:t>الم</w:t>
      </w:r>
      <w:r w:rsidR="0064315D" w:rsidRPr="00BF2445">
        <w:rPr>
          <w:rFonts w:ascii="Times New Roman" w:hAnsi="Times New Roman"/>
          <w:sz w:val="32"/>
          <w:szCs w:val="32"/>
          <w:rtl/>
          <w:lang w:bidi="ar-SA"/>
        </w:rPr>
        <w:t>دخل</w:t>
      </w:r>
      <w:r w:rsidR="0092218F" w:rsidRPr="00BF2445">
        <w:rPr>
          <w:rFonts w:ascii="Times New Roman" w:hAnsi="Times New Roman"/>
          <w:sz w:val="32"/>
          <w:szCs w:val="32"/>
          <w:rtl/>
          <w:lang w:bidi="ar-SA"/>
        </w:rPr>
        <w:t xml:space="preserve"> والسياق العام</w:t>
      </w:r>
      <w:bookmarkEnd w:id="39"/>
    </w:p>
    <w:p w:rsidR="0064315D" w:rsidRPr="00BF2445" w:rsidRDefault="0064315D" w:rsidP="00FB42BC">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إن </w:t>
      </w:r>
      <w:r w:rsidR="0092218F"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لبطالة وضعف تغطية السكان ضد الأخطار يجعلان المشاكل أكثر حدة فى موريتانيا على الرغم من الجهود المبذولة خلال السنوات الأخيرة فى هذه الميادين.</w:t>
      </w:r>
      <w:r w:rsidR="0092218F"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وتجسدت هذه الجهود من خلال وضع جملة من الإجراءات سبيلا إلى تطوير تغطية اجتماعية للعمال وخلق فرص للعمل داخل البلاد لصالح العاطلين عن العمل.</w:t>
      </w:r>
      <w:r w:rsidR="0092218F"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وهكذا فقد تحسن نظام الحماية الاجتماعية من خلال توسعه ليشمل خدمات جديدة وإنشاء آليات جديدة كما تركزت ترقية ال</w:t>
      </w:r>
      <w:r w:rsidR="0092218F" w:rsidRPr="00BF2445">
        <w:rPr>
          <w:rFonts w:ascii="Times New Roman" w:hAnsi="Times New Roman" w:cs="Times New Roman"/>
          <w:sz w:val="28"/>
          <w:szCs w:val="28"/>
          <w:rtl/>
          <w:lang w:val="en-US" w:bidi="ar-DZ"/>
        </w:rPr>
        <w:t>تشغيل على جملة من الإجراءات تغطي</w:t>
      </w:r>
      <w:r w:rsidRPr="00BF2445">
        <w:rPr>
          <w:rFonts w:ascii="Times New Roman" w:hAnsi="Times New Roman" w:cs="Times New Roman"/>
          <w:sz w:val="28"/>
          <w:szCs w:val="28"/>
          <w:rtl/>
          <w:lang w:val="en-US" w:bidi="ar-DZ"/>
        </w:rPr>
        <w:t xml:space="preserve"> برامج ترقية التشغيل والدمج والتكوين الفني و</w:t>
      </w:r>
      <w:r w:rsidR="0092218F" w:rsidRPr="00BF2445">
        <w:rPr>
          <w:rFonts w:ascii="Times New Roman" w:hAnsi="Times New Roman" w:cs="Times New Roman"/>
          <w:sz w:val="28"/>
          <w:szCs w:val="28"/>
          <w:rtl/>
          <w:lang w:val="en-US" w:bidi="ar-DZ"/>
        </w:rPr>
        <w:t>المهني و</w:t>
      </w:r>
      <w:r w:rsidRPr="00BF2445">
        <w:rPr>
          <w:rFonts w:ascii="Times New Roman" w:hAnsi="Times New Roman" w:cs="Times New Roman"/>
          <w:sz w:val="28"/>
          <w:szCs w:val="28"/>
          <w:rtl/>
          <w:lang w:val="en-US" w:bidi="ar-DZ"/>
        </w:rPr>
        <w:t>ال</w:t>
      </w:r>
      <w:r w:rsidR="0092218F" w:rsidRPr="00BF2445">
        <w:rPr>
          <w:rFonts w:ascii="Times New Roman" w:hAnsi="Times New Roman" w:cs="Times New Roman"/>
          <w:sz w:val="28"/>
          <w:szCs w:val="28"/>
          <w:rtl/>
          <w:lang w:val="en-US" w:bidi="ar-DZ"/>
        </w:rPr>
        <w:t xml:space="preserve">مقاولات </w:t>
      </w:r>
      <w:r w:rsidRPr="00BF2445">
        <w:rPr>
          <w:rFonts w:ascii="Times New Roman" w:hAnsi="Times New Roman" w:cs="Times New Roman"/>
          <w:sz w:val="28"/>
          <w:szCs w:val="28"/>
          <w:rtl/>
          <w:lang w:val="en-US" w:bidi="ar-DZ"/>
        </w:rPr>
        <w:t>الصغيرة.</w:t>
      </w:r>
    </w:p>
    <w:p w:rsidR="0064315D" w:rsidRPr="00BF2445" w:rsidRDefault="0064315D" w:rsidP="00180106">
      <w:pPr>
        <w:bidi/>
        <w:spacing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وتأتى الحماية الاجتماعية لدعم النشاطات </w:t>
      </w:r>
      <w:r w:rsidR="006948DF" w:rsidRPr="00BF2445">
        <w:rPr>
          <w:rFonts w:ascii="Times New Roman" w:hAnsi="Times New Roman" w:cs="Times New Roman"/>
          <w:sz w:val="28"/>
          <w:szCs w:val="28"/>
          <w:rtl/>
          <w:lang w:val="en-US" w:bidi="ar-DZ"/>
        </w:rPr>
        <w:t xml:space="preserve">ذات </w:t>
      </w:r>
      <w:r w:rsidRPr="00BF2445">
        <w:rPr>
          <w:rFonts w:ascii="Times New Roman" w:hAnsi="Times New Roman" w:cs="Times New Roman"/>
          <w:sz w:val="28"/>
          <w:szCs w:val="28"/>
          <w:rtl/>
          <w:lang w:val="en-US" w:bidi="ar-DZ"/>
        </w:rPr>
        <w:t>الأول</w:t>
      </w:r>
      <w:r w:rsidR="006948DF" w:rsidRPr="00BF2445">
        <w:rPr>
          <w:rFonts w:ascii="Times New Roman" w:hAnsi="Times New Roman" w:cs="Times New Roman"/>
          <w:sz w:val="28"/>
          <w:szCs w:val="28"/>
          <w:rtl/>
          <w:lang w:val="en-US" w:bidi="ar-DZ"/>
        </w:rPr>
        <w:t>و</w:t>
      </w:r>
      <w:r w:rsidRPr="00BF2445">
        <w:rPr>
          <w:rFonts w:ascii="Times New Roman" w:hAnsi="Times New Roman" w:cs="Times New Roman"/>
          <w:sz w:val="28"/>
          <w:szCs w:val="28"/>
          <w:rtl/>
          <w:lang w:val="en-US" w:bidi="ar-DZ"/>
        </w:rPr>
        <w:t>ية المحددة في هذين القطاعين الرئيسين لدعم وضع آليات متخصصة لتحطيم الحواجز الاقتصادية أو الاجتماعية التى تعيق النفاذ المتساوي إلى الحماية الاجتماعية والتشغيل من طرف</w:t>
      </w:r>
      <w:r w:rsidR="004A7C1A" w:rsidRPr="00BF2445">
        <w:rPr>
          <w:rFonts w:ascii="Times New Roman" w:hAnsi="Times New Roman" w:cs="Times New Roman"/>
          <w:sz w:val="28"/>
          <w:szCs w:val="28"/>
          <w:rtl/>
          <w:lang w:val="en-US" w:bidi="ar-DZ"/>
        </w:rPr>
        <w:t xml:space="preserve"> السكان الأكثر فقرا أو المهمشين. و</w:t>
      </w:r>
      <w:r w:rsidRPr="00BF2445">
        <w:rPr>
          <w:rFonts w:ascii="Times New Roman" w:hAnsi="Times New Roman" w:cs="Times New Roman"/>
          <w:sz w:val="28"/>
          <w:szCs w:val="28"/>
          <w:rtl/>
          <w:lang w:val="en-US" w:bidi="ar-DZ"/>
        </w:rPr>
        <w:t>فى هذا الإطار</w:t>
      </w:r>
      <w:r w:rsidR="004A7C1A"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فإن إستراتيجية الحماية الاجتما</w:t>
      </w:r>
      <w:r w:rsidR="004A7C1A" w:rsidRPr="00BF2445">
        <w:rPr>
          <w:rFonts w:ascii="Times New Roman" w:hAnsi="Times New Roman" w:cs="Times New Roman"/>
          <w:sz w:val="28"/>
          <w:szCs w:val="28"/>
          <w:rtl/>
          <w:lang w:val="en-US" w:bidi="ar-DZ"/>
        </w:rPr>
        <w:t>عية ينبغي ان تكون إستراتيجية متكاملة كما أ</w:t>
      </w:r>
      <w:r w:rsidRPr="00BF2445">
        <w:rPr>
          <w:rFonts w:ascii="Times New Roman" w:hAnsi="Times New Roman" w:cs="Times New Roman"/>
          <w:sz w:val="28"/>
          <w:szCs w:val="28"/>
          <w:rtl/>
          <w:lang w:val="en-US" w:bidi="ar-DZ"/>
        </w:rPr>
        <w:t xml:space="preserve">نها استيراتيجية تكمل استيراتيجات التنمية القطاعية وذلك من خلال منح الاستثمارات </w:t>
      </w:r>
      <w:r w:rsidR="004A7C1A" w:rsidRPr="00BF2445">
        <w:rPr>
          <w:rFonts w:ascii="Times New Roman" w:hAnsi="Times New Roman" w:cs="Times New Roman"/>
          <w:sz w:val="28"/>
          <w:szCs w:val="28"/>
          <w:rtl/>
          <w:lang w:val="en-US" w:bidi="ar-DZ"/>
        </w:rPr>
        <w:t>في مجال الخدمات عناية خاصة</w:t>
      </w:r>
      <w:r w:rsidRPr="00BF2445">
        <w:rPr>
          <w:rFonts w:ascii="Times New Roman" w:hAnsi="Times New Roman" w:cs="Times New Roman"/>
          <w:sz w:val="28"/>
          <w:szCs w:val="28"/>
          <w:rtl/>
          <w:lang w:val="en-US" w:bidi="ar-DZ"/>
        </w:rPr>
        <w:t>.</w:t>
      </w:r>
    </w:p>
    <w:p w:rsidR="00160345" w:rsidRPr="00BF2445" w:rsidRDefault="00160345" w:rsidP="00E52923">
      <w:pPr>
        <w:pStyle w:val="Titre3"/>
        <w:bidi/>
        <w:spacing w:after="120" w:line="240" w:lineRule="auto"/>
        <w:rPr>
          <w:rFonts w:ascii="Times New Roman" w:hAnsi="Times New Roman"/>
          <w:sz w:val="32"/>
          <w:szCs w:val="32"/>
          <w:lang w:bidi="ar-SA"/>
        </w:rPr>
      </w:pPr>
      <w:bookmarkStart w:id="40" w:name="_Toc331982583"/>
      <w:r w:rsidRPr="00BF2445">
        <w:rPr>
          <w:rFonts w:ascii="Times New Roman" w:hAnsi="Times New Roman"/>
          <w:sz w:val="32"/>
          <w:szCs w:val="32"/>
          <w:lang w:bidi="ar-SA"/>
        </w:rPr>
        <w:t>8.2</w:t>
      </w:r>
      <w:r w:rsidR="0064315D" w:rsidRPr="00BF2445">
        <w:rPr>
          <w:rFonts w:ascii="Times New Roman" w:hAnsi="Times New Roman"/>
          <w:sz w:val="32"/>
          <w:szCs w:val="32"/>
          <w:rtl/>
          <w:lang w:bidi="ar-SA"/>
        </w:rPr>
        <w:t xml:space="preserve"> الضمان الاجتماعي</w:t>
      </w:r>
      <w:bookmarkEnd w:id="40"/>
      <w:r w:rsidR="0064315D" w:rsidRPr="00BF2445">
        <w:rPr>
          <w:rFonts w:ascii="Times New Roman" w:hAnsi="Times New Roman"/>
          <w:sz w:val="32"/>
          <w:szCs w:val="32"/>
          <w:rtl/>
          <w:lang w:bidi="ar-SA"/>
        </w:rPr>
        <w:t xml:space="preserve">  </w:t>
      </w:r>
    </w:p>
    <w:p w:rsidR="00160345" w:rsidRPr="00BF2445" w:rsidRDefault="00160345" w:rsidP="00180106">
      <w:pPr>
        <w:widowControl w:val="0"/>
        <w:autoSpaceDE w:val="0"/>
        <w:autoSpaceDN w:val="0"/>
        <w:bidi/>
        <w:adjustRightInd w:val="0"/>
        <w:spacing w:before="120" w:after="0" w:line="240" w:lineRule="auto"/>
        <w:ind w:right="72"/>
        <w:jc w:val="both"/>
        <w:rPr>
          <w:rFonts w:ascii="Times New Roman" w:hAnsi="Times New Roman" w:cs="Arabic Transparent"/>
          <w:bCs/>
          <w:i/>
          <w:color w:val="FF0000"/>
          <w:sz w:val="28"/>
          <w:szCs w:val="28"/>
          <w:lang w:bidi="ar-SA"/>
        </w:rPr>
      </w:pPr>
      <w:r w:rsidRPr="00BF2445">
        <w:rPr>
          <w:rFonts w:ascii="Times New Roman" w:hAnsi="Times New Roman" w:cs="Arabic Transparent"/>
          <w:b/>
          <w:iCs/>
          <w:sz w:val="28"/>
          <w:szCs w:val="28"/>
        </w:rPr>
        <w:t>8.2.1</w:t>
      </w:r>
      <w:r w:rsidRPr="00BF2445">
        <w:rPr>
          <w:rFonts w:ascii="Times New Roman" w:hAnsi="Times New Roman" w:cs="Arabic Transparent"/>
          <w:bCs/>
          <w:i/>
          <w:sz w:val="28"/>
          <w:szCs w:val="28"/>
        </w:rPr>
        <w:t xml:space="preserve"> </w:t>
      </w:r>
      <w:r w:rsidR="00D74FA4" w:rsidRPr="00BF2445">
        <w:rPr>
          <w:rFonts w:ascii="Times New Roman" w:hAnsi="Times New Roman" w:cs="Arabic Transparent"/>
          <w:bCs/>
          <w:i/>
          <w:sz w:val="28"/>
          <w:szCs w:val="28"/>
          <w:rtl/>
          <w:lang w:bidi="ar-SA"/>
        </w:rPr>
        <w:t xml:space="preserve"> </w:t>
      </w:r>
      <w:r w:rsidR="00D74FA4" w:rsidRPr="00BF2445">
        <w:rPr>
          <w:rFonts w:ascii="Times New Roman" w:hAnsi="Times New Roman" w:cs="Arabic Transparent" w:hint="cs"/>
          <w:bCs/>
          <w:i/>
          <w:sz w:val="28"/>
          <w:szCs w:val="28"/>
          <w:rtl/>
          <w:lang w:bidi="ar-SA"/>
        </w:rPr>
        <w:t>الم</w:t>
      </w:r>
      <w:r w:rsidR="0064315D" w:rsidRPr="00BF2445">
        <w:rPr>
          <w:rFonts w:ascii="Times New Roman" w:hAnsi="Times New Roman" w:cs="Arabic Transparent"/>
          <w:bCs/>
          <w:i/>
          <w:sz w:val="28"/>
          <w:szCs w:val="28"/>
          <w:rtl/>
          <w:lang w:bidi="ar-SA"/>
        </w:rPr>
        <w:t>دخل</w:t>
      </w:r>
      <w:r w:rsidR="00D74FA4" w:rsidRPr="00BF2445">
        <w:rPr>
          <w:rFonts w:ascii="Times New Roman" w:hAnsi="Times New Roman" w:cs="Arabic Transparent" w:hint="cs"/>
          <w:bCs/>
          <w:i/>
          <w:sz w:val="28"/>
          <w:szCs w:val="28"/>
          <w:rtl/>
          <w:lang w:bidi="ar-SA"/>
        </w:rPr>
        <w:t xml:space="preserve"> والسياق العام</w:t>
      </w:r>
    </w:p>
    <w:p w:rsidR="0064315D" w:rsidRPr="00BF2445" w:rsidRDefault="0064315D" w:rsidP="00180106">
      <w:pPr>
        <w:bidi/>
        <w:spacing w:before="120" w:after="24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يوجد فى مو</w:t>
      </w:r>
      <w:r w:rsidR="00D3602D" w:rsidRPr="00BF2445">
        <w:rPr>
          <w:rFonts w:ascii="Times New Roman" w:hAnsi="Times New Roman" w:cs="Arabic Transparent"/>
          <w:sz w:val="28"/>
          <w:szCs w:val="28"/>
          <w:rtl/>
          <w:lang w:val="en-US" w:bidi="ar-DZ"/>
        </w:rPr>
        <w:t>ريتانيا نظامان للضمان الاجتماعي</w:t>
      </w:r>
      <w:r w:rsidRPr="00BF2445">
        <w:rPr>
          <w:rFonts w:ascii="Times New Roman" w:hAnsi="Times New Roman" w:cs="Arabic Transparent"/>
          <w:sz w:val="28"/>
          <w:szCs w:val="28"/>
          <w:rtl/>
          <w:lang w:val="en-US" w:bidi="ar-DZ"/>
        </w:rPr>
        <w:t>: نظام الضمان الاجتماعي لصالح بعض العمال العموميين وعمال القطاع شبه العمومي والخاص يسيره الصندوق الوطني للضمان الاجتم</w:t>
      </w:r>
      <w:r w:rsidR="00D3602D" w:rsidRPr="00BF2445">
        <w:rPr>
          <w:rFonts w:ascii="Times New Roman" w:hAnsi="Times New Roman" w:cs="Arabic Transparent"/>
          <w:sz w:val="28"/>
          <w:szCs w:val="28"/>
          <w:rtl/>
          <w:lang w:val="en-US" w:bidi="ar-DZ"/>
        </w:rPr>
        <w:t>اعي وال</w:t>
      </w:r>
      <w:r w:rsidR="00D3602D" w:rsidRPr="00BF2445">
        <w:rPr>
          <w:rFonts w:ascii="Times New Roman" w:hAnsi="Times New Roman" w:cs="Arabic Transparent" w:hint="cs"/>
          <w:sz w:val="28"/>
          <w:szCs w:val="28"/>
          <w:rtl/>
          <w:lang w:val="en-US" w:bidi="ar-DZ"/>
        </w:rPr>
        <w:t>آ</w:t>
      </w:r>
      <w:r w:rsidRPr="00BF2445">
        <w:rPr>
          <w:rFonts w:ascii="Times New Roman" w:hAnsi="Times New Roman" w:cs="Arabic Transparent"/>
          <w:sz w:val="28"/>
          <w:szCs w:val="28"/>
          <w:rtl/>
          <w:lang w:val="en-US" w:bidi="ar-DZ"/>
        </w:rPr>
        <w:t>خر لصالح الموظفين المدنيين والعسكريين يسيره القانون 016ـ61 بتاريخ 30/01/1961 المحدد لنظام المعاشات المدنية فى صندوق التقاعد فى موريتانيا والقانون رقم 018ـ67 بتاريخ 21/01/1967 الذى يمنح للعسكريين الاستفادة من المعاش وتسيره إدارة الميزانية والمعاشات التابعة للإدارة العامة للميزانية بوزاراة المالية.</w:t>
      </w:r>
    </w:p>
    <w:p w:rsidR="0064315D" w:rsidRPr="00BF2445" w:rsidRDefault="0064315D" w:rsidP="00180106">
      <w:pPr>
        <w:bidi/>
        <w:spacing w:after="24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ولا يزال نظام الضمان الاجتماعي فى شكله الحالي يسير بموجب القانون67/039 بتاريخ 3 فبراير 1967 المنشئ لنظام ضمان اجتماعي فى موريتانيا الذى أسند تسييره للصندوق الوطني للضمان الاجتماعي. أما الانتساب للنظام فهو الزامي لجميع العمال الخاضعين لترتيبات قانون الشغل أو لقانون البحرية</w:t>
      </w:r>
      <w:r w:rsidR="0098210D" w:rsidRPr="00BF2445">
        <w:rPr>
          <w:rFonts w:ascii="Times New Roman" w:hAnsi="Times New Roman" w:cs="Arabic Transparent" w:hint="cs"/>
          <w:sz w:val="28"/>
          <w:szCs w:val="28"/>
          <w:rtl/>
          <w:lang w:val="en-US" w:bidi="ar-DZ"/>
        </w:rPr>
        <w:t xml:space="preserve"> التجارية</w:t>
      </w:r>
      <w:r w:rsidRPr="00BF2445">
        <w:rPr>
          <w:rFonts w:ascii="Times New Roman" w:hAnsi="Times New Roman" w:cs="Arabic Transparent"/>
          <w:sz w:val="28"/>
          <w:szCs w:val="28"/>
          <w:rtl/>
          <w:lang w:val="en-US" w:bidi="ar-DZ"/>
        </w:rPr>
        <w:t xml:space="preserve"> العاملين بصفة خاصة على التراب الموريتاني والعمال الذين يتقاضون رواتب من الدولة ولا يتوفرون على نظام خاص للضمان الاجتماعي خاصة </w:t>
      </w:r>
      <w:r w:rsidR="0031055D" w:rsidRPr="00BF2445">
        <w:rPr>
          <w:rFonts w:ascii="Times New Roman" w:hAnsi="Times New Roman" w:cs="Arabic Transparent"/>
          <w:sz w:val="28"/>
          <w:szCs w:val="28"/>
          <w:rtl/>
          <w:lang w:val="en-US" w:bidi="ar-DZ"/>
        </w:rPr>
        <w:t>الاعوان</w:t>
      </w:r>
      <w:r w:rsidRPr="00BF2445">
        <w:rPr>
          <w:rFonts w:ascii="Times New Roman" w:hAnsi="Times New Roman" w:cs="Arabic Transparent"/>
          <w:sz w:val="28"/>
          <w:szCs w:val="28"/>
          <w:rtl/>
          <w:lang w:val="en-US" w:bidi="ar-DZ"/>
        </w:rPr>
        <w:t xml:space="preserve"> والمتعاقدين.</w:t>
      </w:r>
      <w:r w:rsidR="0031055D" w:rsidRPr="00BF2445">
        <w:rPr>
          <w:rFonts w:ascii="Times New Roman" w:hAnsi="Times New Roman" w:cs="Arabic Transparent" w:hint="cs"/>
          <w:sz w:val="28"/>
          <w:szCs w:val="28"/>
          <w:rtl/>
          <w:lang w:val="en-US" w:bidi="ar-DZ"/>
        </w:rPr>
        <w:t xml:space="preserve"> </w:t>
      </w:r>
      <w:r w:rsidR="0031055D" w:rsidRPr="00BF2445">
        <w:rPr>
          <w:rFonts w:ascii="Times New Roman" w:hAnsi="Times New Roman" w:cs="Arabic Transparent"/>
          <w:sz w:val="28"/>
          <w:szCs w:val="28"/>
          <w:rtl/>
          <w:lang w:val="en-US" w:bidi="ar-DZ"/>
        </w:rPr>
        <w:t>وتتكون م</w:t>
      </w:r>
      <w:r w:rsidR="0031055D" w:rsidRPr="00BF2445">
        <w:rPr>
          <w:rFonts w:ascii="Times New Roman" w:hAnsi="Times New Roman" w:cs="Arabic Transparent" w:hint="cs"/>
          <w:sz w:val="28"/>
          <w:szCs w:val="28"/>
          <w:rtl/>
          <w:lang w:val="en-US" w:bidi="ar-DZ"/>
        </w:rPr>
        <w:t>وارد</w:t>
      </w:r>
      <w:r w:rsidRPr="00BF2445">
        <w:rPr>
          <w:rFonts w:ascii="Times New Roman" w:hAnsi="Times New Roman" w:cs="Arabic Transparent"/>
          <w:sz w:val="28"/>
          <w:szCs w:val="28"/>
          <w:rtl/>
          <w:lang w:val="en-US" w:bidi="ar-DZ"/>
        </w:rPr>
        <w:t xml:space="preserve"> الصندوق الوطني</w:t>
      </w:r>
      <w:r w:rsidR="004A671C" w:rsidRPr="00BF2445">
        <w:rPr>
          <w:rStyle w:val="Appelnotedebasdep"/>
          <w:rFonts w:ascii="Times New Roman" w:hAnsi="Times New Roman"/>
          <w:sz w:val="28"/>
          <w:szCs w:val="28"/>
          <w:rtl/>
          <w:lang w:val="en-US" w:bidi="ar-DZ"/>
        </w:rPr>
        <w:footnoteReference w:id="19"/>
      </w:r>
      <w:r w:rsidRPr="00BF2445">
        <w:rPr>
          <w:rFonts w:ascii="Times New Roman" w:hAnsi="Times New Roman" w:cs="Arabic Transparent"/>
          <w:sz w:val="28"/>
          <w:szCs w:val="28"/>
          <w:rtl/>
          <w:lang w:val="en-US" w:bidi="ar-DZ"/>
        </w:rPr>
        <w:t xml:space="preserve"> من المساهمات الموجهة لتمويل مختلف الفر</w:t>
      </w:r>
      <w:r w:rsidR="0031055D" w:rsidRPr="00BF2445">
        <w:rPr>
          <w:rFonts w:ascii="Times New Roman" w:hAnsi="Times New Roman" w:cs="Arabic Transparent"/>
          <w:sz w:val="28"/>
          <w:szCs w:val="28"/>
          <w:rtl/>
          <w:lang w:val="en-US" w:bidi="ar-DZ"/>
        </w:rPr>
        <w:t>وع القائمة على نسبة 14</w:t>
      </w:r>
      <w:r w:rsidR="0031055D" w:rsidRPr="00BF2445">
        <w:rPr>
          <w:rFonts w:ascii="Times New Roman" w:hAnsi="Times New Roman" w:cs="Arabic Transparent" w:hint="cs"/>
          <w:sz w:val="28"/>
          <w:szCs w:val="28"/>
          <w:rtl/>
          <w:lang w:val="en-US" w:bidi="ar-DZ"/>
        </w:rPr>
        <w:t>%</w:t>
      </w:r>
      <w:r w:rsidRPr="00BF2445">
        <w:rPr>
          <w:rFonts w:ascii="Times New Roman" w:hAnsi="Times New Roman" w:cs="Arabic Transparent"/>
          <w:sz w:val="28"/>
          <w:szCs w:val="28"/>
          <w:rtl/>
          <w:lang w:val="en-US" w:bidi="ar-DZ"/>
        </w:rPr>
        <w:t xml:space="preserve"> من</w:t>
      </w:r>
      <w:r w:rsidR="0031055D" w:rsidRPr="00BF2445">
        <w:rPr>
          <w:rFonts w:ascii="Times New Roman" w:hAnsi="Times New Roman" w:cs="Arabic Transparent" w:hint="cs"/>
          <w:sz w:val="28"/>
          <w:szCs w:val="28"/>
          <w:rtl/>
          <w:lang w:val="en-US" w:bidi="ar-DZ"/>
        </w:rPr>
        <w:t>ها</w:t>
      </w:r>
      <w:r w:rsidRPr="00BF2445">
        <w:rPr>
          <w:rFonts w:ascii="Times New Roman" w:hAnsi="Times New Roman" w:cs="Arabic Transparent"/>
          <w:sz w:val="28"/>
          <w:szCs w:val="28"/>
          <w:rtl/>
          <w:lang w:val="en-US" w:bidi="ar-DZ"/>
        </w:rPr>
        <w:t xml:space="preserve"> 13 يتحملها رب العمل و1 يتحمله العامل.</w:t>
      </w:r>
    </w:p>
    <w:p w:rsidR="0064315D" w:rsidRPr="00BF2445" w:rsidRDefault="0064315D" w:rsidP="00180106">
      <w:p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وتم دعم نظام الضمان الاجتماعي للموظفين الخاضعين لقانون </w:t>
      </w:r>
      <w:r w:rsidR="0072288F" w:rsidRPr="00BF2445">
        <w:rPr>
          <w:rFonts w:ascii="Times New Roman" w:hAnsi="Times New Roman" w:cs="Arabic Transparent"/>
          <w:sz w:val="28"/>
          <w:szCs w:val="28"/>
          <w:rtl/>
          <w:lang w:val="en-US" w:bidi="ar-DZ"/>
        </w:rPr>
        <w:t xml:space="preserve">الشغل وقانون البحرية بانشاء </w:t>
      </w:r>
      <w:r w:rsidR="0072288F" w:rsidRPr="00BF2445">
        <w:rPr>
          <w:rFonts w:ascii="Times New Roman" w:hAnsi="Times New Roman" w:cs="Arabic Transparent" w:hint="cs"/>
          <w:sz w:val="28"/>
          <w:szCs w:val="28"/>
          <w:rtl/>
          <w:lang w:val="en-US" w:bidi="ar-DZ"/>
        </w:rPr>
        <w:t>منظومة</w:t>
      </w:r>
      <w:r w:rsidRPr="00BF2445">
        <w:rPr>
          <w:rFonts w:ascii="Times New Roman" w:hAnsi="Times New Roman" w:cs="Arabic Transparent"/>
          <w:sz w:val="28"/>
          <w:szCs w:val="28"/>
          <w:rtl/>
          <w:lang w:val="en-US" w:bidi="ar-DZ"/>
        </w:rPr>
        <w:t xml:space="preserve"> جديد</w:t>
      </w:r>
      <w:r w:rsidR="0072288F" w:rsidRPr="00BF2445">
        <w:rPr>
          <w:rFonts w:ascii="Times New Roman" w:hAnsi="Times New Roman" w:cs="Arabic Transparent" w:hint="cs"/>
          <w:sz w:val="28"/>
          <w:szCs w:val="28"/>
          <w:rtl/>
          <w:lang w:val="en-US" w:bidi="ar-DZ"/>
        </w:rPr>
        <w:t>ة</w:t>
      </w:r>
      <w:r w:rsidRPr="00BF2445">
        <w:rPr>
          <w:rFonts w:ascii="Times New Roman" w:hAnsi="Times New Roman" w:cs="Arabic Transparent"/>
          <w:sz w:val="28"/>
          <w:szCs w:val="28"/>
          <w:rtl/>
          <w:lang w:val="en-US" w:bidi="ar-DZ"/>
        </w:rPr>
        <w:t xml:space="preserve"> للحماية الاجتماعية و</w:t>
      </w:r>
      <w:r w:rsidR="0072288F" w:rsidRPr="00BF2445">
        <w:rPr>
          <w:rFonts w:ascii="Times New Roman" w:hAnsi="Times New Roman" w:cs="Arabic Transparent"/>
          <w:sz w:val="28"/>
          <w:szCs w:val="28"/>
          <w:rtl/>
          <w:lang w:val="en-US" w:bidi="ar-DZ"/>
        </w:rPr>
        <w:t>ه</w:t>
      </w:r>
      <w:r w:rsidR="0072288F" w:rsidRPr="00BF2445">
        <w:rPr>
          <w:rFonts w:ascii="Times New Roman" w:hAnsi="Times New Roman" w:cs="Arabic Transparent" w:hint="cs"/>
          <w:sz w:val="28"/>
          <w:szCs w:val="28"/>
          <w:rtl/>
          <w:lang w:val="en-US" w:bidi="ar-DZ"/>
        </w:rPr>
        <w:t>ي</w:t>
      </w:r>
      <w:r w:rsidR="0072288F" w:rsidRPr="00BF2445">
        <w:rPr>
          <w:rFonts w:ascii="Times New Roman" w:hAnsi="Times New Roman" w:cs="Arabic Transparent"/>
          <w:sz w:val="28"/>
          <w:szCs w:val="28"/>
          <w:rtl/>
          <w:lang w:val="en-US" w:bidi="ar-DZ"/>
        </w:rPr>
        <w:t xml:space="preserve"> الطب الوقائي الذى </w:t>
      </w:r>
      <w:r w:rsidR="0072288F" w:rsidRPr="00BF2445">
        <w:rPr>
          <w:rFonts w:ascii="Times New Roman" w:hAnsi="Times New Roman" w:cs="Arabic Transparent" w:hint="cs"/>
          <w:sz w:val="28"/>
          <w:szCs w:val="28"/>
          <w:rtl/>
          <w:lang w:val="en-US" w:bidi="ar-DZ"/>
        </w:rPr>
        <w:t>أ</w:t>
      </w:r>
      <w:r w:rsidRPr="00BF2445">
        <w:rPr>
          <w:rFonts w:ascii="Times New Roman" w:hAnsi="Times New Roman" w:cs="Arabic Transparent"/>
          <w:sz w:val="28"/>
          <w:szCs w:val="28"/>
          <w:rtl/>
          <w:lang w:val="en-US" w:bidi="ar-DZ"/>
        </w:rPr>
        <w:t>سند للهيئة  الوطني</w:t>
      </w:r>
      <w:r w:rsidR="0072288F" w:rsidRPr="00BF2445">
        <w:rPr>
          <w:rFonts w:ascii="Times New Roman" w:hAnsi="Times New Roman" w:cs="Arabic Transparent" w:hint="cs"/>
          <w:sz w:val="28"/>
          <w:szCs w:val="28"/>
          <w:rtl/>
          <w:lang w:val="en-US" w:bidi="ar-DZ"/>
        </w:rPr>
        <w:t>ة</w:t>
      </w:r>
      <w:r w:rsidRPr="00BF2445">
        <w:rPr>
          <w:rFonts w:ascii="Times New Roman" w:hAnsi="Times New Roman" w:cs="Arabic Transparent"/>
          <w:sz w:val="28"/>
          <w:szCs w:val="28"/>
          <w:rtl/>
          <w:lang w:val="en-US" w:bidi="ar-DZ"/>
        </w:rPr>
        <w:t xml:space="preserve"> لطب الشغل.</w:t>
      </w:r>
    </w:p>
    <w:p w:rsidR="0064315D" w:rsidRPr="00BF2445" w:rsidRDefault="0064315D" w:rsidP="00180106">
      <w:pPr>
        <w:bidi/>
        <w:spacing w:before="240" w:after="24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أما المهام المسندة للهيئة الوطنية لطب الشغل</w:t>
      </w:r>
      <w:r w:rsidR="004A671C" w:rsidRPr="00BF2445">
        <w:rPr>
          <w:rStyle w:val="Appelnotedebasdep"/>
          <w:rFonts w:ascii="Times New Roman" w:hAnsi="Times New Roman"/>
          <w:sz w:val="28"/>
          <w:szCs w:val="28"/>
          <w:rtl/>
          <w:lang w:val="en-US" w:bidi="ar-DZ"/>
        </w:rPr>
        <w:footnoteReference w:id="20"/>
      </w:r>
      <w:r w:rsidR="004A671C" w:rsidRPr="00BF2445">
        <w:rPr>
          <w:rFonts w:ascii="Times New Roman" w:hAnsi="Times New Roman" w:cs="Arabic Transparent"/>
          <w:sz w:val="28"/>
          <w:szCs w:val="28"/>
          <w:rtl/>
          <w:lang w:val="en-US" w:bidi="ar-DZ"/>
        </w:rPr>
        <w:t xml:space="preserve"> فهى </w:t>
      </w:r>
      <w:r w:rsidR="004A671C" w:rsidRPr="00BF2445">
        <w:rPr>
          <w:rFonts w:ascii="Times New Roman" w:hAnsi="Times New Roman" w:cs="Arabic Transparent" w:hint="cs"/>
          <w:sz w:val="28"/>
          <w:szCs w:val="28"/>
          <w:rtl/>
          <w:lang w:val="en-US" w:bidi="ar-DZ"/>
        </w:rPr>
        <w:t xml:space="preserve">القيم بلأعمال المنوطة بالمهن </w:t>
      </w:r>
      <w:r w:rsidRPr="00BF2445">
        <w:rPr>
          <w:rFonts w:ascii="Times New Roman" w:hAnsi="Times New Roman" w:cs="Arabic Transparent"/>
          <w:sz w:val="28"/>
          <w:szCs w:val="28"/>
          <w:rtl/>
          <w:lang w:val="en-US" w:bidi="ar-DZ"/>
        </w:rPr>
        <w:t xml:space="preserve">الطبية </w:t>
      </w:r>
      <w:r w:rsidR="00BC7C5D" w:rsidRPr="00BF2445">
        <w:rPr>
          <w:rFonts w:ascii="Times New Roman" w:hAnsi="Times New Roman" w:cs="Arabic Transparent"/>
          <w:sz w:val="28"/>
          <w:szCs w:val="28"/>
          <w:rtl/>
          <w:lang w:val="en-US" w:bidi="ar-DZ"/>
        </w:rPr>
        <w:t>وتسيير المصالح الطبية للشركات و</w:t>
      </w:r>
      <w:r w:rsidR="00BC7C5D" w:rsidRPr="00BF2445">
        <w:rPr>
          <w:rFonts w:ascii="Times New Roman" w:hAnsi="Times New Roman" w:cs="Arabic Transparent" w:hint="cs"/>
          <w:sz w:val="28"/>
          <w:szCs w:val="28"/>
          <w:rtl/>
          <w:lang w:val="en-US" w:bidi="ar-DZ"/>
        </w:rPr>
        <w:t>إ</w:t>
      </w:r>
      <w:r w:rsidR="00357DAF" w:rsidRPr="00BF2445">
        <w:rPr>
          <w:rFonts w:ascii="Times New Roman" w:hAnsi="Times New Roman" w:cs="Arabic Transparent"/>
          <w:sz w:val="28"/>
          <w:szCs w:val="28"/>
          <w:rtl/>
          <w:lang w:val="en-US" w:bidi="ar-DZ"/>
        </w:rPr>
        <w:t>نشاء وت</w:t>
      </w:r>
      <w:r w:rsidR="00357DAF" w:rsidRPr="00BF2445">
        <w:rPr>
          <w:rFonts w:ascii="Times New Roman" w:hAnsi="Times New Roman" w:cs="Arabic Transparent" w:hint="cs"/>
          <w:sz w:val="28"/>
          <w:szCs w:val="28"/>
          <w:rtl/>
          <w:lang w:val="en-US" w:bidi="ar-DZ"/>
        </w:rPr>
        <w:t>شغيل</w:t>
      </w:r>
      <w:r w:rsidRPr="00BF2445">
        <w:rPr>
          <w:rFonts w:ascii="Times New Roman" w:hAnsi="Times New Roman" w:cs="Arabic Transparent"/>
          <w:sz w:val="28"/>
          <w:szCs w:val="28"/>
          <w:rtl/>
          <w:lang w:val="en-US" w:bidi="ar-DZ"/>
        </w:rPr>
        <w:t xml:space="preserve"> المصالح الطبية بين الشركات.</w:t>
      </w:r>
      <w:r w:rsidR="00BC7C5D" w:rsidRPr="00BF2445">
        <w:rPr>
          <w:rFonts w:ascii="Times New Roman" w:hAnsi="Times New Roman" w:cs="Arabic Transparent" w:hint="cs"/>
          <w:sz w:val="28"/>
          <w:szCs w:val="28"/>
          <w:rtl/>
          <w:lang w:val="en-US" w:bidi="ar-DZ"/>
        </w:rPr>
        <w:t xml:space="preserve"> </w:t>
      </w:r>
      <w:r w:rsidRPr="00BF2445">
        <w:rPr>
          <w:rFonts w:ascii="Times New Roman" w:hAnsi="Times New Roman" w:cs="Arabic Transparent"/>
          <w:sz w:val="28"/>
          <w:szCs w:val="28"/>
          <w:rtl/>
          <w:lang w:val="en-US" w:bidi="ar-DZ"/>
        </w:rPr>
        <w:t>ويخضع العمال التابعون لقانون الشغل والبحرية</w:t>
      </w:r>
      <w:r w:rsidR="00357DAF" w:rsidRPr="00BF2445">
        <w:rPr>
          <w:rFonts w:ascii="Times New Roman" w:hAnsi="Times New Roman" w:cs="Arabic Transparent" w:hint="cs"/>
          <w:sz w:val="28"/>
          <w:szCs w:val="28"/>
          <w:rtl/>
          <w:lang w:val="en-US" w:bidi="ar-DZ"/>
        </w:rPr>
        <w:t xml:space="preserve"> التجارية</w:t>
      </w:r>
      <w:r w:rsidR="00D13F59" w:rsidRPr="00BF2445">
        <w:rPr>
          <w:rFonts w:ascii="Times New Roman" w:hAnsi="Times New Roman" w:cs="Arabic Transparent"/>
          <w:sz w:val="28"/>
          <w:szCs w:val="28"/>
          <w:rtl/>
          <w:lang w:val="en-US" w:bidi="ar-DZ"/>
        </w:rPr>
        <w:t xml:space="preserve"> </w:t>
      </w:r>
      <w:r w:rsidR="00D13F59" w:rsidRPr="00BF2445">
        <w:rPr>
          <w:rFonts w:ascii="Times New Roman" w:hAnsi="Times New Roman" w:cs="Arabic Transparent" w:hint="cs"/>
          <w:sz w:val="28"/>
          <w:szCs w:val="28"/>
          <w:rtl/>
          <w:lang w:val="en-US" w:bidi="ar-DZ"/>
        </w:rPr>
        <w:t>وجوب</w:t>
      </w:r>
      <w:r w:rsidRPr="00BF2445">
        <w:rPr>
          <w:rFonts w:ascii="Times New Roman" w:hAnsi="Times New Roman" w:cs="Arabic Transparent"/>
          <w:sz w:val="28"/>
          <w:szCs w:val="28"/>
          <w:rtl/>
          <w:lang w:val="en-US" w:bidi="ar-DZ"/>
        </w:rPr>
        <w:t>ا لطب الشغل.</w:t>
      </w:r>
      <w:r w:rsidR="00D13F59" w:rsidRPr="00BF2445">
        <w:rPr>
          <w:rFonts w:ascii="Times New Roman" w:hAnsi="Times New Roman" w:cs="Arabic Transparent" w:hint="cs"/>
          <w:sz w:val="28"/>
          <w:szCs w:val="28"/>
          <w:rtl/>
          <w:lang w:val="en-US" w:bidi="ar-DZ"/>
        </w:rPr>
        <w:t xml:space="preserve"> </w:t>
      </w:r>
      <w:r w:rsidRPr="00BF2445">
        <w:rPr>
          <w:rFonts w:ascii="Times New Roman" w:hAnsi="Times New Roman" w:cs="Arabic Transparent"/>
          <w:sz w:val="28"/>
          <w:szCs w:val="28"/>
          <w:rtl/>
          <w:lang w:val="en-US" w:bidi="ar-DZ"/>
        </w:rPr>
        <w:t>أما المصدر الأساسي لتمويل</w:t>
      </w:r>
      <w:r w:rsidR="00D13F59" w:rsidRPr="00BF2445">
        <w:rPr>
          <w:rFonts w:ascii="Times New Roman" w:hAnsi="Times New Roman" w:cs="Arabic Transparent"/>
          <w:sz w:val="28"/>
          <w:szCs w:val="28"/>
          <w:rtl/>
          <w:lang w:val="en-US" w:bidi="ar-DZ"/>
        </w:rPr>
        <w:t xml:space="preserve"> طب الشغل فهي مساهمة قدرها 2</w:t>
      </w:r>
      <w:r w:rsidR="00D13F59" w:rsidRPr="00BF2445">
        <w:rPr>
          <w:rFonts w:ascii="Times New Roman" w:hAnsi="Times New Roman" w:cs="Arabic Transparent" w:hint="cs"/>
          <w:sz w:val="28"/>
          <w:szCs w:val="28"/>
          <w:rtl/>
          <w:lang w:val="en-US" w:bidi="ar-DZ"/>
        </w:rPr>
        <w:t>%</w:t>
      </w:r>
      <w:r w:rsidR="00D13F59" w:rsidRPr="00BF2445">
        <w:rPr>
          <w:rFonts w:ascii="Times New Roman" w:hAnsi="Times New Roman" w:cs="Arabic Transparent"/>
          <w:sz w:val="28"/>
          <w:szCs w:val="28"/>
          <w:rtl/>
          <w:lang w:val="en-US" w:bidi="ar-DZ"/>
        </w:rPr>
        <w:t xml:space="preserve"> ت</w:t>
      </w:r>
      <w:r w:rsidR="00D13F59" w:rsidRPr="00BF2445">
        <w:rPr>
          <w:rFonts w:ascii="Times New Roman" w:hAnsi="Times New Roman" w:cs="Arabic Transparent" w:hint="cs"/>
          <w:sz w:val="28"/>
          <w:szCs w:val="28"/>
          <w:rtl/>
          <w:lang w:val="en-US" w:bidi="ar-DZ"/>
        </w:rPr>
        <w:t>قتط</w:t>
      </w:r>
      <w:r w:rsidRPr="00BF2445">
        <w:rPr>
          <w:rFonts w:ascii="Times New Roman" w:hAnsi="Times New Roman" w:cs="Arabic Transparent"/>
          <w:sz w:val="28"/>
          <w:szCs w:val="28"/>
          <w:rtl/>
          <w:lang w:val="en-US" w:bidi="ar-DZ"/>
        </w:rPr>
        <w:t>ع من كتلة رواتب الشركة على نفقة رب العمل.</w:t>
      </w:r>
      <w:r w:rsidR="00D13F59" w:rsidRPr="00BF2445">
        <w:rPr>
          <w:rFonts w:ascii="Times New Roman" w:hAnsi="Times New Roman" w:cs="Arabic Transparent" w:hint="cs"/>
          <w:sz w:val="28"/>
          <w:szCs w:val="28"/>
          <w:rtl/>
          <w:lang w:val="en-US" w:bidi="ar-DZ"/>
        </w:rPr>
        <w:t xml:space="preserve"> </w:t>
      </w:r>
      <w:r w:rsidR="00D13F59" w:rsidRPr="00BF2445">
        <w:rPr>
          <w:rFonts w:ascii="Times New Roman" w:hAnsi="Times New Roman" w:cs="Arabic Transparent"/>
          <w:sz w:val="28"/>
          <w:szCs w:val="28"/>
          <w:rtl/>
          <w:lang w:val="en-US" w:bidi="ar-DZ"/>
        </w:rPr>
        <w:t xml:space="preserve">كما يمكن </w:t>
      </w:r>
      <w:r w:rsidR="00D13F59" w:rsidRPr="00BF2445">
        <w:rPr>
          <w:rFonts w:ascii="Times New Roman" w:hAnsi="Times New Roman" w:cs="Arabic Transparent" w:hint="cs"/>
          <w:sz w:val="28"/>
          <w:szCs w:val="28"/>
          <w:rtl/>
          <w:lang w:val="en-US" w:bidi="ar-DZ"/>
        </w:rPr>
        <w:t>أ</w:t>
      </w:r>
      <w:r w:rsidRPr="00BF2445">
        <w:rPr>
          <w:rFonts w:ascii="Times New Roman" w:hAnsi="Times New Roman" w:cs="Arabic Transparent"/>
          <w:sz w:val="28"/>
          <w:szCs w:val="28"/>
          <w:rtl/>
          <w:lang w:val="en-US" w:bidi="ar-DZ"/>
        </w:rPr>
        <w:t xml:space="preserve">ن يتلقى اعتمادات </w:t>
      </w:r>
      <w:r w:rsidR="00D13F59" w:rsidRPr="00BF2445">
        <w:rPr>
          <w:rFonts w:ascii="Times New Roman" w:hAnsi="Times New Roman" w:cs="Arabic Transparent"/>
          <w:sz w:val="28"/>
          <w:szCs w:val="28"/>
          <w:rtl/>
          <w:lang w:val="en-US" w:bidi="ar-DZ"/>
        </w:rPr>
        <w:t xml:space="preserve">ومساهمات من ميزانية الدولة، </w:t>
      </w:r>
      <w:r w:rsidR="00D13F59" w:rsidRPr="00BF2445">
        <w:rPr>
          <w:rFonts w:ascii="Times New Roman" w:hAnsi="Times New Roman" w:cs="Arabic Transparent" w:hint="cs"/>
          <w:sz w:val="28"/>
          <w:szCs w:val="28"/>
          <w:rtl/>
          <w:lang w:val="en-US" w:bidi="ar-DZ"/>
        </w:rPr>
        <w:t>أ</w:t>
      </w:r>
      <w:r w:rsidRPr="00BF2445">
        <w:rPr>
          <w:rFonts w:ascii="Times New Roman" w:hAnsi="Times New Roman" w:cs="Arabic Transparent"/>
          <w:sz w:val="28"/>
          <w:szCs w:val="28"/>
          <w:rtl/>
          <w:lang w:val="en-US" w:bidi="ar-DZ"/>
        </w:rPr>
        <w:t xml:space="preserve">و </w:t>
      </w:r>
      <w:r w:rsidR="00D13F59" w:rsidRPr="00BF2445">
        <w:rPr>
          <w:rFonts w:ascii="Times New Roman" w:hAnsi="Times New Roman" w:cs="Arabic Transparent" w:hint="cs"/>
          <w:sz w:val="28"/>
          <w:szCs w:val="28"/>
          <w:rtl/>
          <w:lang w:val="en-US" w:bidi="ar-DZ"/>
        </w:rPr>
        <w:t>إعانات</w:t>
      </w:r>
      <w:r w:rsidRPr="00BF2445">
        <w:rPr>
          <w:rFonts w:ascii="Times New Roman" w:hAnsi="Times New Roman" w:cs="Arabic Transparent"/>
          <w:sz w:val="28"/>
          <w:szCs w:val="28"/>
          <w:rtl/>
          <w:lang w:val="en-US" w:bidi="ar-DZ"/>
        </w:rPr>
        <w:t xml:space="preserve"> من أشخاص معنوي</w:t>
      </w:r>
      <w:r w:rsidR="00D13F59" w:rsidRPr="00BF2445">
        <w:rPr>
          <w:rFonts w:ascii="Times New Roman" w:hAnsi="Times New Roman" w:cs="Arabic Transparent" w:hint="cs"/>
          <w:sz w:val="28"/>
          <w:szCs w:val="28"/>
          <w:rtl/>
          <w:lang w:val="en-US" w:bidi="ar-DZ"/>
        </w:rPr>
        <w:t>ي</w:t>
      </w:r>
      <w:r w:rsidR="00D13F59" w:rsidRPr="00BF2445">
        <w:rPr>
          <w:rFonts w:ascii="Times New Roman" w:hAnsi="Times New Roman" w:cs="Arabic Transparent"/>
          <w:sz w:val="28"/>
          <w:szCs w:val="28"/>
          <w:rtl/>
          <w:lang w:val="en-US" w:bidi="ar-DZ"/>
        </w:rPr>
        <w:t xml:space="preserve">ن </w:t>
      </w:r>
      <w:r w:rsidR="00D13F59" w:rsidRPr="00BF2445">
        <w:rPr>
          <w:rFonts w:ascii="Times New Roman" w:hAnsi="Times New Roman" w:cs="Arabic Transparent" w:hint="cs"/>
          <w:sz w:val="28"/>
          <w:szCs w:val="28"/>
          <w:rtl/>
          <w:lang w:val="en-US" w:bidi="ar-DZ"/>
        </w:rPr>
        <w:t>يخضعون ل</w:t>
      </w:r>
      <w:r w:rsidRPr="00BF2445">
        <w:rPr>
          <w:rFonts w:ascii="Times New Roman" w:hAnsi="Times New Roman" w:cs="Arabic Transparent"/>
          <w:sz w:val="28"/>
          <w:szCs w:val="28"/>
          <w:rtl/>
          <w:lang w:val="en-US" w:bidi="ar-DZ"/>
        </w:rPr>
        <w:t xml:space="preserve">لقانون العام </w:t>
      </w:r>
      <w:r w:rsidR="00D13F59" w:rsidRPr="00BF2445">
        <w:rPr>
          <w:rFonts w:ascii="Times New Roman" w:hAnsi="Times New Roman" w:cs="Arabic Transparent"/>
          <w:sz w:val="28"/>
          <w:szCs w:val="28"/>
          <w:rtl/>
          <w:lang w:val="en-US" w:bidi="ar-DZ"/>
        </w:rPr>
        <w:t>أو الخاص الوطني أو الدولي</w:t>
      </w:r>
      <w:r w:rsidRPr="00BF2445">
        <w:rPr>
          <w:rFonts w:ascii="Times New Roman" w:hAnsi="Times New Roman" w:cs="Arabic Transparent"/>
          <w:sz w:val="28"/>
          <w:szCs w:val="28"/>
          <w:rtl/>
          <w:lang w:val="en-US" w:bidi="ar-DZ"/>
        </w:rPr>
        <w:t>، وهدايا وهبات إضافة إلى الإيرادات الخاصة.</w:t>
      </w:r>
    </w:p>
    <w:p w:rsidR="0064315D" w:rsidRPr="00BF2445" w:rsidRDefault="0064315D" w:rsidP="00180106">
      <w:p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أما نظام الموظفين فهو نظام الحماية الاجتماعية الخاص بوكلاء الوظيفة العمومية الموريتانية الذي يغطى الخدمات العائلية بمعدل 500 أوق</w:t>
      </w:r>
      <w:r w:rsidR="00E04402" w:rsidRPr="00BF2445">
        <w:rPr>
          <w:rFonts w:ascii="Times New Roman" w:hAnsi="Times New Roman" w:cs="Arabic Transparent"/>
          <w:sz w:val="28"/>
          <w:szCs w:val="28"/>
          <w:rtl/>
          <w:lang w:val="en-US" w:bidi="ar-DZ"/>
        </w:rPr>
        <w:t>ية شهريا لكل طفل ومعاشات ال</w:t>
      </w:r>
      <w:r w:rsidR="00E04402" w:rsidRPr="00BF2445">
        <w:rPr>
          <w:rFonts w:ascii="Times New Roman" w:hAnsi="Times New Roman" w:cs="Arabic Transparent" w:hint="cs"/>
          <w:sz w:val="28"/>
          <w:szCs w:val="28"/>
          <w:rtl/>
          <w:lang w:val="en-US" w:bidi="ar-DZ"/>
        </w:rPr>
        <w:t>عجز</w:t>
      </w:r>
      <w:r w:rsidR="00E04402" w:rsidRPr="00BF2445">
        <w:rPr>
          <w:rFonts w:ascii="Times New Roman" w:hAnsi="Times New Roman" w:cs="Arabic Transparent"/>
          <w:sz w:val="28"/>
          <w:szCs w:val="28"/>
          <w:rtl/>
          <w:lang w:val="en-US" w:bidi="ar-DZ"/>
        </w:rPr>
        <w:t xml:space="preserve"> المهني وغير المهني و</w:t>
      </w:r>
      <w:r w:rsidRPr="00BF2445">
        <w:rPr>
          <w:rFonts w:ascii="Times New Roman" w:hAnsi="Times New Roman" w:cs="Arabic Transparent"/>
          <w:sz w:val="28"/>
          <w:szCs w:val="28"/>
          <w:rtl/>
          <w:lang w:val="en-US" w:bidi="ar-DZ"/>
        </w:rPr>
        <w:t>تكفل جزئي بنفقات العلاج ضمن العلاجات المقدمة من طرف التشكيلات الصحية العمومي</w:t>
      </w:r>
      <w:r w:rsidR="00E04402" w:rsidRPr="00BF2445">
        <w:rPr>
          <w:rFonts w:ascii="Times New Roman" w:hAnsi="Times New Roman" w:cs="Arabic Transparent"/>
          <w:sz w:val="28"/>
          <w:szCs w:val="28"/>
          <w:rtl/>
          <w:lang w:val="en-US" w:bidi="ar-DZ"/>
        </w:rPr>
        <w:t>ة (</w:t>
      </w:r>
      <w:r w:rsidRPr="00BF2445">
        <w:rPr>
          <w:rFonts w:ascii="Times New Roman" w:hAnsi="Times New Roman" w:cs="Arabic Transparent"/>
          <w:sz w:val="28"/>
          <w:szCs w:val="28"/>
          <w:rtl/>
          <w:lang w:val="en-US" w:bidi="ar-DZ"/>
        </w:rPr>
        <w:t xml:space="preserve">تم تحويل هذه الخدمة </w:t>
      </w:r>
      <w:r w:rsidR="00E04402" w:rsidRPr="00BF2445">
        <w:rPr>
          <w:rFonts w:ascii="Times New Roman" w:hAnsi="Times New Roman" w:cs="Arabic Transparent" w:hint="cs"/>
          <w:sz w:val="28"/>
          <w:szCs w:val="28"/>
          <w:rtl/>
          <w:lang w:val="en-US" w:bidi="ar-DZ"/>
        </w:rPr>
        <w:t xml:space="preserve">إلى </w:t>
      </w:r>
      <w:r w:rsidRPr="00BF2445">
        <w:rPr>
          <w:rFonts w:ascii="Times New Roman" w:hAnsi="Times New Roman" w:cs="Arabic Transparent"/>
          <w:sz w:val="28"/>
          <w:szCs w:val="28"/>
          <w:rtl/>
          <w:lang w:val="en-US" w:bidi="ar-DZ"/>
        </w:rPr>
        <w:t>صندوق التأمين ضد المرض)</w:t>
      </w:r>
      <w:r w:rsidR="00E04402" w:rsidRPr="00BF2445">
        <w:rPr>
          <w:rFonts w:ascii="Times New Roman" w:hAnsi="Times New Roman" w:cs="Arabic Transparent" w:hint="cs"/>
          <w:sz w:val="28"/>
          <w:szCs w:val="28"/>
          <w:rtl/>
          <w:lang w:val="en-US" w:bidi="ar-DZ"/>
        </w:rPr>
        <w:t xml:space="preserve"> </w:t>
      </w:r>
      <w:r w:rsidR="00E04402" w:rsidRPr="00BF2445">
        <w:rPr>
          <w:rFonts w:ascii="Times New Roman" w:hAnsi="Times New Roman" w:cs="Arabic Transparent"/>
          <w:sz w:val="28"/>
          <w:szCs w:val="28"/>
          <w:rtl/>
          <w:lang w:val="en-US" w:bidi="ar-DZ"/>
        </w:rPr>
        <w:t xml:space="preserve">وعائدات </w:t>
      </w:r>
      <w:r w:rsidR="00E04402" w:rsidRPr="00BF2445">
        <w:rPr>
          <w:rFonts w:ascii="Times New Roman" w:hAnsi="Times New Roman" w:cs="Arabic Transparent" w:hint="cs"/>
          <w:sz w:val="28"/>
          <w:szCs w:val="28"/>
          <w:rtl/>
          <w:lang w:val="en-US" w:bidi="ar-DZ"/>
        </w:rPr>
        <w:t>بديلة</w:t>
      </w:r>
      <w:r w:rsidR="0053465C" w:rsidRPr="00BF2445">
        <w:rPr>
          <w:rFonts w:ascii="Times New Roman" w:hAnsi="Times New Roman" w:cs="Arabic Transparent"/>
          <w:sz w:val="28"/>
          <w:szCs w:val="28"/>
          <w:rtl/>
          <w:lang w:val="en-US" w:bidi="ar-DZ"/>
        </w:rPr>
        <w:t xml:space="preserve"> ي</w:t>
      </w:r>
      <w:r w:rsidR="0053465C" w:rsidRPr="00BF2445">
        <w:rPr>
          <w:rFonts w:ascii="Times New Roman" w:hAnsi="Times New Roman" w:cs="Arabic Transparent" w:hint="cs"/>
          <w:sz w:val="28"/>
          <w:szCs w:val="28"/>
          <w:rtl/>
          <w:lang w:val="en-US" w:bidi="ar-DZ"/>
        </w:rPr>
        <w:t>دفع</w:t>
      </w:r>
      <w:r w:rsidRPr="00BF2445">
        <w:rPr>
          <w:rFonts w:ascii="Times New Roman" w:hAnsi="Times New Roman" w:cs="Arabic Transparent"/>
          <w:sz w:val="28"/>
          <w:szCs w:val="28"/>
          <w:rtl/>
          <w:lang w:val="en-US" w:bidi="ar-DZ"/>
        </w:rPr>
        <w:t xml:space="preserve">ها صندوق المعاشات </w:t>
      </w:r>
      <w:r w:rsidR="0053465C" w:rsidRPr="00BF2445">
        <w:rPr>
          <w:rFonts w:ascii="Times New Roman" w:hAnsi="Times New Roman" w:cs="Arabic Transparent" w:hint="cs"/>
          <w:sz w:val="28"/>
          <w:szCs w:val="28"/>
          <w:rtl/>
          <w:lang w:val="en-US" w:bidi="ar-DZ"/>
        </w:rPr>
        <w:t xml:space="preserve">على شكل </w:t>
      </w:r>
      <w:r w:rsidRPr="00BF2445">
        <w:rPr>
          <w:rFonts w:ascii="Times New Roman" w:hAnsi="Times New Roman" w:cs="Arabic Transparent"/>
          <w:sz w:val="28"/>
          <w:szCs w:val="28"/>
          <w:rtl/>
          <w:lang w:val="en-US" w:bidi="ar-DZ"/>
        </w:rPr>
        <w:t>حساب خاص لدى الخزينة العمومية.</w:t>
      </w:r>
    </w:p>
    <w:p w:rsidR="0064315D" w:rsidRPr="00BF2445" w:rsidRDefault="0064315D" w:rsidP="00180106">
      <w:pPr>
        <w:bidi/>
        <w:spacing w:before="24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يتم تمويل نظام معاشات شيخو</w:t>
      </w:r>
      <w:r w:rsidR="0053465C" w:rsidRPr="00BF2445">
        <w:rPr>
          <w:rFonts w:ascii="Times New Roman" w:hAnsi="Times New Roman" w:cs="Arabic Transparent"/>
          <w:sz w:val="28"/>
          <w:szCs w:val="28"/>
          <w:rtl/>
          <w:lang w:val="en-US" w:bidi="ar-DZ"/>
        </w:rPr>
        <w:t>خة الموظفين الذى يشمل معاشات ال</w:t>
      </w:r>
      <w:r w:rsidR="0053465C" w:rsidRPr="00BF2445">
        <w:rPr>
          <w:rFonts w:ascii="Times New Roman" w:hAnsi="Times New Roman" w:cs="Arabic Transparent" w:hint="cs"/>
          <w:sz w:val="28"/>
          <w:szCs w:val="28"/>
          <w:rtl/>
          <w:lang w:val="en-US" w:bidi="ar-DZ"/>
        </w:rPr>
        <w:t>أ</w:t>
      </w:r>
      <w:r w:rsidR="0053465C" w:rsidRPr="00BF2445">
        <w:rPr>
          <w:rFonts w:ascii="Times New Roman" w:hAnsi="Times New Roman" w:cs="Arabic Transparent"/>
          <w:sz w:val="28"/>
          <w:szCs w:val="28"/>
          <w:rtl/>
          <w:lang w:val="en-US" w:bidi="ar-DZ"/>
        </w:rPr>
        <w:t>قدمية والمعاش النسبي</w:t>
      </w:r>
      <w:r w:rsidRPr="00BF2445">
        <w:rPr>
          <w:rFonts w:ascii="Times New Roman" w:hAnsi="Times New Roman" w:cs="Arabic Transparent"/>
          <w:sz w:val="28"/>
          <w:szCs w:val="28"/>
          <w:rtl/>
          <w:lang w:val="en-US" w:bidi="ar-DZ"/>
        </w:rPr>
        <w:t>، بمساهمة قدرها 1</w:t>
      </w:r>
      <w:r w:rsidR="0053465C" w:rsidRPr="00BF2445">
        <w:rPr>
          <w:rFonts w:ascii="Times New Roman" w:hAnsi="Times New Roman" w:cs="Arabic Transparent"/>
          <w:sz w:val="28"/>
          <w:szCs w:val="28"/>
          <w:rtl/>
          <w:lang w:val="en-US" w:bidi="ar-DZ"/>
        </w:rPr>
        <w:t>8</w:t>
      </w:r>
      <w:r w:rsidR="0053465C" w:rsidRPr="00BF2445">
        <w:rPr>
          <w:rFonts w:ascii="Times New Roman" w:hAnsi="Times New Roman" w:cs="Arabic Transparent" w:hint="cs"/>
          <w:sz w:val="28"/>
          <w:szCs w:val="28"/>
          <w:rtl/>
          <w:lang w:val="en-US" w:bidi="ar-DZ"/>
        </w:rPr>
        <w:t>%</w:t>
      </w:r>
      <w:r w:rsidRPr="00BF2445">
        <w:rPr>
          <w:rFonts w:ascii="Times New Roman" w:hAnsi="Times New Roman" w:cs="Arabic Transparent"/>
          <w:sz w:val="28"/>
          <w:szCs w:val="28"/>
          <w:rtl/>
          <w:lang w:val="en-US" w:bidi="ar-DZ"/>
        </w:rPr>
        <w:t xml:space="preserve"> من</w:t>
      </w:r>
      <w:r w:rsidR="0053465C" w:rsidRPr="00BF2445">
        <w:rPr>
          <w:rFonts w:ascii="Times New Roman" w:hAnsi="Times New Roman" w:cs="Arabic Transparent" w:hint="cs"/>
          <w:sz w:val="28"/>
          <w:szCs w:val="28"/>
          <w:rtl/>
          <w:lang w:val="en-US" w:bidi="ar-DZ"/>
        </w:rPr>
        <w:t>ها</w:t>
      </w:r>
      <w:r w:rsidRPr="00BF2445">
        <w:rPr>
          <w:rFonts w:ascii="Times New Roman" w:hAnsi="Times New Roman" w:cs="Arabic Transparent"/>
          <w:sz w:val="28"/>
          <w:szCs w:val="28"/>
          <w:rtl/>
          <w:lang w:val="en-US" w:bidi="ar-DZ"/>
        </w:rPr>
        <w:t xml:space="preserve"> 6</w:t>
      </w:r>
      <w:r w:rsidR="0053465C" w:rsidRPr="00BF2445">
        <w:rPr>
          <w:rFonts w:ascii="Times New Roman" w:hAnsi="Times New Roman" w:cs="Arabic Transparent" w:hint="cs"/>
          <w:sz w:val="28"/>
          <w:szCs w:val="28"/>
          <w:rtl/>
          <w:lang w:val="en-US" w:bidi="ar-DZ"/>
        </w:rPr>
        <w:t>%</w:t>
      </w:r>
      <w:r w:rsidRPr="00BF2445">
        <w:rPr>
          <w:rFonts w:ascii="Times New Roman" w:hAnsi="Times New Roman" w:cs="Arabic Transparent"/>
          <w:sz w:val="28"/>
          <w:szCs w:val="28"/>
          <w:rtl/>
          <w:lang w:val="en-US" w:bidi="ar-DZ"/>
        </w:rPr>
        <w:t xml:space="preserve"> يتحملها الموظف</w:t>
      </w:r>
      <w:r w:rsidR="0053465C" w:rsidRPr="00BF2445">
        <w:rPr>
          <w:rFonts w:ascii="Times New Roman" w:hAnsi="Times New Roman" w:cs="Arabic Transparent" w:hint="cs"/>
          <w:sz w:val="28"/>
          <w:szCs w:val="28"/>
          <w:rtl/>
          <w:lang w:val="en-US" w:bidi="ar-DZ"/>
        </w:rPr>
        <w:t xml:space="preserve"> و</w:t>
      </w:r>
      <w:r w:rsidRPr="00BF2445">
        <w:rPr>
          <w:rFonts w:ascii="Times New Roman" w:hAnsi="Times New Roman" w:cs="Arabic Transparent"/>
          <w:sz w:val="28"/>
          <w:szCs w:val="28"/>
          <w:rtl/>
          <w:lang w:val="en-US" w:bidi="ar-DZ"/>
        </w:rPr>
        <w:t xml:space="preserve"> 12</w:t>
      </w:r>
      <w:r w:rsidR="0053465C" w:rsidRPr="00BF2445">
        <w:rPr>
          <w:rFonts w:ascii="Times New Roman" w:hAnsi="Times New Roman" w:cs="Arabic Transparent" w:hint="cs"/>
          <w:sz w:val="28"/>
          <w:szCs w:val="28"/>
          <w:rtl/>
          <w:lang w:val="en-US" w:bidi="ar-DZ"/>
        </w:rPr>
        <w:t xml:space="preserve">% </w:t>
      </w:r>
      <w:r w:rsidRPr="00BF2445">
        <w:rPr>
          <w:rFonts w:ascii="Times New Roman" w:hAnsi="Times New Roman" w:cs="Arabic Transparent"/>
          <w:sz w:val="28"/>
          <w:szCs w:val="28"/>
          <w:rtl/>
          <w:lang w:val="en-US" w:bidi="ar-DZ"/>
        </w:rPr>
        <w:t>على حساب الدولة.</w:t>
      </w:r>
      <w:r w:rsidR="0053465C" w:rsidRPr="00BF2445">
        <w:rPr>
          <w:rFonts w:ascii="Times New Roman" w:hAnsi="Times New Roman" w:cs="Arabic Transparent" w:hint="cs"/>
          <w:sz w:val="28"/>
          <w:szCs w:val="28"/>
          <w:rtl/>
          <w:lang w:val="en-US" w:bidi="ar-DZ"/>
        </w:rPr>
        <w:t xml:space="preserve"> </w:t>
      </w:r>
      <w:r w:rsidR="0053465C" w:rsidRPr="00BF2445">
        <w:rPr>
          <w:rFonts w:ascii="Times New Roman" w:hAnsi="Times New Roman" w:cs="Arabic Transparent"/>
          <w:sz w:val="28"/>
          <w:szCs w:val="28"/>
          <w:rtl/>
          <w:lang w:val="en-US" w:bidi="ar-DZ"/>
        </w:rPr>
        <w:t>و</w:t>
      </w:r>
      <w:r w:rsidR="0053465C" w:rsidRPr="00BF2445">
        <w:rPr>
          <w:rFonts w:ascii="Times New Roman" w:hAnsi="Times New Roman" w:cs="Arabic Transparent" w:hint="cs"/>
          <w:sz w:val="28"/>
          <w:szCs w:val="28"/>
          <w:rtl/>
          <w:lang w:val="en-US" w:bidi="ar-DZ"/>
        </w:rPr>
        <w:t>يحتسب الاشتراك انطلاقا من آخر راتب ل</w:t>
      </w:r>
      <w:r w:rsidRPr="00BF2445">
        <w:rPr>
          <w:rFonts w:ascii="Times New Roman" w:hAnsi="Times New Roman" w:cs="Arabic Transparent"/>
          <w:sz w:val="28"/>
          <w:szCs w:val="28"/>
          <w:rtl/>
          <w:lang w:val="en-US" w:bidi="ar-DZ"/>
        </w:rPr>
        <w:t>لموظف</w:t>
      </w:r>
      <w:r w:rsidR="0053465C" w:rsidRPr="00BF2445">
        <w:rPr>
          <w:rFonts w:ascii="Times New Roman" w:hAnsi="Times New Roman" w:cs="Arabic Transparent" w:hint="cs"/>
          <w:sz w:val="28"/>
          <w:szCs w:val="28"/>
          <w:rtl/>
          <w:lang w:val="en-US" w:bidi="ar-DZ"/>
        </w:rPr>
        <w:t xml:space="preserve">، </w:t>
      </w:r>
      <w:r w:rsidRPr="00BF2445">
        <w:rPr>
          <w:rFonts w:ascii="Times New Roman" w:hAnsi="Times New Roman" w:cs="Arabic Transparent"/>
          <w:sz w:val="28"/>
          <w:szCs w:val="28"/>
          <w:rtl/>
          <w:lang w:val="en-US" w:bidi="ar-DZ"/>
        </w:rPr>
        <w:t xml:space="preserve">مما يعنى أن النسبة المتوسطة </w:t>
      </w:r>
      <w:r w:rsidR="0053465C" w:rsidRPr="00BF2445">
        <w:rPr>
          <w:rFonts w:ascii="Times New Roman" w:hAnsi="Times New Roman" w:cs="Arabic Transparent" w:hint="cs"/>
          <w:sz w:val="28"/>
          <w:szCs w:val="28"/>
          <w:rtl/>
          <w:lang w:val="en-US" w:bidi="ar-DZ"/>
        </w:rPr>
        <w:t xml:space="preserve">البديلة </w:t>
      </w:r>
      <w:r w:rsidRPr="00BF2445">
        <w:rPr>
          <w:rFonts w:ascii="Times New Roman" w:hAnsi="Times New Roman" w:cs="Arabic Transparent"/>
          <w:sz w:val="28"/>
          <w:szCs w:val="28"/>
          <w:rtl/>
          <w:lang w:val="en-US" w:bidi="ar-DZ"/>
        </w:rPr>
        <w:t xml:space="preserve">للنظام هي </w:t>
      </w:r>
      <w:r w:rsidR="0053465C" w:rsidRPr="00BF2445">
        <w:rPr>
          <w:rFonts w:ascii="Times New Roman" w:hAnsi="Times New Roman" w:cs="Arabic Transparent" w:hint="cs"/>
          <w:sz w:val="28"/>
          <w:szCs w:val="28"/>
          <w:rtl/>
          <w:lang w:val="en-US" w:bidi="ar-DZ"/>
        </w:rPr>
        <w:t xml:space="preserve">في </w:t>
      </w:r>
      <w:r w:rsidRPr="00BF2445">
        <w:rPr>
          <w:rFonts w:ascii="Times New Roman" w:hAnsi="Times New Roman" w:cs="Arabic Transparent"/>
          <w:sz w:val="28"/>
          <w:szCs w:val="28"/>
          <w:rtl/>
          <w:lang w:val="en-US" w:bidi="ar-DZ"/>
        </w:rPr>
        <w:t>حدود 60</w:t>
      </w:r>
      <w:r w:rsidR="0053465C" w:rsidRPr="00BF2445">
        <w:rPr>
          <w:rFonts w:ascii="Times New Roman" w:hAnsi="Times New Roman" w:cs="Arabic Transparent" w:hint="cs"/>
          <w:sz w:val="28"/>
          <w:szCs w:val="28"/>
          <w:rtl/>
          <w:lang w:val="en-US" w:bidi="ar-DZ"/>
        </w:rPr>
        <w:t>%</w:t>
      </w:r>
      <w:r w:rsidRPr="00BF2445">
        <w:rPr>
          <w:rFonts w:ascii="Times New Roman" w:hAnsi="Times New Roman" w:cs="Arabic Transparent"/>
          <w:sz w:val="28"/>
          <w:szCs w:val="28"/>
          <w:rtl/>
          <w:lang w:val="en-US" w:bidi="ar-DZ"/>
        </w:rPr>
        <w:t>.</w:t>
      </w:r>
    </w:p>
    <w:p w:rsidR="0064315D" w:rsidRPr="00BF2445" w:rsidRDefault="0053465C" w:rsidP="00180106">
      <w:pPr>
        <w:bidi/>
        <w:spacing w:before="24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وقد تم </w:t>
      </w:r>
      <w:r w:rsidRPr="00BF2445">
        <w:rPr>
          <w:rFonts w:ascii="Times New Roman" w:hAnsi="Times New Roman" w:cs="Arabic Transparent" w:hint="cs"/>
          <w:sz w:val="28"/>
          <w:szCs w:val="28"/>
          <w:rtl/>
          <w:lang w:val="en-US" w:bidi="ar-DZ"/>
        </w:rPr>
        <w:t>إ</w:t>
      </w:r>
      <w:r w:rsidRPr="00BF2445">
        <w:rPr>
          <w:rFonts w:ascii="Times New Roman" w:hAnsi="Times New Roman" w:cs="Arabic Transparent"/>
          <w:sz w:val="28"/>
          <w:szCs w:val="28"/>
          <w:rtl/>
          <w:lang w:val="en-US" w:bidi="ar-DZ"/>
        </w:rPr>
        <w:t>كم</w:t>
      </w:r>
      <w:r w:rsidRPr="00BF2445">
        <w:rPr>
          <w:rFonts w:ascii="Times New Roman" w:hAnsi="Times New Roman" w:cs="Arabic Transparent" w:hint="cs"/>
          <w:sz w:val="28"/>
          <w:szCs w:val="28"/>
          <w:rtl/>
          <w:lang w:val="en-US" w:bidi="ar-DZ"/>
        </w:rPr>
        <w:t>ا</w:t>
      </w:r>
      <w:r w:rsidR="0064315D" w:rsidRPr="00BF2445">
        <w:rPr>
          <w:rFonts w:ascii="Times New Roman" w:hAnsi="Times New Roman" w:cs="Arabic Transparent"/>
          <w:sz w:val="28"/>
          <w:szCs w:val="28"/>
          <w:rtl/>
          <w:lang w:val="en-US" w:bidi="ar-DZ"/>
        </w:rPr>
        <w:t>ل نظام الضمان الاجتماعي للموظفين بترتيبات ج</w:t>
      </w:r>
      <w:r w:rsidR="00473D8A" w:rsidRPr="00BF2445">
        <w:rPr>
          <w:rFonts w:ascii="Times New Roman" w:hAnsi="Times New Roman" w:cs="Arabic Transparent"/>
          <w:sz w:val="28"/>
          <w:szCs w:val="28"/>
          <w:rtl/>
          <w:lang w:val="en-US" w:bidi="ar-DZ"/>
        </w:rPr>
        <w:t>ديدة للحماية الاجتماعية وهي الت</w:t>
      </w:r>
      <w:r w:rsidR="00473D8A" w:rsidRPr="00BF2445">
        <w:rPr>
          <w:rFonts w:ascii="Times New Roman" w:hAnsi="Times New Roman" w:cs="Arabic Transparent" w:hint="cs"/>
          <w:sz w:val="28"/>
          <w:szCs w:val="28"/>
          <w:rtl/>
          <w:lang w:val="en-US" w:bidi="ar-DZ"/>
        </w:rPr>
        <w:t>أ</w:t>
      </w:r>
      <w:r w:rsidR="0064315D" w:rsidRPr="00BF2445">
        <w:rPr>
          <w:rFonts w:ascii="Times New Roman" w:hAnsi="Times New Roman" w:cs="Arabic Transparent"/>
          <w:sz w:val="28"/>
          <w:szCs w:val="28"/>
          <w:rtl/>
          <w:lang w:val="en-US" w:bidi="ar-DZ"/>
        </w:rPr>
        <w:t xml:space="preserve">مين ضد المرض وهو إلزامي وتم إنشاؤه بموجب الأمر القانوني رقم 2005ــ 006 الصادر بتاريخ 29 سبتمبر 2005 وأسندت مهمة تسييره للصندوق الوطني للتأمين ضد المرض. </w:t>
      </w:r>
    </w:p>
    <w:p w:rsidR="0064315D" w:rsidRPr="00BF2445" w:rsidRDefault="0064315D" w:rsidP="00180106">
      <w:pPr>
        <w:bidi/>
        <w:spacing w:before="24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وبإنشاء التأمين ضد المرض يكون نظام الضمان الاجتماعي فى موريتانيا قد غطى  ثمانية خدمات من الت</w:t>
      </w:r>
      <w:r w:rsidR="00B07F0F" w:rsidRPr="00BF2445">
        <w:rPr>
          <w:rFonts w:ascii="Times New Roman" w:hAnsi="Times New Roman" w:cs="Arabic Transparent" w:hint="cs"/>
          <w:sz w:val="28"/>
          <w:szCs w:val="28"/>
          <w:rtl/>
          <w:lang w:val="en-US" w:bidi="ar-DZ"/>
        </w:rPr>
        <w:t>س</w:t>
      </w:r>
      <w:r w:rsidRPr="00BF2445">
        <w:rPr>
          <w:rFonts w:ascii="Times New Roman" w:hAnsi="Times New Roman" w:cs="Arabic Transparent"/>
          <w:sz w:val="28"/>
          <w:szCs w:val="28"/>
          <w:rtl/>
          <w:lang w:val="en-US" w:bidi="ar-DZ"/>
        </w:rPr>
        <w:t>ع</w:t>
      </w:r>
      <w:r w:rsidR="00B07F0F" w:rsidRPr="00BF2445">
        <w:rPr>
          <w:rFonts w:ascii="Times New Roman" w:hAnsi="Times New Roman" w:cs="Arabic Transparent"/>
          <w:sz w:val="28"/>
          <w:szCs w:val="28"/>
          <w:rtl/>
          <w:lang w:val="en-US" w:bidi="ar-DZ"/>
        </w:rPr>
        <w:t>ة ال</w:t>
      </w:r>
      <w:r w:rsidR="00B07F0F" w:rsidRPr="00BF2445">
        <w:rPr>
          <w:rFonts w:ascii="Times New Roman" w:hAnsi="Times New Roman" w:cs="Arabic Transparent" w:hint="cs"/>
          <w:sz w:val="28"/>
          <w:szCs w:val="28"/>
          <w:rtl/>
          <w:lang w:val="en-US" w:bidi="ar-DZ"/>
        </w:rPr>
        <w:t>إلزامية</w:t>
      </w:r>
      <w:r w:rsidRPr="00BF2445">
        <w:rPr>
          <w:rFonts w:ascii="Times New Roman" w:hAnsi="Times New Roman" w:cs="Arabic Transparent"/>
          <w:sz w:val="28"/>
          <w:szCs w:val="28"/>
          <w:rtl/>
          <w:lang w:val="en-US" w:bidi="ar-DZ"/>
        </w:rPr>
        <w:t>.</w:t>
      </w:r>
      <w:r w:rsidR="00B07F0F" w:rsidRPr="00BF2445">
        <w:rPr>
          <w:rFonts w:ascii="Times New Roman" w:hAnsi="Times New Roman" w:cs="Arabic Transparent" w:hint="cs"/>
          <w:sz w:val="28"/>
          <w:szCs w:val="28"/>
          <w:rtl/>
          <w:lang w:val="en-US" w:bidi="ar-DZ"/>
        </w:rPr>
        <w:t xml:space="preserve"> </w:t>
      </w:r>
      <w:r w:rsidRPr="00BF2445">
        <w:rPr>
          <w:rFonts w:ascii="Times New Roman" w:hAnsi="Times New Roman" w:cs="Arabic Transparent"/>
          <w:sz w:val="28"/>
          <w:szCs w:val="28"/>
          <w:rtl/>
          <w:lang w:val="en-US" w:bidi="ar-DZ"/>
        </w:rPr>
        <w:t>أما الخدمة الوحيدة التي لم تشملها التغطية فهي تلك المتعلقة بالبطالة.</w:t>
      </w:r>
    </w:p>
    <w:p w:rsidR="0064315D" w:rsidRPr="00BF2445" w:rsidRDefault="0064315D" w:rsidP="00180106">
      <w:p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المتدخلون فى مجال الضمان الاجتماعي هم أساسا:</w:t>
      </w:r>
    </w:p>
    <w:p w:rsidR="0064315D" w:rsidRPr="00BF2445" w:rsidRDefault="0064315D" w:rsidP="00180106">
      <w:pPr>
        <w:pStyle w:val="Paragraphedeliste"/>
        <w:numPr>
          <w:ilvl w:val="0"/>
          <w:numId w:val="26"/>
        </w:num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وزارة الوظيفة العمومية والشغل وعصرنة الإدارة </w:t>
      </w:r>
    </w:p>
    <w:p w:rsidR="0064315D" w:rsidRPr="00BF2445" w:rsidRDefault="0064315D" w:rsidP="00180106">
      <w:pPr>
        <w:pStyle w:val="Paragraphedeliste"/>
        <w:numPr>
          <w:ilvl w:val="0"/>
          <w:numId w:val="26"/>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وزارة الشؤون الاجتماعية والطفل والأسرة </w:t>
      </w:r>
    </w:p>
    <w:p w:rsidR="0064315D" w:rsidRPr="00BF2445" w:rsidRDefault="0064315D" w:rsidP="00180106">
      <w:pPr>
        <w:pStyle w:val="Paragraphedeliste"/>
        <w:numPr>
          <w:ilvl w:val="0"/>
          <w:numId w:val="26"/>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الصندوق الوطني للضمان الاجتماعي </w:t>
      </w:r>
    </w:p>
    <w:p w:rsidR="0064315D" w:rsidRPr="00BF2445" w:rsidRDefault="0064315D" w:rsidP="00180106">
      <w:pPr>
        <w:pStyle w:val="Paragraphedeliste"/>
        <w:numPr>
          <w:ilvl w:val="0"/>
          <w:numId w:val="27"/>
        </w:numPr>
        <w:bidi/>
        <w:spacing w:after="12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المكتب الوطني لطب الشغل </w:t>
      </w:r>
    </w:p>
    <w:p w:rsidR="00180106" w:rsidRPr="00BF2445" w:rsidRDefault="00180106" w:rsidP="00180106">
      <w:pPr>
        <w:pStyle w:val="Paragraphedeliste"/>
        <w:bidi/>
        <w:spacing w:after="0" w:line="240" w:lineRule="auto"/>
        <w:ind w:left="0"/>
        <w:jc w:val="both"/>
        <w:rPr>
          <w:rFonts w:ascii="Times New Roman" w:hAnsi="Times New Roman" w:cs="Arabic Transparent"/>
          <w:sz w:val="16"/>
          <w:szCs w:val="16"/>
          <w:rtl/>
          <w:lang w:val="en-US" w:bidi="ar-DZ"/>
        </w:rPr>
      </w:pPr>
    </w:p>
    <w:p w:rsidR="0064315D" w:rsidRPr="00BF2445" w:rsidRDefault="0064315D" w:rsidP="00180106">
      <w:pPr>
        <w:pStyle w:val="Paragraphedeliste"/>
        <w:bidi/>
        <w:spacing w:before="240" w:after="0" w:line="240" w:lineRule="auto"/>
        <w:ind w:left="0"/>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وصادقت الحكومة على إستراتيجيتين تتعلق الأولى  منهما بطب الشغل والثانية بعصرنة الوظيفة العمومية .</w:t>
      </w:r>
    </w:p>
    <w:p w:rsidR="008746DE" w:rsidRPr="00BF2445" w:rsidRDefault="008746DE" w:rsidP="00180106">
      <w:pPr>
        <w:overflowPunct w:val="0"/>
        <w:autoSpaceDE w:val="0"/>
        <w:autoSpaceDN w:val="0"/>
        <w:adjustRightInd w:val="0"/>
        <w:spacing w:after="0" w:line="240" w:lineRule="auto"/>
        <w:jc w:val="both"/>
        <w:textAlignment w:val="baseline"/>
        <w:rPr>
          <w:rFonts w:ascii="Times New Roman" w:hAnsi="Times New Roman" w:cs="Arabic Transparent"/>
          <w:lang w:bidi="ar-DZ"/>
        </w:rPr>
      </w:pPr>
    </w:p>
    <w:p w:rsidR="00470DFF" w:rsidRPr="00BF2445" w:rsidRDefault="00156061" w:rsidP="00180106">
      <w:pPr>
        <w:widowControl w:val="0"/>
        <w:autoSpaceDE w:val="0"/>
        <w:autoSpaceDN w:val="0"/>
        <w:bidi/>
        <w:spacing w:after="0" w:line="240" w:lineRule="auto"/>
        <w:ind w:right="72"/>
        <w:jc w:val="both"/>
        <w:rPr>
          <w:rFonts w:ascii="Times New Roman" w:hAnsi="Times New Roman" w:cs="Arabic Transparent"/>
          <w:b/>
          <w:bCs/>
          <w:i/>
          <w:sz w:val="28"/>
          <w:szCs w:val="28"/>
          <w:lang w:bidi="ar-SA"/>
        </w:rPr>
      </w:pPr>
      <w:r w:rsidRPr="00BF2445">
        <w:rPr>
          <w:rFonts w:ascii="Times New Roman" w:hAnsi="Times New Roman" w:cs="Arabic Transparent"/>
          <w:b/>
          <w:bCs/>
          <w:iCs/>
          <w:sz w:val="28"/>
          <w:szCs w:val="28"/>
        </w:rPr>
        <w:t xml:space="preserve">8.2.2 </w:t>
      </w:r>
      <w:r w:rsidR="0064315D" w:rsidRPr="00BF2445">
        <w:rPr>
          <w:rFonts w:ascii="Times New Roman" w:hAnsi="Times New Roman" w:cs="Arabic Transparent"/>
          <w:b/>
          <w:bCs/>
          <w:iCs/>
          <w:sz w:val="28"/>
          <w:szCs w:val="28"/>
          <w:rtl/>
          <w:lang w:bidi="ar-SA"/>
        </w:rPr>
        <w:t xml:space="preserve"> </w:t>
      </w:r>
      <w:r w:rsidR="0064315D" w:rsidRPr="00BF2445">
        <w:rPr>
          <w:rFonts w:ascii="Times New Roman" w:hAnsi="Times New Roman" w:cs="Arabic Transparent"/>
          <w:b/>
          <w:bCs/>
          <w:i/>
          <w:sz w:val="28"/>
          <w:szCs w:val="28"/>
          <w:rtl/>
          <w:lang w:bidi="ar-SA"/>
        </w:rPr>
        <w:t xml:space="preserve"> </w:t>
      </w:r>
      <w:r w:rsidR="0064315D" w:rsidRPr="00BF2445">
        <w:rPr>
          <w:rFonts w:ascii="Times New Roman" w:hAnsi="Times New Roman" w:cs="Arabic Transparent"/>
          <w:b/>
          <w:bCs/>
          <w:i/>
          <w:sz w:val="28"/>
          <w:szCs w:val="28"/>
          <w:rtl/>
          <w:lang w:val="en-US" w:bidi="ar-DZ"/>
        </w:rPr>
        <w:t>تشخيص</w:t>
      </w:r>
      <w:r w:rsidR="0064315D" w:rsidRPr="00BF2445">
        <w:rPr>
          <w:rFonts w:ascii="Times New Roman" w:hAnsi="Times New Roman" w:cs="Arabic Transparent"/>
          <w:b/>
          <w:bCs/>
          <w:sz w:val="28"/>
          <w:szCs w:val="28"/>
          <w:rtl/>
          <w:lang w:val="en-US" w:bidi="ar-DZ"/>
        </w:rPr>
        <w:t xml:space="preserve"> القطاع</w:t>
      </w:r>
    </w:p>
    <w:p w:rsidR="0064315D" w:rsidRPr="00BF2445" w:rsidRDefault="00151C92" w:rsidP="00180106">
      <w:p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اعتمادا على المعلومات المتوفرة </w:t>
      </w:r>
      <w:r w:rsidRPr="00BF2445">
        <w:rPr>
          <w:rFonts w:ascii="Times New Roman" w:hAnsi="Times New Roman" w:cs="Arabic Transparent" w:hint="cs"/>
          <w:sz w:val="28"/>
          <w:szCs w:val="28"/>
          <w:rtl/>
          <w:lang w:val="en-US" w:bidi="ar-DZ"/>
        </w:rPr>
        <w:t>أ</w:t>
      </w:r>
      <w:r w:rsidR="0064315D" w:rsidRPr="00BF2445">
        <w:rPr>
          <w:rFonts w:ascii="Times New Roman" w:hAnsi="Times New Roman" w:cs="Arabic Transparent"/>
          <w:sz w:val="28"/>
          <w:szCs w:val="28"/>
          <w:rtl/>
          <w:lang w:val="en-US" w:bidi="ar-DZ"/>
        </w:rPr>
        <w:t>ظهر تشخيص نظام الضمان الاجتماعي نقاط الضعف التالية:</w:t>
      </w:r>
    </w:p>
    <w:p w:rsidR="0064315D" w:rsidRPr="00BF2445" w:rsidRDefault="0064315D" w:rsidP="00180106">
      <w:pPr>
        <w:pStyle w:val="Paragraphedeliste"/>
        <w:numPr>
          <w:ilvl w:val="0"/>
          <w:numId w:val="27"/>
        </w:num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يعمل الصندوق الوطني للضمان الاجتماعي فى إطار تشريعي وقانوني يستوجب التحيين</w:t>
      </w:r>
      <w:r w:rsidR="00151C92" w:rsidRPr="00BF2445">
        <w:rPr>
          <w:rFonts w:ascii="Times New Roman" w:hAnsi="Times New Roman" w:cs="Arabic Transparent" w:hint="cs"/>
          <w:sz w:val="28"/>
          <w:szCs w:val="28"/>
          <w:rtl/>
          <w:lang w:val="en-US" w:bidi="ar-DZ"/>
        </w:rPr>
        <w:t>؛</w:t>
      </w:r>
    </w:p>
    <w:p w:rsidR="0064315D" w:rsidRPr="00BF2445" w:rsidRDefault="0064315D" w:rsidP="00180106">
      <w:pPr>
        <w:pStyle w:val="Paragraphedeliste"/>
        <w:numPr>
          <w:ilvl w:val="0"/>
          <w:numId w:val="27"/>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إن عدم توفر المعطيات الصحيحة حول عدد أرباب العمل والعما</w:t>
      </w:r>
      <w:r w:rsidR="00151C92" w:rsidRPr="00BF2445">
        <w:rPr>
          <w:rFonts w:ascii="Times New Roman" w:hAnsi="Times New Roman" w:cs="Arabic Transparent"/>
          <w:sz w:val="28"/>
          <w:szCs w:val="28"/>
          <w:rtl/>
          <w:lang w:val="en-US" w:bidi="ar-DZ"/>
        </w:rPr>
        <w:t>ل الذين يتقاضون رواتب وكتلة  ال</w:t>
      </w:r>
      <w:r w:rsidRPr="00BF2445">
        <w:rPr>
          <w:rFonts w:ascii="Times New Roman" w:hAnsi="Times New Roman" w:cs="Arabic Transparent"/>
          <w:sz w:val="28"/>
          <w:szCs w:val="28"/>
          <w:rtl/>
          <w:lang w:val="en-US" w:bidi="ar-DZ"/>
        </w:rPr>
        <w:t>ر</w:t>
      </w:r>
      <w:r w:rsidR="00151C92" w:rsidRPr="00BF2445">
        <w:rPr>
          <w:rFonts w:ascii="Times New Roman" w:hAnsi="Times New Roman" w:cs="Arabic Transparent" w:hint="cs"/>
          <w:sz w:val="28"/>
          <w:szCs w:val="28"/>
          <w:rtl/>
          <w:lang w:val="en-US" w:bidi="ar-DZ"/>
        </w:rPr>
        <w:t>و</w:t>
      </w:r>
      <w:r w:rsidR="00151C92" w:rsidRPr="00BF2445">
        <w:rPr>
          <w:rFonts w:ascii="Times New Roman" w:hAnsi="Times New Roman" w:cs="Arabic Transparent"/>
          <w:sz w:val="28"/>
          <w:szCs w:val="28"/>
          <w:rtl/>
          <w:lang w:val="en-US" w:bidi="ar-DZ"/>
        </w:rPr>
        <w:t>اتب يشكل العقبة ال</w:t>
      </w:r>
      <w:r w:rsidR="00151C92" w:rsidRPr="00BF2445">
        <w:rPr>
          <w:rFonts w:ascii="Times New Roman" w:hAnsi="Times New Roman" w:cs="Arabic Transparent" w:hint="cs"/>
          <w:sz w:val="28"/>
          <w:szCs w:val="28"/>
          <w:rtl/>
          <w:lang w:val="en-US" w:bidi="ar-DZ"/>
        </w:rPr>
        <w:t>أ</w:t>
      </w:r>
      <w:r w:rsidRPr="00BF2445">
        <w:rPr>
          <w:rFonts w:ascii="Times New Roman" w:hAnsi="Times New Roman" w:cs="Arabic Transparent"/>
          <w:sz w:val="28"/>
          <w:szCs w:val="28"/>
          <w:rtl/>
          <w:lang w:val="en-US" w:bidi="ar-DZ"/>
        </w:rPr>
        <w:t>ساسية أمام تحصيل فعال؛</w:t>
      </w:r>
    </w:p>
    <w:p w:rsidR="0064315D" w:rsidRPr="00BF2445" w:rsidRDefault="0064315D" w:rsidP="00180106">
      <w:pPr>
        <w:pStyle w:val="Paragraphedeliste"/>
        <w:numPr>
          <w:ilvl w:val="0"/>
          <w:numId w:val="27"/>
        </w:numPr>
        <w:bidi/>
        <w:spacing w:after="0" w:line="240" w:lineRule="auto"/>
        <w:jc w:val="both"/>
        <w:rPr>
          <w:rFonts w:ascii="Times New Roman" w:hAnsi="Times New Roman" w:cs="Arabic Transparent"/>
          <w:sz w:val="28"/>
          <w:szCs w:val="28"/>
          <w:lang w:val="en-US" w:bidi="ar-DZ"/>
        </w:rPr>
      </w:pPr>
      <w:r w:rsidRPr="00BF2445">
        <w:rPr>
          <w:rFonts w:ascii="Times New Roman" w:hAnsi="Times New Roman" w:cs="Arabic Transparent"/>
          <w:sz w:val="28"/>
          <w:szCs w:val="28"/>
          <w:rtl/>
          <w:lang w:val="en-US" w:bidi="ar-DZ"/>
        </w:rPr>
        <w:t>لا يغطى نظام الضمان الاجتماعي فى موريتانيا سوى القطاع المصنف. وعلى الرغم من هذا فإننا نقدر أن 85</w:t>
      </w:r>
      <w:r w:rsidR="00151C92" w:rsidRPr="00BF2445">
        <w:rPr>
          <w:rFonts w:ascii="Times New Roman" w:hAnsi="Times New Roman" w:cs="Arabic Transparent" w:hint="cs"/>
          <w:sz w:val="28"/>
          <w:szCs w:val="28"/>
          <w:rtl/>
          <w:lang w:val="en-US" w:bidi="ar-DZ"/>
        </w:rPr>
        <w:t>%</w:t>
      </w:r>
      <w:r w:rsidRPr="00BF2445">
        <w:rPr>
          <w:rFonts w:ascii="Times New Roman" w:hAnsi="Times New Roman" w:cs="Arabic Transparent"/>
          <w:sz w:val="28"/>
          <w:szCs w:val="28"/>
          <w:rtl/>
          <w:lang w:val="en-US" w:bidi="ar-DZ"/>
        </w:rPr>
        <w:t xml:space="preserve"> من السكان النشطين يعتبرون غير مصنفين وأن حوالي 30</w:t>
      </w:r>
      <w:r w:rsidR="00151C92" w:rsidRPr="00BF2445">
        <w:rPr>
          <w:rFonts w:ascii="Times New Roman" w:hAnsi="Times New Roman" w:cs="Arabic Transparent" w:hint="cs"/>
          <w:sz w:val="28"/>
          <w:szCs w:val="28"/>
          <w:rtl/>
          <w:lang w:val="en-US" w:bidi="ar-DZ"/>
        </w:rPr>
        <w:t>%</w:t>
      </w:r>
      <w:r w:rsidR="001F4F50" w:rsidRPr="00BF2445">
        <w:rPr>
          <w:rFonts w:ascii="Times New Roman" w:hAnsi="Times New Roman" w:cs="Arabic Transparent"/>
          <w:sz w:val="28"/>
          <w:szCs w:val="28"/>
          <w:rtl/>
          <w:lang w:val="en-US" w:bidi="ar-DZ"/>
        </w:rPr>
        <w:t xml:space="preserve"> من الناتج ال</w:t>
      </w:r>
      <w:r w:rsidR="001F4F50" w:rsidRPr="00BF2445">
        <w:rPr>
          <w:rFonts w:ascii="Times New Roman" w:hAnsi="Times New Roman" w:cs="Arabic Transparent" w:hint="cs"/>
          <w:sz w:val="28"/>
          <w:szCs w:val="28"/>
          <w:rtl/>
          <w:lang w:val="en-US" w:bidi="ar-DZ"/>
        </w:rPr>
        <w:t xml:space="preserve">محلي الإجمالي </w:t>
      </w:r>
      <w:r w:rsidRPr="00BF2445">
        <w:rPr>
          <w:rFonts w:ascii="Times New Roman" w:hAnsi="Times New Roman" w:cs="Arabic Transparent"/>
          <w:sz w:val="28"/>
          <w:szCs w:val="28"/>
          <w:rtl/>
          <w:lang w:val="en-US" w:bidi="ar-DZ"/>
        </w:rPr>
        <w:t>تدرها النشاطات غير المصنفة؛</w:t>
      </w:r>
    </w:p>
    <w:p w:rsidR="001F4F50" w:rsidRPr="00BF2445" w:rsidRDefault="001F4F50" w:rsidP="00180106">
      <w:pPr>
        <w:pStyle w:val="Paragraphedeliste"/>
        <w:numPr>
          <w:ilvl w:val="0"/>
          <w:numId w:val="27"/>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hint="cs"/>
          <w:sz w:val="28"/>
          <w:szCs w:val="28"/>
          <w:rtl/>
          <w:lang w:val="en-US" w:bidi="ar-DZ"/>
        </w:rPr>
        <w:t>لا يمنح الصندوق الوطني للضمان الاجتماعي لمنتسبيه تأمينا ضد المرض؛</w:t>
      </w:r>
    </w:p>
    <w:p w:rsidR="0064315D" w:rsidRPr="00BF2445" w:rsidRDefault="0064315D" w:rsidP="00180106">
      <w:pPr>
        <w:pStyle w:val="Paragraphedeliste"/>
        <w:numPr>
          <w:ilvl w:val="0"/>
          <w:numId w:val="27"/>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لا تتوفر موريتانيا حتى الآن </w:t>
      </w:r>
      <w:r w:rsidR="001F4F50" w:rsidRPr="00BF2445">
        <w:rPr>
          <w:rFonts w:ascii="Times New Roman" w:hAnsi="Times New Roman" w:cs="Arabic Transparent" w:hint="cs"/>
          <w:sz w:val="28"/>
          <w:szCs w:val="28"/>
          <w:rtl/>
          <w:lang w:val="en-US" w:bidi="ar-DZ"/>
        </w:rPr>
        <w:t>على س</w:t>
      </w:r>
      <w:r w:rsidRPr="00BF2445">
        <w:rPr>
          <w:rFonts w:ascii="Times New Roman" w:hAnsi="Times New Roman" w:cs="Arabic Transparent"/>
          <w:sz w:val="28"/>
          <w:szCs w:val="28"/>
          <w:rtl/>
          <w:lang w:val="en-US" w:bidi="ar-DZ"/>
        </w:rPr>
        <w:t>ياس</w:t>
      </w:r>
      <w:r w:rsidR="001F4F50" w:rsidRPr="00BF2445">
        <w:rPr>
          <w:rFonts w:ascii="Times New Roman" w:hAnsi="Times New Roman" w:cs="Arabic Transparent"/>
          <w:sz w:val="28"/>
          <w:szCs w:val="28"/>
          <w:rtl/>
          <w:lang w:val="en-US" w:bidi="ar-DZ"/>
        </w:rPr>
        <w:t>ة وتشريع واضحين فى مجال الصحة و</w:t>
      </w:r>
      <w:r w:rsidRPr="00BF2445">
        <w:rPr>
          <w:rFonts w:ascii="Times New Roman" w:hAnsi="Times New Roman" w:cs="Arabic Transparent"/>
          <w:sz w:val="28"/>
          <w:szCs w:val="28"/>
          <w:rtl/>
          <w:lang w:val="en-US" w:bidi="ar-DZ"/>
        </w:rPr>
        <w:t>الأمن والشغل والبيئة.</w:t>
      </w:r>
    </w:p>
    <w:p w:rsidR="0064315D" w:rsidRPr="00BF2445" w:rsidRDefault="0064315D" w:rsidP="00180106">
      <w:pPr>
        <w:pStyle w:val="Paragraphedeliste"/>
        <w:numPr>
          <w:ilvl w:val="0"/>
          <w:numId w:val="27"/>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لا يتلاءم نظام معاشات التقاعد مع </w:t>
      </w:r>
      <w:r w:rsidR="001F4F50" w:rsidRPr="00BF2445">
        <w:rPr>
          <w:rFonts w:ascii="Times New Roman" w:hAnsi="Times New Roman" w:cs="Arabic Transparent" w:hint="cs"/>
          <w:sz w:val="28"/>
          <w:szCs w:val="28"/>
          <w:rtl/>
          <w:lang w:val="en-US" w:bidi="ar-DZ"/>
        </w:rPr>
        <w:t>أ</w:t>
      </w:r>
      <w:r w:rsidRPr="00BF2445">
        <w:rPr>
          <w:rFonts w:ascii="Times New Roman" w:hAnsi="Times New Roman" w:cs="Arabic Transparent"/>
          <w:sz w:val="28"/>
          <w:szCs w:val="28"/>
          <w:rtl/>
          <w:lang w:val="en-US" w:bidi="ar-DZ"/>
        </w:rPr>
        <w:t>هداف التنمية فى ما يتعلق بمحاربة الفقر</w:t>
      </w:r>
    </w:p>
    <w:p w:rsidR="0064315D" w:rsidRPr="00BF2445" w:rsidRDefault="0064315D" w:rsidP="00180106">
      <w:pPr>
        <w:pStyle w:val="Paragraphedeliste"/>
        <w:numPr>
          <w:ilvl w:val="0"/>
          <w:numId w:val="27"/>
        </w:numPr>
        <w:bidi/>
        <w:spacing w:after="12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لم يتم بعد تطوير مف</w:t>
      </w:r>
      <w:r w:rsidR="001F4F50" w:rsidRPr="00BF2445">
        <w:rPr>
          <w:rFonts w:ascii="Times New Roman" w:hAnsi="Times New Roman" w:cs="Arabic Transparent"/>
          <w:sz w:val="28"/>
          <w:szCs w:val="28"/>
          <w:rtl/>
          <w:lang w:val="en-US" w:bidi="ar-DZ"/>
        </w:rPr>
        <w:t xml:space="preserve">اهيم الاستبدال (ما يحل محل </w:t>
      </w:r>
      <w:r w:rsidR="001F4F50" w:rsidRPr="00BF2445">
        <w:rPr>
          <w:rFonts w:ascii="Times New Roman" w:hAnsi="Times New Roman" w:cs="Arabic Transparent" w:hint="cs"/>
          <w:sz w:val="28"/>
          <w:szCs w:val="28"/>
          <w:rtl/>
          <w:lang w:val="en-US" w:bidi="ar-DZ"/>
        </w:rPr>
        <w:t>دخل</w:t>
      </w:r>
      <w:r w:rsidRPr="00BF2445">
        <w:rPr>
          <w:rFonts w:ascii="Times New Roman" w:hAnsi="Times New Roman" w:cs="Arabic Transparent"/>
          <w:sz w:val="28"/>
          <w:szCs w:val="28"/>
          <w:rtl/>
          <w:lang w:val="en-US" w:bidi="ar-DZ"/>
        </w:rPr>
        <w:t xml:space="preserve"> ال</w:t>
      </w:r>
      <w:r w:rsidR="001F4F50" w:rsidRPr="00BF2445">
        <w:rPr>
          <w:rFonts w:ascii="Times New Roman" w:hAnsi="Times New Roman" w:cs="Arabic Transparent" w:hint="cs"/>
          <w:sz w:val="28"/>
          <w:szCs w:val="28"/>
          <w:rtl/>
          <w:lang w:val="en-US" w:bidi="ar-DZ"/>
        </w:rPr>
        <w:t>أجير</w:t>
      </w:r>
      <w:r w:rsidRPr="00BF2445">
        <w:rPr>
          <w:rFonts w:ascii="Times New Roman" w:hAnsi="Times New Roman" w:cs="Arabic Transparent"/>
          <w:sz w:val="28"/>
          <w:szCs w:val="28"/>
          <w:rtl/>
          <w:lang w:val="en-US" w:bidi="ar-DZ"/>
        </w:rPr>
        <w:t xml:space="preserve">) </w:t>
      </w:r>
      <w:r w:rsidR="001F4F50" w:rsidRPr="00BF2445">
        <w:rPr>
          <w:rFonts w:ascii="Times New Roman" w:hAnsi="Times New Roman" w:cs="Arabic Transparent"/>
          <w:sz w:val="28"/>
          <w:szCs w:val="28"/>
          <w:rtl/>
          <w:lang w:val="en-US" w:bidi="ar-DZ"/>
        </w:rPr>
        <w:t>وضمان ال</w:t>
      </w:r>
      <w:r w:rsidR="001F4F50" w:rsidRPr="00BF2445">
        <w:rPr>
          <w:rFonts w:ascii="Times New Roman" w:hAnsi="Times New Roman" w:cs="Arabic Transparent" w:hint="cs"/>
          <w:sz w:val="28"/>
          <w:szCs w:val="28"/>
          <w:rtl/>
          <w:lang w:val="en-US" w:bidi="ar-DZ"/>
        </w:rPr>
        <w:t xml:space="preserve">دخل </w:t>
      </w:r>
      <w:r w:rsidRPr="00BF2445">
        <w:rPr>
          <w:rFonts w:ascii="Times New Roman" w:hAnsi="Times New Roman" w:cs="Arabic Transparent"/>
          <w:sz w:val="28"/>
          <w:szCs w:val="28"/>
          <w:rtl/>
          <w:lang w:val="en-US" w:bidi="ar-DZ"/>
        </w:rPr>
        <w:t>(فى حالة التوقف عن العمل،</w:t>
      </w:r>
      <w:r w:rsidR="001F4F50" w:rsidRPr="00BF2445">
        <w:rPr>
          <w:rFonts w:ascii="Times New Roman" w:hAnsi="Times New Roman" w:cs="Arabic Transparent" w:hint="cs"/>
          <w:sz w:val="28"/>
          <w:szCs w:val="28"/>
          <w:rtl/>
          <w:lang w:val="en-US" w:bidi="ar-DZ"/>
        </w:rPr>
        <w:t xml:space="preserve"> الإصابة </w:t>
      </w:r>
      <w:r w:rsidR="001F4F50" w:rsidRPr="00BF2445">
        <w:rPr>
          <w:rFonts w:ascii="Times New Roman" w:hAnsi="Times New Roman" w:cs="Arabic Transparent"/>
          <w:sz w:val="28"/>
          <w:szCs w:val="28"/>
          <w:rtl/>
          <w:lang w:val="en-US" w:bidi="ar-DZ"/>
        </w:rPr>
        <w:t>أو الح</w:t>
      </w:r>
      <w:r w:rsidRPr="00BF2445">
        <w:rPr>
          <w:rFonts w:ascii="Times New Roman" w:hAnsi="Times New Roman" w:cs="Arabic Transparent"/>
          <w:sz w:val="28"/>
          <w:szCs w:val="28"/>
          <w:rtl/>
          <w:lang w:val="en-US" w:bidi="ar-DZ"/>
        </w:rPr>
        <w:t>ادث) وهو يزيد من هشاشة العمال.</w:t>
      </w:r>
    </w:p>
    <w:p w:rsidR="00FC138B" w:rsidRPr="00BF2445" w:rsidRDefault="00FC138B" w:rsidP="00180106">
      <w:pPr>
        <w:widowControl w:val="0"/>
        <w:autoSpaceDE w:val="0"/>
        <w:autoSpaceDN w:val="0"/>
        <w:bidi/>
        <w:spacing w:before="240" w:after="0" w:line="240" w:lineRule="auto"/>
        <w:ind w:right="72"/>
        <w:jc w:val="both"/>
        <w:rPr>
          <w:rFonts w:ascii="Times New Roman" w:hAnsi="Times New Roman" w:cs="Arabic Transparent"/>
          <w:bCs/>
          <w:lang w:bidi="ar-SA"/>
        </w:rPr>
      </w:pPr>
      <w:r w:rsidRPr="00BF2445">
        <w:rPr>
          <w:rFonts w:ascii="Times New Roman" w:hAnsi="Times New Roman" w:cs="Arabic Transparent"/>
          <w:b/>
          <w:bCs/>
          <w:sz w:val="28"/>
          <w:szCs w:val="28"/>
        </w:rPr>
        <w:t>8.2.3</w:t>
      </w:r>
      <w:r w:rsidR="0064315D" w:rsidRPr="00BF2445">
        <w:rPr>
          <w:rFonts w:ascii="Times New Roman" w:eastAsia="Calibri" w:hAnsi="Times New Roman" w:cs="Arabic Transparent"/>
          <w:b/>
          <w:bCs/>
          <w:i/>
          <w:iCs/>
          <w:rtl/>
          <w:lang w:bidi="ar-SA"/>
        </w:rPr>
        <w:t xml:space="preserve"> </w:t>
      </w:r>
      <w:r w:rsidR="0064315D" w:rsidRPr="00BF2445">
        <w:rPr>
          <w:rFonts w:ascii="Times New Roman" w:hAnsi="Times New Roman" w:cs="Arabic Transparent"/>
          <w:b/>
          <w:bCs/>
          <w:sz w:val="28"/>
          <w:szCs w:val="28"/>
          <w:rtl/>
          <w:lang w:val="en-US" w:bidi="ar-DZ"/>
        </w:rPr>
        <w:t>العناصر الأساسية لإستراتيجية الحماية الاجتماعية</w:t>
      </w:r>
    </w:p>
    <w:p w:rsidR="0064315D" w:rsidRPr="00BF2445" w:rsidRDefault="0064315D" w:rsidP="00180106">
      <w:pPr>
        <w:bidi/>
        <w:spacing w:before="240" w:after="0" w:line="240" w:lineRule="auto"/>
        <w:jc w:val="both"/>
        <w:rPr>
          <w:rFonts w:ascii="Times New Roman" w:hAnsi="Times New Roman" w:cs="Arabic Transparent"/>
          <w:b/>
          <w:bCs/>
          <w:sz w:val="28"/>
          <w:szCs w:val="28"/>
          <w:rtl/>
          <w:lang w:val="en-US" w:bidi="ar-DZ"/>
        </w:rPr>
      </w:pPr>
      <w:r w:rsidRPr="00BF2445">
        <w:rPr>
          <w:rFonts w:ascii="Times New Roman" w:hAnsi="Times New Roman" w:cs="Arabic Transparent"/>
          <w:b/>
          <w:bCs/>
          <w:sz w:val="28"/>
          <w:szCs w:val="28"/>
          <w:rtl/>
          <w:lang w:val="en-US" w:bidi="ar-DZ"/>
        </w:rPr>
        <w:t xml:space="preserve">التوجهات العامة  </w:t>
      </w:r>
    </w:p>
    <w:p w:rsidR="0064315D" w:rsidRPr="00BF2445" w:rsidRDefault="0064315D" w:rsidP="00180106">
      <w:p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ت</w:t>
      </w:r>
      <w:r w:rsidR="004E4566" w:rsidRPr="00BF2445">
        <w:rPr>
          <w:rFonts w:ascii="Times New Roman" w:hAnsi="Times New Roman" w:cs="Arabic Transparent" w:hint="cs"/>
          <w:sz w:val="28"/>
          <w:szCs w:val="28"/>
          <w:rtl/>
          <w:lang w:val="en-US" w:bidi="ar-DZ"/>
        </w:rPr>
        <w:t>وفر</w:t>
      </w:r>
      <w:r w:rsidRPr="00BF2445">
        <w:rPr>
          <w:rFonts w:ascii="Times New Roman" w:hAnsi="Times New Roman" w:cs="Arabic Transparent"/>
          <w:sz w:val="28"/>
          <w:szCs w:val="28"/>
          <w:rtl/>
          <w:lang w:val="en-US" w:bidi="ar-DZ"/>
        </w:rPr>
        <w:t xml:space="preserve"> إستراتيجية الحماية الاجتماعية ب</w:t>
      </w:r>
      <w:r w:rsidR="004E4566" w:rsidRPr="00BF2445">
        <w:rPr>
          <w:rFonts w:ascii="Times New Roman" w:hAnsi="Times New Roman" w:cs="Arabic Transparent" w:hint="cs"/>
          <w:sz w:val="28"/>
          <w:szCs w:val="28"/>
          <w:rtl/>
          <w:lang w:val="en-US" w:bidi="ar-DZ"/>
        </w:rPr>
        <w:t>شكل ي</w:t>
      </w:r>
      <w:r w:rsidRPr="00BF2445">
        <w:rPr>
          <w:rFonts w:ascii="Times New Roman" w:hAnsi="Times New Roman" w:cs="Arabic Transparent"/>
          <w:sz w:val="28"/>
          <w:szCs w:val="28"/>
          <w:rtl/>
          <w:lang w:val="en-US" w:bidi="ar-DZ"/>
        </w:rPr>
        <w:t xml:space="preserve">كمل </w:t>
      </w:r>
      <w:r w:rsidR="004E4566" w:rsidRPr="00BF2445">
        <w:rPr>
          <w:rFonts w:ascii="Times New Roman" w:hAnsi="Times New Roman" w:cs="Arabic Transparent" w:hint="cs"/>
          <w:sz w:val="28"/>
          <w:szCs w:val="28"/>
          <w:rtl/>
          <w:lang w:val="en-US" w:bidi="ar-DZ"/>
        </w:rPr>
        <w:t>ا</w:t>
      </w:r>
      <w:r w:rsidRPr="00BF2445">
        <w:rPr>
          <w:rFonts w:ascii="Times New Roman" w:hAnsi="Times New Roman" w:cs="Arabic Transparent"/>
          <w:sz w:val="28"/>
          <w:szCs w:val="28"/>
          <w:rtl/>
          <w:lang w:val="en-US" w:bidi="ar-DZ"/>
        </w:rPr>
        <w:t>ستراتيجية الضمان الاجتماعي د</w:t>
      </w:r>
      <w:r w:rsidR="004E4566" w:rsidRPr="00BF2445">
        <w:rPr>
          <w:rFonts w:ascii="Times New Roman" w:hAnsi="Times New Roman" w:cs="Arabic Transparent"/>
          <w:sz w:val="28"/>
          <w:szCs w:val="28"/>
          <w:rtl/>
          <w:lang w:val="en-US" w:bidi="ar-DZ"/>
        </w:rPr>
        <w:t>عما للآليات والمقاربات التى ت</w:t>
      </w:r>
      <w:r w:rsidR="004E4566" w:rsidRPr="00BF2445">
        <w:rPr>
          <w:rFonts w:ascii="Times New Roman" w:hAnsi="Times New Roman" w:cs="Arabic Transparent" w:hint="cs"/>
          <w:sz w:val="28"/>
          <w:szCs w:val="28"/>
          <w:rtl/>
          <w:lang w:val="en-US" w:bidi="ar-DZ"/>
        </w:rPr>
        <w:t>ؤثر</w:t>
      </w:r>
      <w:r w:rsidRPr="00BF2445">
        <w:rPr>
          <w:rFonts w:ascii="Times New Roman" w:hAnsi="Times New Roman" w:cs="Arabic Transparent"/>
          <w:sz w:val="28"/>
          <w:szCs w:val="28"/>
          <w:rtl/>
          <w:lang w:val="en-US" w:bidi="ar-DZ"/>
        </w:rPr>
        <w:t xml:space="preserve"> على </w:t>
      </w:r>
      <w:r w:rsidR="004E4566" w:rsidRPr="00BF2445">
        <w:rPr>
          <w:rFonts w:ascii="Times New Roman" w:hAnsi="Times New Roman" w:cs="Arabic Transparent" w:hint="cs"/>
          <w:sz w:val="28"/>
          <w:szCs w:val="28"/>
          <w:rtl/>
          <w:lang w:val="en-US" w:bidi="ar-DZ"/>
        </w:rPr>
        <w:t>ال</w:t>
      </w:r>
      <w:r w:rsidRPr="00BF2445">
        <w:rPr>
          <w:rFonts w:ascii="Times New Roman" w:hAnsi="Times New Roman" w:cs="Arabic Transparent"/>
          <w:sz w:val="28"/>
          <w:szCs w:val="28"/>
          <w:rtl/>
          <w:lang w:val="en-US" w:bidi="ar-DZ"/>
        </w:rPr>
        <w:t xml:space="preserve">تباينات </w:t>
      </w:r>
      <w:r w:rsidR="004E4566" w:rsidRPr="00BF2445">
        <w:rPr>
          <w:rFonts w:ascii="Times New Roman" w:hAnsi="Times New Roman" w:cs="Arabic Transparent" w:hint="cs"/>
          <w:sz w:val="28"/>
          <w:szCs w:val="28"/>
          <w:rtl/>
          <w:lang w:val="en-US" w:bidi="ar-DZ"/>
        </w:rPr>
        <w:t xml:space="preserve">في </w:t>
      </w:r>
      <w:r w:rsidRPr="00BF2445">
        <w:rPr>
          <w:rFonts w:ascii="Times New Roman" w:hAnsi="Times New Roman" w:cs="Arabic Transparent"/>
          <w:sz w:val="28"/>
          <w:szCs w:val="28"/>
          <w:rtl/>
          <w:lang w:val="en-US" w:bidi="ar-DZ"/>
        </w:rPr>
        <w:t>النفاذ إلى الضمان الاجتماعي</w:t>
      </w:r>
      <w:r w:rsidR="004E4566" w:rsidRPr="00BF2445">
        <w:rPr>
          <w:rFonts w:ascii="Times New Roman" w:hAnsi="Times New Roman" w:cs="Arabic Transparent" w:hint="cs"/>
          <w:sz w:val="28"/>
          <w:szCs w:val="28"/>
          <w:rtl/>
          <w:lang w:val="en-US" w:bidi="ar-DZ"/>
        </w:rPr>
        <w:t>.</w:t>
      </w:r>
      <w:r w:rsidRPr="00BF2445">
        <w:rPr>
          <w:rFonts w:ascii="Times New Roman" w:hAnsi="Times New Roman" w:cs="Arabic Transparent"/>
          <w:sz w:val="28"/>
          <w:szCs w:val="28"/>
          <w:rtl/>
          <w:lang w:val="en-US" w:bidi="ar-DZ"/>
        </w:rPr>
        <w:t xml:space="preserve"> </w:t>
      </w:r>
    </w:p>
    <w:p w:rsidR="0064315D" w:rsidRPr="00BF2445" w:rsidRDefault="004E4566" w:rsidP="00180106">
      <w:pPr>
        <w:bidi/>
        <w:spacing w:before="240" w:after="0" w:line="240" w:lineRule="auto"/>
        <w:jc w:val="both"/>
        <w:rPr>
          <w:rFonts w:ascii="Times New Roman" w:hAnsi="Times New Roman" w:cs="Arabic Transparent"/>
          <w:b/>
          <w:bCs/>
          <w:sz w:val="28"/>
          <w:szCs w:val="28"/>
          <w:rtl/>
          <w:lang w:val="en-US" w:bidi="ar-DZ"/>
        </w:rPr>
      </w:pPr>
      <w:r w:rsidRPr="00BF2445">
        <w:rPr>
          <w:rFonts w:ascii="Times New Roman" w:hAnsi="Times New Roman" w:cs="Arabic Transparent"/>
          <w:b/>
          <w:bCs/>
          <w:sz w:val="28"/>
          <w:szCs w:val="28"/>
          <w:rtl/>
          <w:lang w:val="en-US" w:bidi="ar-DZ"/>
        </w:rPr>
        <w:t>ال</w:t>
      </w:r>
      <w:r w:rsidRPr="00BF2445">
        <w:rPr>
          <w:rFonts w:ascii="Times New Roman" w:hAnsi="Times New Roman" w:cs="Arabic Transparent" w:hint="cs"/>
          <w:b/>
          <w:bCs/>
          <w:sz w:val="28"/>
          <w:szCs w:val="28"/>
          <w:rtl/>
          <w:lang w:val="en-US" w:bidi="ar-DZ"/>
        </w:rPr>
        <w:t>أ</w:t>
      </w:r>
      <w:r w:rsidR="0064315D" w:rsidRPr="00BF2445">
        <w:rPr>
          <w:rFonts w:ascii="Times New Roman" w:hAnsi="Times New Roman" w:cs="Arabic Transparent"/>
          <w:b/>
          <w:bCs/>
          <w:sz w:val="28"/>
          <w:szCs w:val="28"/>
          <w:rtl/>
          <w:lang w:val="en-US" w:bidi="ar-DZ"/>
        </w:rPr>
        <w:t xml:space="preserve">هداف </w:t>
      </w:r>
    </w:p>
    <w:p w:rsidR="0064315D" w:rsidRPr="00BF2445" w:rsidRDefault="004E4566" w:rsidP="00180106">
      <w:pPr>
        <w:pStyle w:val="Paragraphedeliste"/>
        <w:numPr>
          <w:ilvl w:val="0"/>
          <w:numId w:val="30"/>
        </w:num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hint="cs"/>
          <w:sz w:val="28"/>
          <w:szCs w:val="28"/>
          <w:rtl/>
          <w:lang w:val="en-US" w:bidi="ar-DZ"/>
        </w:rPr>
        <w:t>تعزيز</w:t>
      </w:r>
      <w:r w:rsidR="0064315D" w:rsidRPr="00BF2445">
        <w:rPr>
          <w:rFonts w:ascii="Times New Roman" w:hAnsi="Times New Roman" w:cs="Arabic Transparent"/>
          <w:sz w:val="28"/>
          <w:szCs w:val="28"/>
          <w:rtl/>
          <w:lang w:val="en-US" w:bidi="ar-DZ"/>
        </w:rPr>
        <w:t xml:space="preserve"> المكتسبات فى مجال الضمان الاجتماعي وتوسيع التغطية لتشمل جميع السكان</w:t>
      </w:r>
    </w:p>
    <w:p w:rsidR="0064315D" w:rsidRPr="00BF2445" w:rsidRDefault="0064315D" w:rsidP="00180106">
      <w:pPr>
        <w:pStyle w:val="Paragraphedeliste"/>
        <w:numPr>
          <w:ilvl w:val="0"/>
          <w:numId w:val="30"/>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 xml:space="preserve">دعم القدرات الوطنية من </w:t>
      </w:r>
      <w:r w:rsidR="004E4566" w:rsidRPr="00BF2445">
        <w:rPr>
          <w:rFonts w:ascii="Times New Roman" w:hAnsi="Times New Roman" w:cs="Arabic Transparent" w:hint="cs"/>
          <w:sz w:val="28"/>
          <w:szCs w:val="28"/>
          <w:rtl/>
          <w:lang w:val="en-US" w:bidi="ar-DZ"/>
        </w:rPr>
        <w:t>أ</w:t>
      </w:r>
      <w:r w:rsidRPr="00BF2445">
        <w:rPr>
          <w:rFonts w:ascii="Times New Roman" w:hAnsi="Times New Roman" w:cs="Arabic Transparent"/>
          <w:sz w:val="28"/>
          <w:szCs w:val="28"/>
          <w:rtl/>
          <w:lang w:val="en-US" w:bidi="ar-DZ"/>
        </w:rPr>
        <w:t xml:space="preserve">جل دمج آليات الحماية الاجتماعية المتعلقة بالضمان الاجتماعي سبيلا إلى </w:t>
      </w:r>
      <w:r w:rsidR="004E4566" w:rsidRPr="00BF2445">
        <w:rPr>
          <w:rFonts w:ascii="Times New Roman" w:hAnsi="Times New Roman" w:cs="Arabic Transparent"/>
          <w:sz w:val="28"/>
          <w:szCs w:val="28"/>
          <w:rtl/>
          <w:lang w:val="en-US" w:bidi="ar-DZ"/>
        </w:rPr>
        <w:t>ترقية المساواة  فى النفاذ وال</w:t>
      </w:r>
      <w:r w:rsidR="004E4566" w:rsidRPr="00BF2445">
        <w:rPr>
          <w:rFonts w:ascii="Times New Roman" w:hAnsi="Times New Roman" w:cs="Arabic Transparent" w:hint="cs"/>
          <w:sz w:val="28"/>
          <w:szCs w:val="28"/>
          <w:rtl/>
          <w:lang w:val="en-US" w:bidi="ar-DZ"/>
        </w:rPr>
        <w:t>استبقاء.</w:t>
      </w:r>
    </w:p>
    <w:p w:rsidR="004E4566" w:rsidRPr="00BF2445" w:rsidRDefault="0064315D" w:rsidP="00180106">
      <w:pPr>
        <w:bidi/>
        <w:spacing w:before="24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b/>
          <w:bCs/>
          <w:sz w:val="28"/>
          <w:szCs w:val="28"/>
          <w:rtl/>
          <w:lang w:val="en-US" w:bidi="ar-DZ"/>
        </w:rPr>
        <w:t>الاستهداف</w:t>
      </w:r>
    </w:p>
    <w:p w:rsidR="0064315D" w:rsidRPr="00BF2445" w:rsidRDefault="004E4566" w:rsidP="00180106">
      <w:p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hint="cs"/>
          <w:sz w:val="28"/>
          <w:szCs w:val="28"/>
          <w:rtl/>
          <w:lang w:val="en-US" w:bidi="ar-DZ"/>
        </w:rPr>
        <w:t xml:space="preserve">جاء في </w:t>
      </w:r>
      <w:r w:rsidR="0064315D" w:rsidRPr="00BF2445">
        <w:rPr>
          <w:rFonts w:ascii="Times New Roman" w:hAnsi="Times New Roman" w:cs="Arabic Transparent"/>
          <w:sz w:val="28"/>
          <w:szCs w:val="28"/>
          <w:rtl/>
          <w:lang w:val="en-US" w:bidi="ar-DZ"/>
        </w:rPr>
        <w:t xml:space="preserve">الدراسة التى </w:t>
      </w:r>
      <w:r w:rsidRPr="00BF2445">
        <w:rPr>
          <w:rFonts w:ascii="Times New Roman" w:hAnsi="Times New Roman" w:cs="Arabic Transparent" w:hint="cs"/>
          <w:sz w:val="28"/>
          <w:szCs w:val="28"/>
          <w:rtl/>
          <w:lang w:val="en-US" w:bidi="ar-DZ"/>
        </w:rPr>
        <w:t>أ</w:t>
      </w:r>
      <w:r w:rsidR="0064315D" w:rsidRPr="00BF2445">
        <w:rPr>
          <w:rFonts w:ascii="Times New Roman" w:hAnsi="Times New Roman" w:cs="Arabic Transparent"/>
          <w:sz w:val="28"/>
          <w:szCs w:val="28"/>
          <w:rtl/>
          <w:lang w:val="en-US" w:bidi="ar-DZ"/>
        </w:rPr>
        <w:t>عدتها الجمعية الوطنية فى شهر مار</w:t>
      </w:r>
      <w:r w:rsidRPr="00BF2445">
        <w:rPr>
          <w:rFonts w:ascii="Times New Roman" w:hAnsi="Times New Roman" w:cs="Arabic Transparent"/>
          <w:sz w:val="28"/>
          <w:szCs w:val="28"/>
          <w:rtl/>
          <w:lang w:val="en-US" w:bidi="ar-DZ"/>
        </w:rPr>
        <w:t>س 2011  حول الحماية الاجتماعية</w:t>
      </w:r>
      <w:r w:rsidR="0064315D" w:rsidRPr="00BF2445">
        <w:rPr>
          <w:rFonts w:ascii="Times New Roman" w:hAnsi="Times New Roman" w:cs="Arabic Transparent"/>
          <w:sz w:val="28"/>
          <w:szCs w:val="28"/>
          <w:rtl/>
          <w:lang w:val="en-US" w:bidi="ar-DZ"/>
        </w:rPr>
        <w:t xml:space="preserve"> تحت عنوان: </w:t>
      </w:r>
      <w:r w:rsidRPr="00BF2445">
        <w:rPr>
          <w:rFonts w:ascii="Times New Roman" w:hAnsi="Times New Roman" w:cs="Arabic Transparent" w:hint="cs"/>
          <w:sz w:val="28"/>
          <w:szCs w:val="28"/>
          <w:rtl/>
          <w:lang w:val="en-US" w:bidi="ar-DZ"/>
        </w:rPr>
        <w:t>"</w:t>
      </w:r>
      <w:r w:rsidR="0064315D" w:rsidRPr="00BF2445">
        <w:rPr>
          <w:rFonts w:ascii="Times New Roman" w:hAnsi="Times New Roman" w:cs="Arabic Transparent"/>
          <w:sz w:val="28"/>
          <w:szCs w:val="28"/>
          <w:rtl/>
          <w:lang w:val="en-US" w:bidi="ar-DZ"/>
        </w:rPr>
        <w:t xml:space="preserve">الحماية الاجتماعية فى موريتانيا: </w:t>
      </w:r>
      <w:r w:rsidRPr="00BF2445">
        <w:rPr>
          <w:rFonts w:ascii="Times New Roman" w:hAnsi="Times New Roman" w:cs="Arabic Transparent" w:hint="cs"/>
          <w:sz w:val="28"/>
          <w:szCs w:val="28"/>
          <w:rtl/>
          <w:lang w:val="en-US" w:bidi="ar-DZ"/>
        </w:rPr>
        <w:t>ال</w:t>
      </w:r>
      <w:r w:rsidR="0064315D" w:rsidRPr="00BF2445">
        <w:rPr>
          <w:rFonts w:ascii="Times New Roman" w:hAnsi="Times New Roman" w:cs="Arabic Transparent"/>
          <w:sz w:val="28"/>
          <w:szCs w:val="28"/>
          <w:rtl/>
          <w:lang w:val="en-US" w:bidi="ar-DZ"/>
        </w:rPr>
        <w:t>وضع</w:t>
      </w:r>
      <w:r w:rsidRPr="00BF2445">
        <w:rPr>
          <w:rFonts w:ascii="Times New Roman" w:hAnsi="Times New Roman" w:cs="Arabic Transparent" w:hint="cs"/>
          <w:sz w:val="28"/>
          <w:szCs w:val="28"/>
          <w:rtl/>
          <w:lang w:val="en-US" w:bidi="ar-DZ"/>
        </w:rPr>
        <w:t xml:space="preserve"> الراهن</w:t>
      </w:r>
      <w:r w:rsidR="0064315D" w:rsidRPr="00BF2445">
        <w:rPr>
          <w:rFonts w:ascii="Times New Roman" w:hAnsi="Times New Roman" w:cs="Arabic Transparent"/>
          <w:sz w:val="28"/>
          <w:szCs w:val="28"/>
          <w:rtl/>
          <w:lang w:val="en-US" w:bidi="ar-DZ"/>
        </w:rPr>
        <w:t xml:space="preserve">، </w:t>
      </w:r>
      <w:r w:rsidRPr="00BF2445">
        <w:rPr>
          <w:rFonts w:ascii="Times New Roman" w:hAnsi="Times New Roman" w:cs="Arabic Transparent" w:hint="cs"/>
          <w:sz w:val="28"/>
          <w:szCs w:val="28"/>
          <w:rtl/>
          <w:lang w:val="en-US" w:bidi="ar-DZ"/>
        </w:rPr>
        <w:t>ال</w:t>
      </w:r>
      <w:r w:rsidRPr="00BF2445">
        <w:rPr>
          <w:rFonts w:ascii="Times New Roman" w:hAnsi="Times New Roman" w:cs="Arabic Transparent"/>
          <w:sz w:val="28"/>
          <w:szCs w:val="28"/>
          <w:rtl/>
          <w:lang w:val="en-US" w:bidi="ar-DZ"/>
        </w:rPr>
        <w:t>مشاكل وآفاق الضمان الاجتماعي</w:t>
      </w:r>
      <w:r w:rsidRPr="00BF2445">
        <w:rPr>
          <w:rFonts w:ascii="Times New Roman" w:hAnsi="Times New Roman" w:cs="Arabic Transparent" w:hint="cs"/>
          <w:sz w:val="28"/>
          <w:szCs w:val="28"/>
          <w:rtl/>
          <w:lang w:val="en-US" w:bidi="ar-DZ"/>
        </w:rPr>
        <w:t>" أن الضمان الاجتماعي</w:t>
      </w:r>
      <w:r w:rsidRPr="00BF2445">
        <w:rPr>
          <w:rFonts w:ascii="Times New Roman" w:hAnsi="Times New Roman" w:cs="Arabic Transparent"/>
          <w:sz w:val="28"/>
          <w:szCs w:val="28"/>
          <w:rtl/>
          <w:lang w:val="en-US" w:bidi="ar-DZ"/>
        </w:rPr>
        <w:t xml:space="preserve"> </w:t>
      </w:r>
      <w:r w:rsidR="0064315D" w:rsidRPr="00BF2445">
        <w:rPr>
          <w:rFonts w:ascii="Times New Roman" w:hAnsi="Times New Roman" w:cs="Arabic Transparent"/>
          <w:sz w:val="28"/>
          <w:szCs w:val="28"/>
          <w:rtl/>
          <w:lang w:val="en-US" w:bidi="ar-DZ"/>
        </w:rPr>
        <w:t xml:space="preserve">فى القطاع المصنف التقليدي </w:t>
      </w:r>
      <w:r w:rsidRPr="00BF2445">
        <w:rPr>
          <w:rFonts w:ascii="Times New Roman" w:hAnsi="Times New Roman" w:cs="Arabic Transparent" w:hint="cs"/>
          <w:sz w:val="28"/>
          <w:szCs w:val="28"/>
          <w:rtl/>
          <w:lang w:val="en-US" w:bidi="ar-DZ"/>
        </w:rPr>
        <w:t xml:space="preserve">لم يعد </w:t>
      </w:r>
      <w:r w:rsidR="0064315D" w:rsidRPr="00BF2445">
        <w:rPr>
          <w:rFonts w:ascii="Times New Roman" w:hAnsi="Times New Roman" w:cs="Arabic Transparent"/>
          <w:sz w:val="28"/>
          <w:szCs w:val="28"/>
          <w:rtl/>
          <w:lang w:val="en-US" w:bidi="ar-DZ"/>
        </w:rPr>
        <w:t>هو الحل لحاجيات الحماية الاجتماعية للعمال وأسرهم.</w:t>
      </w:r>
      <w:r w:rsidRPr="00BF2445">
        <w:rPr>
          <w:rFonts w:ascii="Times New Roman" w:hAnsi="Times New Roman" w:cs="Arabic Transparent" w:hint="cs"/>
          <w:sz w:val="28"/>
          <w:szCs w:val="28"/>
          <w:rtl/>
          <w:lang w:val="en-US" w:bidi="ar-DZ"/>
        </w:rPr>
        <w:t xml:space="preserve"> </w:t>
      </w:r>
      <w:r w:rsidR="0064315D" w:rsidRPr="00BF2445">
        <w:rPr>
          <w:rFonts w:ascii="Times New Roman" w:hAnsi="Times New Roman" w:cs="Arabic Transparent"/>
          <w:sz w:val="28"/>
          <w:szCs w:val="28"/>
          <w:rtl/>
          <w:lang w:val="en-US" w:bidi="ar-DZ"/>
        </w:rPr>
        <w:t>وت</w:t>
      </w:r>
      <w:r w:rsidRPr="00BF2445">
        <w:rPr>
          <w:rFonts w:ascii="Times New Roman" w:hAnsi="Times New Roman" w:cs="Arabic Transparent" w:hint="cs"/>
          <w:sz w:val="28"/>
          <w:szCs w:val="28"/>
          <w:rtl/>
          <w:lang w:val="en-US" w:bidi="ar-DZ"/>
        </w:rPr>
        <w:t xml:space="preserve">رى </w:t>
      </w:r>
      <w:r w:rsidR="0064315D" w:rsidRPr="00BF2445">
        <w:rPr>
          <w:rFonts w:ascii="Times New Roman" w:hAnsi="Times New Roman" w:cs="Arabic Transparent"/>
          <w:sz w:val="28"/>
          <w:szCs w:val="28"/>
          <w:rtl/>
          <w:lang w:val="en-US" w:bidi="ar-DZ"/>
        </w:rPr>
        <w:t xml:space="preserve">هذه السياسة أنه </w:t>
      </w:r>
      <w:r w:rsidRPr="00BF2445">
        <w:rPr>
          <w:rFonts w:ascii="Times New Roman" w:hAnsi="Times New Roman" w:cs="Arabic Transparent" w:hint="cs"/>
          <w:sz w:val="28"/>
          <w:szCs w:val="28"/>
          <w:rtl/>
          <w:lang w:val="en-US" w:bidi="ar-DZ"/>
        </w:rPr>
        <w:t>أ</w:t>
      </w:r>
      <w:r w:rsidR="0064315D" w:rsidRPr="00BF2445">
        <w:rPr>
          <w:rFonts w:ascii="Times New Roman" w:hAnsi="Times New Roman" w:cs="Arabic Transparent"/>
          <w:sz w:val="28"/>
          <w:szCs w:val="28"/>
          <w:rtl/>
          <w:lang w:val="en-US" w:bidi="ar-DZ"/>
        </w:rPr>
        <w:t xml:space="preserve">صبح من الضروري تحديد </w:t>
      </w:r>
      <w:r w:rsidRPr="00BF2445">
        <w:rPr>
          <w:rFonts w:ascii="Times New Roman" w:hAnsi="Times New Roman" w:cs="Arabic Transparent"/>
          <w:sz w:val="28"/>
          <w:szCs w:val="28"/>
          <w:rtl/>
          <w:lang w:val="en-US" w:bidi="ar-DZ"/>
        </w:rPr>
        <w:t>ال</w:t>
      </w:r>
      <w:r w:rsidRPr="00BF2445">
        <w:rPr>
          <w:rFonts w:ascii="Times New Roman" w:hAnsi="Times New Roman" w:cs="Arabic Transparent" w:hint="cs"/>
          <w:sz w:val="28"/>
          <w:szCs w:val="28"/>
          <w:rtl/>
          <w:lang w:val="en-US" w:bidi="ar-DZ"/>
        </w:rPr>
        <w:t>أ</w:t>
      </w:r>
      <w:r w:rsidR="0064315D" w:rsidRPr="00BF2445">
        <w:rPr>
          <w:rFonts w:ascii="Times New Roman" w:hAnsi="Times New Roman" w:cs="Arabic Transparent"/>
          <w:sz w:val="28"/>
          <w:szCs w:val="28"/>
          <w:rtl/>
          <w:lang w:val="en-US" w:bidi="ar-DZ"/>
        </w:rPr>
        <w:t>ولويات وفئات السكان الذين سيست</w:t>
      </w:r>
      <w:r w:rsidRPr="00BF2445">
        <w:rPr>
          <w:rFonts w:ascii="Times New Roman" w:hAnsi="Times New Roman" w:cs="Arabic Transparent"/>
          <w:sz w:val="28"/>
          <w:szCs w:val="28"/>
          <w:rtl/>
          <w:lang w:val="en-US" w:bidi="ar-DZ"/>
        </w:rPr>
        <w:t xml:space="preserve">فيدون وأنه يجب كذلك تحديد حميع </w:t>
      </w:r>
      <w:r w:rsidRPr="00BF2445">
        <w:rPr>
          <w:rFonts w:ascii="Times New Roman" w:hAnsi="Times New Roman" w:cs="Arabic Transparent" w:hint="cs"/>
          <w:sz w:val="28"/>
          <w:szCs w:val="28"/>
          <w:rtl/>
          <w:lang w:val="en-US" w:bidi="ar-DZ"/>
        </w:rPr>
        <w:t>مكونا</w:t>
      </w:r>
      <w:r w:rsidRPr="00BF2445">
        <w:rPr>
          <w:rFonts w:ascii="Times New Roman" w:hAnsi="Times New Roman" w:cs="Arabic Transparent"/>
          <w:sz w:val="28"/>
          <w:szCs w:val="28"/>
          <w:rtl/>
          <w:lang w:val="en-US" w:bidi="ar-DZ"/>
        </w:rPr>
        <w:t xml:space="preserve">ت النظام وبصفة خاصة </w:t>
      </w:r>
      <w:r w:rsidRPr="00BF2445">
        <w:rPr>
          <w:rFonts w:ascii="Times New Roman" w:hAnsi="Times New Roman" w:cs="Arabic Transparent" w:hint="cs"/>
          <w:sz w:val="28"/>
          <w:szCs w:val="28"/>
          <w:rtl/>
          <w:lang w:val="en-US" w:bidi="ar-DZ"/>
        </w:rPr>
        <w:t>إ</w:t>
      </w:r>
      <w:r w:rsidR="0064315D" w:rsidRPr="00BF2445">
        <w:rPr>
          <w:rFonts w:ascii="Times New Roman" w:hAnsi="Times New Roman" w:cs="Arabic Transparent"/>
          <w:sz w:val="28"/>
          <w:szCs w:val="28"/>
          <w:rtl/>
          <w:lang w:val="en-US" w:bidi="ar-DZ"/>
        </w:rPr>
        <w:t>نشاء</w:t>
      </w:r>
      <w:r w:rsidRPr="00BF2445">
        <w:rPr>
          <w:rFonts w:ascii="Times New Roman" w:hAnsi="Times New Roman" w:cs="Arabic Transparent" w:hint="cs"/>
          <w:sz w:val="28"/>
          <w:szCs w:val="28"/>
          <w:rtl/>
          <w:lang w:val="en-US" w:bidi="ar-DZ"/>
        </w:rPr>
        <w:t xml:space="preserve"> </w:t>
      </w:r>
      <w:r w:rsidR="0064315D" w:rsidRPr="00BF2445">
        <w:rPr>
          <w:rFonts w:ascii="Times New Roman" w:hAnsi="Times New Roman" w:cs="Arabic Transparent"/>
          <w:sz w:val="28"/>
          <w:szCs w:val="28"/>
          <w:rtl/>
          <w:lang w:val="en-US" w:bidi="ar-DZ"/>
        </w:rPr>
        <w:t>مصالح للعلاجات الصحية وغيرها من آليات التأمين.</w:t>
      </w:r>
      <w:r w:rsidR="00FA2239" w:rsidRPr="00BF2445">
        <w:rPr>
          <w:rFonts w:ascii="Times New Roman" w:hAnsi="Times New Roman" w:cs="Arabic Transparent" w:hint="cs"/>
          <w:sz w:val="28"/>
          <w:szCs w:val="28"/>
          <w:rtl/>
          <w:lang w:val="en-US" w:bidi="ar-DZ"/>
        </w:rPr>
        <w:t xml:space="preserve"> </w:t>
      </w:r>
      <w:r w:rsidR="00FA2239" w:rsidRPr="00BF2445">
        <w:rPr>
          <w:rFonts w:ascii="Times New Roman" w:hAnsi="Times New Roman" w:cs="Arabic Transparent"/>
          <w:sz w:val="28"/>
          <w:szCs w:val="28"/>
          <w:rtl/>
          <w:lang w:val="en-US" w:bidi="ar-DZ"/>
        </w:rPr>
        <w:t>وتقترح نظاما للحماية يت</w:t>
      </w:r>
      <w:r w:rsidR="00FA2239" w:rsidRPr="00BF2445">
        <w:rPr>
          <w:rFonts w:ascii="Times New Roman" w:hAnsi="Times New Roman" w:cs="Arabic Transparent" w:hint="cs"/>
          <w:sz w:val="28"/>
          <w:szCs w:val="28"/>
          <w:rtl/>
          <w:lang w:val="en-US" w:bidi="ar-DZ"/>
        </w:rPr>
        <w:t>محور</w:t>
      </w:r>
      <w:r w:rsidR="0064315D" w:rsidRPr="00BF2445">
        <w:rPr>
          <w:rFonts w:ascii="Times New Roman" w:hAnsi="Times New Roman" w:cs="Arabic Transparent"/>
          <w:sz w:val="28"/>
          <w:szCs w:val="28"/>
          <w:rtl/>
          <w:lang w:val="en-US" w:bidi="ar-DZ"/>
        </w:rPr>
        <w:t xml:space="preserve"> حول:</w:t>
      </w:r>
    </w:p>
    <w:p w:rsidR="0064315D" w:rsidRPr="00BF2445" w:rsidRDefault="00D573B8" w:rsidP="00180106">
      <w:pPr>
        <w:pStyle w:val="Paragraphedeliste"/>
        <w:numPr>
          <w:ilvl w:val="0"/>
          <w:numId w:val="31"/>
        </w:numPr>
        <w:bidi/>
        <w:spacing w:before="120"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نظام عمال القطاع المصنف (</w:t>
      </w:r>
      <w:r w:rsidR="0064315D" w:rsidRPr="00BF2445">
        <w:rPr>
          <w:rFonts w:ascii="Times New Roman" w:hAnsi="Times New Roman" w:cs="Arabic Transparent"/>
          <w:sz w:val="28"/>
          <w:szCs w:val="28"/>
          <w:rtl/>
          <w:lang w:val="en-US" w:bidi="ar-DZ"/>
        </w:rPr>
        <w:t>العمومي والخاص)</w:t>
      </w:r>
    </w:p>
    <w:p w:rsidR="0064315D" w:rsidRPr="00BF2445" w:rsidRDefault="0064315D" w:rsidP="00180106">
      <w:pPr>
        <w:pStyle w:val="Paragraphedeliste"/>
        <w:numPr>
          <w:ilvl w:val="0"/>
          <w:numId w:val="31"/>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نظام الذين لا يتقاضون رواتب</w:t>
      </w:r>
    </w:p>
    <w:p w:rsidR="0064315D" w:rsidRPr="00BF2445" w:rsidRDefault="0064315D" w:rsidP="00180106">
      <w:pPr>
        <w:pStyle w:val="Paragraphedeliste"/>
        <w:numPr>
          <w:ilvl w:val="0"/>
          <w:numId w:val="31"/>
        </w:numPr>
        <w:bidi/>
        <w:spacing w:after="0" w:line="240" w:lineRule="auto"/>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التأمين بالنسبة للفئات التى لم تشملها الا</w:t>
      </w:r>
      <w:r w:rsidR="00FA2239" w:rsidRPr="00BF2445">
        <w:rPr>
          <w:rFonts w:ascii="Times New Roman" w:hAnsi="Times New Roman" w:cs="Arabic Transparent" w:hint="cs"/>
          <w:sz w:val="28"/>
          <w:szCs w:val="28"/>
          <w:rtl/>
          <w:lang w:val="en-US" w:bidi="ar-DZ"/>
        </w:rPr>
        <w:t>ن</w:t>
      </w:r>
      <w:r w:rsidRPr="00BF2445">
        <w:rPr>
          <w:rFonts w:ascii="Times New Roman" w:hAnsi="Times New Roman" w:cs="Arabic Transparent"/>
          <w:sz w:val="28"/>
          <w:szCs w:val="28"/>
          <w:rtl/>
          <w:lang w:val="en-US" w:bidi="ar-DZ"/>
        </w:rPr>
        <w:t>ظمة السابقة</w:t>
      </w:r>
    </w:p>
    <w:p w:rsidR="0064315D" w:rsidRPr="00BF2445" w:rsidRDefault="0064315D" w:rsidP="00DF091D">
      <w:pPr>
        <w:pStyle w:val="Paragraphedeliste"/>
        <w:numPr>
          <w:ilvl w:val="0"/>
          <w:numId w:val="31"/>
        </w:numPr>
        <w:bidi/>
        <w:jc w:val="both"/>
        <w:rPr>
          <w:rFonts w:ascii="Times New Roman" w:hAnsi="Times New Roman" w:cs="Arabic Transparent"/>
          <w:sz w:val="28"/>
          <w:szCs w:val="28"/>
          <w:rtl/>
          <w:lang w:val="en-US" w:bidi="ar-DZ"/>
        </w:rPr>
      </w:pPr>
      <w:r w:rsidRPr="00BF2445">
        <w:rPr>
          <w:rFonts w:ascii="Times New Roman" w:hAnsi="Times New Roman" w:cs="Arabic Transparent"/>
          <w:sz w:val="28"/>
          <w:szCs w:val="28"/>
          <w:rtl/>
          <w:lang w:val="en-US" w:bidi="ar-DZ"/>
        </w:rPr>
        <w:t>المساعدة الاجتماعية</w:t>
      </w:r>
    </w:p>
    <w:p w:rsidR="0064315D" w:rsidRPr="00BF2445" w:rsidRDefault="0064315D" w:rsidP="00180106">
      <w:pPr>
        <w:bidi/>
        <w:spacing w:after="0"/>
        <w:jc w:val="both"/>
        <w:rPr>
          <w:rFonts w:ascii="Times New Roman" w:hAnsi="Times New Roman" w:cs="Arabic Transparent"/>
          <w:b/>
          <w:bCs/>
          <w:sz w:val="28"/>
          <w:szCs w:val="28"/>
          <w:rtl/>
          <w:lang w:val="en-US" w:bidi="ar-DZ"/>
        </w:rPr>
      </w:pPr>
      <w:r w:rsidRPr="00BF2445">
        <w:rPr>
          <w:rFonts w:ascii="Times New Roman" w:hAnsi="Times New Roman" w:cs="Arabic Transparent"/>
          <w:b/>
          <w:bCs/>
          <w:sz w:val="28"/>
          <w:szCs w:val="28"/>
          <w:rtl/>
          <w:lang w:val="en-US" w:bidi="ar-DZ"/>
        </w:rPr>
        <w:t xml:space="preserve">أ ـ نظام </w:t>
      </w:r>
      <w:r w:rsidR="00D573B8" w:rsidRPr="00BF2445">
        <w:rPr>
          <w:rFonts w:ascii="Times New Roman" w:hAnsi="Times New Roman" w:cs="Arabic Transparent" w:hint="cs"/>
          <w:b/>
          <w:bCs/>
          <w:sz w:val="28"/>
          <w:szCs w:val="28"/>
          <w:rtl/>
          <w:lang w:val="en-US" w:bidi="ar-DZ"/>
        </w:rPr>
        <w:t>عمال</w:t>
      </w:r>
      <w:r w:rsidRPr="00BF2445">
        <w:rPr>
          <w:rFonts w:ascii="Times New Roman" w:hAnsi="Times New Roman" w:cs="Arabic Transparent"/>
          <w:b/>
          <w:bCs/>
          <w:sz w:val="28"/>
          <w:szCs w:val="28"/>
          <w:rtl/>
          <w:lang w:val="en-US" w:bidi="ar-DZ"/>
        </w:rPr>
        <w:t xml:space="preserve"> فى القطاع المصنف </w:t>
      </w:r>
    </w:p>
    <w:p w:rsidR="0064315D" w:rsidRPr="00BF2445" w:rsidRDefault="0064315D" w:rsidP="00180106">
      <w:pPr>
        <w:bidi/>
        <w:spacing w:before="120"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توصى الدراسة التى </w:t>
      </w:r>
      <w:r w:rsidR="00325E4A" w:rsidRPr="00BF2445">
        <w:rPr>
          <w:rFonts w:ascii="Times New Roman" w:hAnsi="Times New Roman" w:cs="Times New Roman"/>
          <w:sz w:val="28"/>
          <w:szCs w:val="28"/>
          <w:rtl/>
          <w:lang w:val="en-US" w:bidi="ar-DZ"/>
        </w:rPr>
        <w:t>أ</w:t>
      </w:r>
      <w:r w:rsidRPr="00BF2445">
        <w:rPr>
          <w:rFonts w:ascii="Times New Roman" w:hAnsi="Times New Roman" w:cs="Times New Roman"/>
          <w:sz w:val="28"/>
          <w:szCs w:val="28"/>
          <w:rtl/>
          <w:lang w:val="en-US" w:bidi="ar-DZ"/>
        </w:rPr>
        <w:t xml:space="preserve">عدها المكتب الدولي للشغل سنة 2003 </w:t>
      </w:r>
      <w:r w:rsidR="007E760C" w:rsidRPr="00BF2445">
        <w:rPr>
          <w:rFonts w:ascii="Times New Roman" w:hAnsi="Times New Roman" w:cs="Times New Roman"/>
          <w:sz w:val="28"/>
          <w:szCs w:val="28"/>
          <w:rtl/>
          <w:lang w:val="en-US" w:bidi="ar-DZ"/>
        </w:rPr>
        <w:t>بتجميع أ</w:t>
      </w:r>
      <w:r w:rsidRPr="00BF2445">
        <w:rPr>
          <w:rFonts w:ascii="Times New Roman" w:hAnsi="Times New Roman" w:cs="Times New Roman"/>
          <w:sz w:val="28"/>
          <w:szCs w:val="28"/>
          <w:rtl/>
          <w:lang w:val="en-US" w:bidi="ar-DZ"/>
        </w:rPr>
        <w:t>نظمة عمال القط</w:t>
      </w:r>
      <w:r w:rsidR="007E760C" w:rsidRPr="00BF2445">
        <w:rPr>
          <w:rFonts w:ascii="Times New Roman" w:hAnsi="Times New Roman" w:cs="Times New Roman"/>
          <w:sz w:val="28"/>
          <w:szCs w:val="28"/>
          <w:rtl/>
          <w:lang w:val="en-US" w:bidi="ar-DZ"/>
        </w:rPr>
        <w:t>ا</w:t>
      </w:r>
      <w:r w:rsidRPr="00BF2445">
        <w:rPr>
          <w:rFonts w:ascii="Times New Roman" w:hAnsi="Times New Roman" w:cs="Times New Roman"/>
          <w:sz w:val="28"/>
          <w:szCs w:val="28"/>
          <w:rtl/>
          <w:lang w:val="en-US" w:bidi="ar-DZ"/>
        </w:rPr>
        <w:t>ع</w:t>
      </w:r>
      <w:r w:rsidR="007E760C" w:rsidRPr="00BF2445">
        <w:rPr>
          <w:rFonts w:ascii="Times New Roman" w:hAnsi="Times New Roman" w:cs="Times New Roman"/>
          <w:sz w:val="28"/>
          <w:szCs w:val="28"/>
          <w:rtl/>
          <w:lang w:val="en-US" w:bidi="ar-DZ"/>
        </w:rPr>
        <w:t>ين</w:t>
      </w:r>
      <w:r w:rsidRPr="00BF2445">
        <w:rPr>
          <w:rFonts w:ascii="Times New Roman" w:hAnsi="Times New Roman" w:cs="Times New Roman"/>
          <w:sz w:val="28"/>
          <w:szCs w:val="28"/>
          <w:rtl/>
          <w:lang w:val="en-US" w:bidi="ar-DZ"/>
        </w:rPr>
        <w:t xml:space="preserve"> العام والخاص فى نظام واحد</w:t>
      </w:r>
      <w:r w:rsidR="007E760C" w:rsidRPr="00BF2445">
        <w:rPr>
          <w:rFonts w:ascii="Times New Roman" w:hAnsi="Times New Roman" w:cs="Times New Roman"/>
          <w:sz w:val="28"/>
          <w:szCs w:val="28"/>
          <w:rtl/>
          <w:lang w:val="en-US" w:bidi="ar-DZ"/>
        </w:rPr>
        <w:t xml:space="preserve"> يضمن تغطية واسعة وترشيد الموارد</w:t>
      </w:r>
      <w:r w:rsidRPr="00BF2445">
        <w:rPr>
          <w:rFonts w:ascii="Times New Roman" w:hAnsi="Times New Roman" w:cs="Times New Roman"/>
          <w:sz w:val="28"/>
          <w:szCs w:val="28"/>
          <w:rtl/>
          <w:lang w:val="en-US" w:bidi="ar-DZ"/>
        </w:rPr>
        <w:t>.</w:t>
      </w:r>
      <w:r w:rsidR="007E760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ويمكن تبرير تجميع هذين النظامين بالرغبة فى توسيع قاعدة التضامن والتخفيف من تكاليف التسيير.</w:t>
      </w:r>
      <w:r w:rsidR="007E760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وتهدف هذه المقاربة إلى ضمان تساو بين المؤمنين الخاضعين لهذين النظامين مع احترام الحقوق المكتسبة.</w:t>
      </w:r>
    </w:p>
    <w:p w:rsidR="0064315D" w:rsidRPr="00BF2445" w:rsidRDefault="0064315D" w:rsidP="00180106">
      <w:pPr>
        <w:bidi/>
        <w:spacing w:before="240" w:after="120" w:line="240" w:lineRule="auto"/>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ب ـ نظام الذين لا يتقاضون رواتب</w:t>
      </w:r>
    </w:p>
    <w:p w:rsidR="0064315D" w:rsidRPr="00BF2445" w:rsidRDefault="0064315D" w:rsidP="00180106">
      <w:pPr>
        <w:bidi/>
        <w:spacing w:after="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سيغطى </w:t>
      </w:r>
      <w:r w:rsidR="007E760C" w:rsidRPr="00BF2445">
        <w:rPr>
          <w:rFonts w:ascii="Times New Roman" w:hAnsi="Times New Roman" w:cs="Times New Roman"/>
          <w:sz w:val="28"/>
          <w:szCs w:val="28"/>
          <w:rtl/>
          <w:lang w:val="en-US" w:bidi="ar-DZ"/>
        </w:rPr>
        <w:t>هذا النظام فى مجال تطبيقه</w:t>
      </w:r>
      <w:r w:rsidRPr="00BF2445">
        <w:rPr>
          <w:rFonts w:ascii="Times New Roman" w:hAnsi="Times New Roman" w:cs="Times New Roman"/>
          <w:sz w:val="28"/>
          <w:szCs w:val="28"/>
          <w:rtl/>
          <w:lang w:val="en-US" w:bidi="ar-DZ"/>
        </w:rPr>
        <w:t xml:space="preserve"> العمال المستقلين التابعين للمهن الليبرالية</w:t>
      </w:r>
      <w:r w:rsidR="007E760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w:t>
      </w:r>
      <w:r w:rsidR="007E760C" w:rsidRPr="00BF2445">
        <w:rPr>
          <w:rFonts w:ascii="Times New Roman" w:hAnsi="Times New Roman" w:cs="Times New Roman"/>
          <w:sz w:val="28"/>
          <w:szCs w:val="28"/>
          <w:rtl/>
          <w:lang w:val="en-US" w:bidi="ar-DZ"/>
        </w:rPr>
        <w:t>الحرفيين</w:t>
      </w:r>
      <w:r w:rsidRPr="00BF2445">
        <w:rPr>
          <w:rFonts w:ascii="Times New Roman" w:hAnsi="Times New Roman" w:cs="Times New Roman"/>
          <w:sz w:val="28"/>
          <w:szCs w:val="28"/>
          <w:rtl/>
          <w:lang w:val="en-US" w:bidi="ar-DZ"/>
        </w:rPr>
        <w:t xml:space="preserve"> والصيادين </w:t>
      </w:r>
      <w:r w:rsidR="007E760C" w:rsidRPr="00BF2445">
        <w:rPr>
          <w:rFonts w:ascii="Times New Roman" w:hAnsi="Times New Roman" w:cs="Times New Roman"/>
          <w:sz w:val="28"/>
          <w:szCs w:val="28"/>
          <w:rtl/>
          <w:lang w:val="en-US" w:bidi="ar-DZ"/>
        </w:rPr>
        <w:t xml:space="preserve">وأرباب </w:t>
      </w:r>
      <w:r w:rsidRPr="00BF2445">
        <w:rPr>
          <w:rFonts w:ascii="Times New Roman" w:hAnsi="Times New Roman" w:cs="Times New Roman"/>
          <w:sz w:val="28"/>
          <w:szCs w:val="28"/>
          <w:rtl/>
          <w:lang w:val="en-US" w:bidi="ar-DZ"/>
        </w:rPr>
        <w:t>العم</w:t>
      </w:r>
      <w:r w:rsidR="007E760C" w:rsidRPr="00BF2445">
        <w:rPr>
          <w:rFonts w:ascii="Times New Roman" w:hAnsi="Times New Roman" w:cs="Times New Roman"/>
          <w:sz w:val="28"/>
          <w:szCs w:val="28"/>
          <w:rtl/>
          <w:lang w:val="en-US" w:bidi="ar-DZ"/>
        </w:rPr>
        <w:t>ل والمنتجين</w:t>
      </w:r>
      <w:r w:rsidRPr="00BF2445">
        <w:rPr>
          <w:rFonts w:ascii="Times New Roman" w:hAnsi="Times New Roman" w:cs="Times New Roman"/>
          <w:sz w:val="28"/>
          <w:szCs w:val="28"/>
          <w:rtl/>
          <w:lang w:val="en-US" w:bidi="ar-DZ"/>
        </w:rPr>
        <w:t xml:space="preserve">. وتجدر الاشارة إلى </w:t>
      </w:r>
      <w:r w:rsidR="007E760C" w:rsidRPr="00BF2445">
        <w:rPr>
          <w:rFonts w:ascii="Times New Roman" w:hAnsi="Times New Roman" w:cs="Times New Roman"/>
          <w:sz w:val="28"/>
          <w:szCs w:val="28"/>
          <w:rtl/>
          <w:lang w:val="en-US" w:bidi="ar-DZ"/>
        </w:rPr>
        <w:t>ط</w:t>
      </w:r>
      <w:r w:rsidRPr="00BF2445">
        <w:rPr>
          <w:rFonts w:ascii="Times New Roman" w:hAnsi="Times New Roman" w:cs="Times New Roman"/>
          <w:sz w:val="28"/>
          <w:szCs w:val="28"/>
          <w:rtl/>
          <w:lang w:val="en-US" w:bidi="ar-DZ"/>
        </w:rPr>
        <w:t>بيعة العمل المنتظم لهذا القطاع الذى يخضع فى الغ</w:t>
      </w:r>
      <w:r w:rsidR="007E760C" w:rsidRPr="00BF2445">
        <w:rPr>
          <w:rFonts w:ascii="Times New Roman" w:hAnsi="Times New Roman" w:cs="Times New Roman"/>
          <w:sz w:val="28"/>
          <w:szCs w:val="28"/>
          <w:rtl/>
          <w:lang w:val="en-US" w:bidi="ar-DZ"/>
        </w:rPr>
        <w:t>الب للظروف ولحالة أ</w:t>
      </w:r>
      <w:r w:rsidRPr="00BF2445">
        <w:rPr>
          <w:rFonts w:ascii="Times New Roman" w:hAnsi="Times New Roman" w:cs="Times New Roman"/>
          <w:sz w:val="28"/>
          <w:szCs w:val="28"/>
          <w:rtl/>
          <w:lang w:val="en-US" w:bidi="ar-DZ"/>
        </w:rPr>
        <w:t>سواق ال</w:t>
      </w:r>
      <w:r w:rsidR="007E760C" w:rsidRPr="00BF2445">
        <w:rPr>
          <w:rFonts w:ascii="Times New Roman" w:hAnsi="Times New Roman" w:cs="Times New Roman"/>
          <w:sz w:val="28"/>
          <w:szCs w:val="28"/>
          <w:rtl/>
          <w:lang w:val="en-US" w:bidi="ar-DZ"/>
        </w:rPr>
        <w:t>م</w:t>
      </w:r>
      <w:r w:rsidRPr="00BF2445">
        <w:rPr>
          <w:rFonts w:ascii="Times New Roman" w:hAnsi="Times New Roman" w:cs="Times New Roman"/>
          <w:sz w:val="28"/>
          <w:szCs w:val="28"/>
          <w:rtl/>
          <w:lang w:val="en-US" w:bidi="ar-DZ"/>
        </w:rPr>
        <w:t>نتجات والخد</w:t>
      </w:r>
      <w:r w:rsidR="007E760C" w:rsidRPr="00BF2445">
        <w:rPr>
          <w:rFonts w:ascii="Times New Roman" w:hAnsi="Times New Roman" w:cs="Times New Roman"/>
          <w:sz w:val="28"/>
          <w:szCs w:val="28"/>
          <w:rtl/>
          <w:lang w:val="en-US" w:bidi="ar-DZ"/>
        </w:rPr>
        <w:t>مات والتى هي بالفعل مصدر لدخل لا يعتمد عليه</w:t>
      </w:r>
      <w:r w:rsidRPr="00BF2445">
        <w:rPr>
          <w:rFonts w:ascii="Times New Roman" w:hAnsi="Times New Roman" w:cs="Times New Roman"/>
          <w:sz w:val="28"/>
          <w:szCs w:val="28"/>
          <w:rtl/>
          <w:lang w:val="en-US" w:bidi="ar-DZ"/>
        </w:rPr>
        <w:t xml:space="preserve"> </w:t>
      </w:r>
      <w:r w:rsidR="007E760C" w:rsidRPr="00BF2445">
        <w:rPr>
          <w:rFonts w:ascii="Times New Roman" w:hAnsi="Times New Roman" w:cs="Times New Roman"/>
          <w:sz w:val="28"/>
          <w:szCs w:val="28"/>
          <w:rtl/>
          <w:lang w:val="en-US" w:bidi="ar-DZ"/>
        </w:rPr>
        <w:t>لدفع هذه الاشتراكات</w:t>
      </w:r>
      <w:r w:rsidRPr="00BF2445">
        <w:rPr>
          <w:rFonts w:ascii="Times New Roman" w:hAnsi="Times New Roman" w:cs="Times New Roman"/>
          <w:sz w:val="28"/>
          <w:szCs w:val="28"/>
          <w:rtl/>
          <w:lang w:val="en-US" w:bidi="ar-DZ"/>
        </w:rPr>
        <w:t>. وفى هذا الاطار</w:t>
      </w:r>
      <w:r w:rsidR="007E760C"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يقترح </w:t>
      </w:r>
      <w:r w:rsidR="007E760C" w:rsidRPr="00BF2445">
        <w:rPr>
          <w:rFonts w:ascii="Times New Roman" w:hAnsi="Times New Roman" w:cs="Times New Roman"/>
          <w:sz w:val="28"/>
          <w:szCs w:val="28"/>
          <w:rtl/>
          <w:lang w:val="en-US" w:bidi="ar-DZ"/>
        </w:rPr>
        <w:t>العمل بنظام للمساهمة يقوم على العائدات</w:t>
      </w:r>
      <w:r w:rsidRPr="00BF2445">
        <w:rPr>
          <w:rFonts w:ascii="Times New Roman" w:hAnsi="Times New Roman" w:cs="Times New Roman"/>
          <w:sz w:val="28"/>
          <w:szCs w:val="28"/>
          <w:rtl/>
          <w:lang w:val="en-US" w:bidi="ar-DZ"/>
        </w:rPr>
        <w:t xml:space="preserve"> المهني</w:t>
      </w:r>
      <w:r w:rsidR="007E760C" w:rsidRPr="00BF2445">
        <w:rPr>
          <w:rFonts w:ascii="Times New Roman" w:hAnsi="Times New Roman" w:cs="Times New Roman"/>
          <w:sz w:val="28"/>
          <w:szCs w:val="28"/>
          <w:rtl/>
          <w:lang w:val="en-US" w:bidi="ar-DZ"/>
        </w:rPr>
        <w:t>ة</w:t>
      </w:r>
      <w:r w:rsidRPr="00BF2445">
        <w:rPr>
          <w:rFonts w:ascii="Times New Roman" w:hAnsi="Times New Roman" w:cs="Times New Roman"/>
          <w:sz w:val="28"/>
          <w:szCs w:val="28"/>
          <w:rtl/>
          <w:lang w:val="en-US" w:bidi="ar-DZ"/>
        </w:rPr>
        <w:t>.</w:t>
      </w:r>
      <w:r w:rsidR="007E760C" w:rsidRPr="00BF2445">
        <w:rPr>
          <w:rFonts w:ascii="Times New Roman" w:hAnsi="Times New Roman" w:cs="Times New Roman"/>
          <w:sz w:val="28"/>
          <w:szCs w:val="28"/>
          <w:rtl/>
          <w:lang w:val="en-US" w:bidi="ar-DZ"/>
        </w:rPr>
        <w:t xml:space="preserve"> </w:t>
      </w:r>
      <w:r w:rsidRPr="00BF2445">
        <w:rPr>
          <w:rFonts w:ascii="Times New Roman" w:hAnsi="Times New Roman" w:cs="Times New Roman"/>
          <w:sz w:val="28"/>
          <w:szCs w:val="28"/>
          <w:rtl/>
          <w:lang w:val="en-US" w:bidi="ar-DZ"/>
        </w:rPr>
        <w:t>وعلى ه</w:t>
      </w:r>
      <w:r w:rsidR="007E760C" w:rsidRPr="00BF2445">
        <w:rPr>
          <w:rFonts w:ascii="Times New Roman" w:hAnsi="Times New Roman" w:cs="Times New Roman"/>
          <w:sz w:val="28"/>
          <w:szCs w:val="28"/>
          <w:rtl/>
          <w:lang w:val="en-US" w:bidi="ar-DZ"/>
        </w:rPr>
        <w:t>ذا النظام أن يؤمن منتسبيه ضد الأ</w:t>
      </w:r>
      <w:r w:rsidRPr="00BF2445">
        <w:rPr>
          <w:rFonts w:ascii="Times New Roman" w:hAnsi="Times New Roman" w:cs="Times New Roman"/>
          <w:sz w:val="28"/>
          <w:szCs w:val="28"/>
          <w:rtl/>
          <w:lang w:val="en-US" w:bidi="ar-DZ"/>
        </w:rPr>
        <w:t>خط</w:t>
      </w:r>
      <w:r w:rsidR="007E760C" w:rsidRPr="00BF2445">
        <w:rPr>
          <w:rFonts w:ascii="Times New Roman" w:hAnsi="Times New Roman" w:cs="Times New Roman"/>
          <w:sz w:val="28"/>
          <w:szCs w:val="28"/>
          <w:rtl/>
          <w:lang w:val="en-US" w:bidi="ar-DZ"/>
        </w:rPr>
        <w:t>ار المحددة من قبل نظام العمال مع إ</w:t>
      </w:r>
      <w:r w:rsidRPr="00BF2445">
        <w:rPr>
          <w:rFonts w:ascii="Times New Roman" w:hAnsi="Times New Roman" w:cs="Times New Roman"/>
          <w:sz w:val="28"/>
          <w:szCs w:val="28"/>
          <w:rtl/>
          <w:lang w:val="en-US" w:bidi="ar-DZ"/>
        </w:rPr>
        <w:t>دخال التأمين ضد المرض.</w:t>
      </w:r>
    </w:p>
    <w:p w:rsidR="0064315D" w:rsidRPr="00BF2445" w:rsidRDefault="00B86E0E" w:rsidP="00180106">
      <w:pPr>
        <w:bidi/>
        <w:spacing w:before="240" w:after="120" w:line="240" w:lineRule="auto"/>
        <w:jc w:val="both"/>
        <w:rPr>
          <w:rFonts w:ascii="Times New Roman" w:hAnsi="Times New Roman" w:cs="Times New Roman"/>
          <w:b/>
          <w:bCs/>
          <w:sz w:val="28"/>
          <w:szCs w:val="28"/>
          <w:rtl/>
          <w:lang w:val="en-US" w:bidi="ar-DZ"/>
        </w:rPr>
      </w:pPr>
      <w:r w:rsidRPr="00BF2445">
        <w:rPr>
          <w:rFonts w:ascii="Times New Roman" w:hAnsi="Times New Roman" w:cs="Times New Roman"/>
          <w:b/>
          <w:bCs/>
          <w:sz w:val="28"/>
          <w:szCs w:val="28"/>
          <w:rtl/>
          <w:lang w:val="en-US" w:bidi="ar-DZ"/>
        </w:rPr>
        <w:t xml:space="preserve">ج ـ </w:t>
      </w:r>
      <w:r w:rsidR="0064315D" w:rsidRPr="00BF2445">
        <w:rPr>
          <w:rFonts w:ascii="Times New Roman" w:hAnsi="Times New Roman" w:cs="Times New Roman"/>
          <w:b/>
          <w:bCs/>
          <w:sz w:val="28"/>
          <w:szCs w:val="28"/>
          <w:rtl/>
          <w:lang w:val="en-US" w:bidi="ar-DZ"/>
        </w:rPr>
        <w:t xml:space="preserve">تأمين </w:t>
      </w:r>
      <w:r w:rsidRPr="00BF2445">
        <w:rPr>
          <w:rFonts w:ascii="Times New Roman" w:hAnsi="Times New Roman" w:cs="Times New Roman"/>
          <w:b/>
          <w:bCs/>
          <w:sz w:val="28"/>
          <w:szCs w:val="28"/>
          <w:rtl/>
          <w:lang w:val="en-US" w:bidi="ar-DZ"/>
        </w:rPr>
        <w:t>الفئات التى لم ت</w:t>
      </w:r>
      <w:r w:rsidR="0064315D" w:rsidRPr="00BF2445">
        <w:rPr>
          <w:rFonts w:ascii="Times New Roman" w:hAnsi="Times New Roman" w:cs="Times New Roman"/>
          <w:b/>
          <w:bCs/>
          <w:sz w:val="28"/>
          <w:szCs w:val="28"/>
          <w:rtl/>
          <w:lang w:val="en-US" w:bidi="ar-DZ"/>
        </w:rPr>
        <w:t>شملها ال</w:t>
      </w:r>
      <w:r w:rsidRPr="00BF2445">
        <w:rPr>
          <w:rFonts w:ascii="Times New Roman" w:hAnsi="Times New Roman" w:cs="Times New Roman"/>
          <w:b/>
          <w:bCs/>
          <w:sz w:val="28"/>
          <w:szCs w:val="28"/>
          <w:rtl/>
          <w:lang w:val="en-US" w:bidi="ar-DZ"/>
        </w:rPr>
        <w:t>أنظمة السابقة</w:t>
      </w:r>
    </w:p>
    <w:p w:rsidR="0064315D" w:rsidRPr="00BF2445" w:rsidRDefault="00B86E0E" w:rsidP="00180106">
      <w:pPr>
        <w:bidi/>
        <w:spacing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 xml:space="preserve">يشمل حقل تطبيق </w:t>
      </w:r>
      <w:r w:rsidR="0064315D" w:rsidRPr="00BF2445">
        <w:rPr>
          <w:rFonts w:ascii="Times New Roman" w:hAnsi="Times New Roman" w:cs="Times New Roman"/>
          <w:sz w:val="28"/>
          <w:szCs w:val="28"/>
          <w:rtl/>
          <w:lang w:val="en-US" w:bidi="ar-DZ"/>
        </w:rPr>
        <w:t>هذا النظام فئات</w:t>
      </w:r>
      <w:r w:rsidRPr="00BF2445">
        <w:rPr>
          <w:rFonts w:ascii="Times New Roman" w:hAnsi="Times New Roman" w:cs="Times New Roman"/>
          <w:sz w:val="28"/>
          <w:szCs w:val="28"/>
          <w:rtl/>
          <w:lang w:val="en-US" w:bidi="ar-DZ"/>
        </w:rPr>
        <w:t xml:space="preserve"> العمال التى لم تشملها الأ</w:t>
      </w:r>
      <w:r w:rsidR="0064315D" w:rsidRPr="00BF2445">
        <w:rPr>
          <w:rFonts w:ascii="Times New Roman" w:hAnsi="Times New Roman" w:cs="Times New Roman"/>
          <w:sz w:val="28"/>
          <w:szCs w:val="28"/>
          <w:rtl/>
          <w:lang w:val="en-US" w:bidi="ar-DZ"/>
        </w:rPr>
        <w:t>نظمة</w:t>
      </w:r>
      <w:r w:rsidRPr="00BF2445">
        <w:rPr>
          <w:rFonts w:ascii="Times New Roman" w:hAnsi="Times New Roman" w:cs="Times New Roman"/>
          <w:sz w:val="28"/>
          <w:szCs w:val="28"/>
          <w:rtl/>
          <w:lang w:val="en-US" w:bidi="ar-DZ"/>
        </w:rPr>
        <w:t xml:space="preserve"> السابقة</w:t>
      </w:r>
      <w:r w:rsidR="0064315D" w:rsidRPr="00BF2445">
        <w:rPr>
          <w:rFonts w:ascii="Times New Roman" w:hAnsi="Times New Roman" w:cs="Times New Roman"/>
          <w:sz w:val="28"/>
          <w:szCs w:val="28"/>
          <w:rtl/>
          <w:lang w:val="en-US" w:bidi="ar-DZ"/>
        </w:rPr>
        <w:t>.</w:t>
      </w:r>
      <w:r w:rsidRPr="00BF2445">
        <w:rPr>
          <w:rFonts w:ascii="Times New Roman" w:hAnsi="Times New Roman" w:cs="Times New Roman"/>
          <w:sz w:val="28"/>
          <w:szCs w:val="28"/>
          <w:rtl/>
          <w:lang w:val="en-US" w:bidi="ar-DZ"/>
        </w:rPr>
        <w:t xml:space="preserve"> فبالنسبة لهذه الفئة </w:t>
      </w:r>
      <w:r w:rsidR="0064315D" w:rsidRPr="00BF2445">
        <w:rPr>
          <w:rFonts w:ascii="Times New Roman" w:hAnsi="Times New Roman" w:cs="Times New Roman"/>
          <w:sz w:val="28"/>
          <w:szCs w:val="28"/>
          <w:rtl/>
          <w:lang w:val="en-US" w:bidi="ar-DZ"/>
        </w:rPr>
        <w:t xml:space="preserve">سيتم </w:t>
      </w:r>
      <w:r w:rsidRPr="00BF2445">
        <w:rPr>
          <w:rFonts w:ascii="Times New Roman" w:hAnsi="Times New Roman" w:cs="Times New Roman"/>
          <w:sz w:val="28"/>
          <w:szCs w:val="28"/>
          <w:rtl/>
          <w:lang w:val="en-US" w:bidi="ar-DZ"/>
        </w:rPr>
        <w:t>إ</w:t>
      </w:r>
      <w:r w:rsidR="0064315D" w:rsidRPr="00BF2445">
        <w:rPr>
          <w:rFonts w:ascii="Times New Roman" w:hAnsi="Times New Roman" w:cs="Times New Roman"/>
          <w:sz w:val="28"/>
          <w:szCs w:val="28"/>
          <w:rtl/>
          <w:lang w:val="en-US" w:bidi="ar-DZ"/>
        </w:rPr>
        <w:t>نشاء وتطو</w:t>
      </w:r>
      <w:r w:rsidRPr="00BF2445">
        <w:rPr>
          <w:rFonts w:ascii="Times New Roman" w:hAnsi="Times New Roman" w:cs="Times New Roman"/>
          <w:sz w:val="28"/>
          <w:szCs w:val="28"/>
          <w:rtl/>
          <w:lang w:val="en-US" w:bidi="ar-DZ"/>
        </w:rPr>
        <w:t xml:space="preserve">ير نظام </w:t>
      </w:r>
      <w:r w:rsidR="0064315D" w:rsidRPr="00BF2445">
        <w:rPr>
          <w:rFonts w:ascii="Times New Roman" w:hAnsi="Times New Roman" w:cs="Times New Roman"/>
          <w:sz w:val="28"/>
          <w:szCs w:val="28"/>
          <w:rtl/>
          <w:lang w:val="en-US" w:bidi="ar-DZ"/>
        </w:rPr>
        <w:t>تأمين</w:t>
      </w:r>
      <w:r w:rsidRPr="00BF2445">
        <w:rPr>
          <w:rFonts w:ascii="Times New Roman" w:hAnsi="Times New Roman" w:cs="Times New Roman"/>
          <w:sz w:val="28"/>
          <w:szCs w:val="28"/>
          <w:rtl/>
          <w:lang w:val="en-US" w:bidi="ar-DZ"/>
        </w:rPr>
        <w:t xml:space="preserve"> خفيف بواسطة </w:t>
      </w:r>
      <w:r w:rsidR="0064315D" w:rsidRPr="00BF2445">
        <w:rPr>
          <w:rFonts w:ascii="Times New Roman" w:hAnsi="Times New Roman" w:cs="Times New Roman"/>
          <w:sz w:val="28"/>
          <w:szCs w:val="28"/>
          <w:rtl/>
          <w:lang w:val="en-US" w:bidi="ar-DZ"/>
        </w:rPr>
        <w:t>تعا</w:t>
      </w:r>
      <w:r w:rsidRPr="00BF2445">
        <w:rPr>
          <w:rFonts w:ascii="Times New Roman" w:hAnsi="Times New Roman" w:cs="Times New Roman"/>
          <w:sz w:val="28"/>
          <w:szCs w:val="28"/>
          <w:rtl/>
          <w:lang w:val="en-US" w:bidi="ar-DZ"/>
        </w:rPr>
        <w:t>ضد</w:t>
      </w:r>
      <w:r w:rsidR="0064315D" w:rsidRPr="00BF2445">
        <w:rPr>
          <w:rFonts w:ascii="Times New Roman" w:hAnsi="Times New Roman" w:cs="Times New Roman"/>
          <w:sz w:val="28"/>
          <w:szCs w:val="28"/>
          <w:rtl/>
          <w:lang w:val="en-US" w:bidi="ar-DZ"/>
        </w:rPr>
        <w:t>يات الصح</w:t>
      </w:r>
      <w:r w:rsidRPr="00BF2445">
        <w:rPr>
          <w:rFonts w:ascii="Times New Roman" w:hAnsi="Times New Roman" w:cs="Times New Roman"/>
          <w:sz w:val="28"/>
          <w:szCs w:val="28"/>
          <w:rtl/>
          <w:lang w:val="en-US" w:bidi="ar-DZ"/>
        </w:rPr>
        <w:t>ة التى توفق بين مبادئ التكافل</w:t>
      </w:r>
      <w:r w:rsidR="0064315D" w:rsidRPr="00BF2445">
        <w:rPr>
          <w:rFonts w:ascii="Times New Roman" w:hAnsi="Times New Roman" w:cs="Times New Roman"/>
          <w:sz w:val="28"/>
          <w:szCs w:val="28"/>
          <w:rtl/>
          <w:lang w:val="en-US" w:bidi="ar-DZ"/>
        </w:rPr>
        <w:t xml:space="preserve"> والتضامن </w:t>
      </w:r>
      <w:r w:rsidRPr="00BF2445">
        <w:rPr>
          <w:rFonts w:ascii="Times New Roman" w:hAnsi="Times New Roman" w:cs="Times New Roman"/>
          <w:sz w:val="28"/>
          <w:szCs w:val="28"/>
          <w:rtl/>
          <w:lang w:val="en-US" w:bidi="ar-DZ"/>
        </w:rPr>
        <w:t xml:space="preserve">وبين </w:t>
      </w:r>
      <w:r w:rsidR="0064315D" w:rsidRPr="00BF2445">
        <w:rPr>
          <w:rFonts w:ascii="Times New Roman" w:hAnsi="Times New Roman" w:cs="Times New Roman"/>
          <w:sz w:val="28"/>
          <w:szCs w:val="28"/>
          <w:rtl/>
          <w:lang w:val="en-US" w:bidi="ar-DZ"/>
        </w:rPr>
        <w:t xml:space="preserve">آليات التأمين. وهناك </w:t>
      </w:r>
      <w:r w:rsidRPr="00BF2445">
        <w:rPr>
          <w:rFonts w:ascii="Times New Roman" w:hAnsi="Times New Roman" w:cs="Times New Roman"/>
          <w:sz w:val="28"/>
          <w:szCs w:val="28"/>
          <w:rtl/>
          <w:lang w:val="en-US" w:bidi="ar-DZ"/>
        </w:rPr>
        <w:t>أ</w:t>
      </w:r>
      <w:r w:rsidR="0064315D" w:rsidRPr="00BF2445">
        <w:rPr>
          <w:rFonts w:ascii="Times New Roman" w:hAnsi="Times New Roman" w:cs="Times New Roman"/>
          <w:sz w:val="28"/>
          <w:szCs w:val="28"/>
          <w:rtl/>
          <w:lang w:val="en-US" w:bidi="ar-DZ"/>
        </w:rPr>
        <w:t xml:space="preserve">نواع </w:t>
      </w:r>
      <w:r w:rsidRPr="00BF2445">
        <w:rPr>
          <w:rFonts w:ascii="Times New Roman" w:hAnsi="Times New Roman" w:cs="Times New Roman"/>
          <w:sz w:val="28"/>
          <w:szCs w:val="28"/>
          <w:rtl/>
          <w:lang w:val="en-US" w:bidi="ar-DZ"/>
        </w:rPr>
        <w:t>أ</w:t>
      </w:r>
      <w:r w:rsidR="0064315D" w:rsidRPr="00BF2445">
        <w:rPr>
          <w:rFonts w:ascii="Times New Roman" w:hAnsi="Times New Roman" w:cs="Times New Roman"/>
          <w:sz w:val="28"/>
          <w:szCs w:val="28"/>
          <w:rtl/>
          <w:lang w:val="en-US" w:bidi="ar-DZ"/>
        </w:rPr>
        <w:t>خرى من التأمينات ال</w:t>
      </w:r>
      <w:r w:rsidRPr="00BF2445">
        <w:rPr>
          <w:rFonts w:ascii="Times New Roman" w:hAnsi="Times New Roman" w:cs="Times New Roman"/>
          <w:sz w:val="28"/>
          <w:szCs w:val="28"/>
          <w:rtl/>
          <w:lang w:val="en-US" w:bidi="ar-DZ"/>
        </w:rPr>
        <w:t>خفيفة التي يجب أن تغطي حالا</w:t>
      </w:r>
      <w:r w:rsidR="0064315D" w:rsidRPr="00BF2445">
        <w:rPr>
          <w:rFonts w:ascii="Times New Roman" w:hAnsi="Times New Roman" w:cs="Times New Roman"/>
          <w:sz w:val="28"/>
          <w:szCs w:val="28"/>
          <w:rtl/>
          <w:lang w:val="en-US" w:bidi="ar-DZ"/>
        </w:rPr>
        <w:t>ت الاستعجال الناتجة عن ضياع جزئي أو كلي لل</w:t>
      </w:r>
      <w:r w:rsidRPr="00BF2445">
        <w:rPr>
          <w:rFonts w:ascii="Times New Roman" w:hAnsi="Times New Roman" w:cs="Times New Roman"/>
          <w:sz w:val="28"/>
          <w:szCs w:val="28"/>
          <w:rtl/>
          <w:lang w:val="en-US" w:bidi="ar-DZ"/>
        </w:rPr>
        <w:t>عائدات بعد الخسائر التى تتعرض لها هذه الفئات</w:t>
      </w:r>
      <w:r w:rsidR="00545AFD" w:rsidRPr="00BF2445">
        <w:rPr>
          <w:rFonts w:ascii="Times New Roman" w:hAnsi="Times New Roman" w:cs="Times New Roman"/>
          <w:sz w:val="28"/>
          <w:szCs w:val="28"/>
          <w:rtl/>
          <w:lang w:val="en-US" w:bidi="ar-DZ"/>
        </w:rPr>
        <w:t xml:space="preserve"> (كوارث، فقدان القدرة على الكسب، الوفاة، المرض)</w:t>
      </w:r>
      <w:r w:rsidRPr="00BF2445">
        <w:rPr>
          <w:rFonts w:ascii="Times New Roman" w:hAnsi="Times New Roman" w:cs="Times New Roman"/>
          <w:sz w:val="28"/>
          <w:szCs w:val="28"/>
          <w:rtl/>
          <w:lang w:val="en-US" w:bidi="ar-DZ"/>
        </w:rPr>
        <w:t>.</w:t>
      </w:r>
    </w:p>
    <w:p w:rsidR="0064315D" w:rsidRPr="00BF2445" w:rsidRDefault="0064315D" w:rsidP="00180106">
      <w:pPr>
        <w:bidi/>
        <w:spacing w:after="240" w:line="240" w:lineRule="auto"/>
        <w:jc w:val="both"/>
        <w:rPr>
          <w:rFonts w:ascii="Times New Roman" w:hAnsi="Times New Roman" w:cs="Times New Roman"/>
          <w:sz w:val="28"/>
          <w:szCs w:val="28"/>
          <w:rtl/>
          <w:lang w:val="en-US" w:bidi="ar-DZ"/>
        </w:rPr>
      </w:pPr>
      <w:r w:rsidRPr="00BF2445">
        <w:rPr>
          <w:rFonts w:ascii="Times New Roman" w:hAnsi="Times New Roman" w:cs="Times New Roman"/>
          <w:sz w:val="28"/>
          <w:szCs w:val="28"/>
          <w:rtl/>
          <w:lang w:val="en-US" w:bidi="ar-DZ"/>
        </w:rPr>
        <w:t>وتقوم طريقة التمويل على مساهمات المنتسبين</w:t>
      </w:r>
      <w:r w:rsidR="00545AFD" w:rsidRPr="00BF2445">
        <w:rPr>
          <w:rFonts w:ascii="Times New Roman" w:hAnsi="Times New Roman" w:cs="Times New Roman"/>
          <w:sz w:val="28"/>
          <w:szCs w:val="28"/>
          <w:rtl/>
          <w:lang w:val="en-US" w:bidi="ar-DZ"/>
        </w:rPr>
        <w:t xml:space="preserve"> إضافة إلى الإعانات أوالموارد المتأتية من مصادر عمومية أو خصوصية</w:t>
      </w:r>
      <w:r w:rsidR="00B86E0E" w:rsidRPr="00BF2445">
        <w:rPr>
          <w:rFonts w:ascii="Times New Roman" w:hAnsi="Times New Roman" w:cs="Times New Roman"/>
          <w:sz w:val="28"/>
          <w:szCs w:val="28"/>
          <w:rtl/>
          <w:lang w:val="en-US" w:bidi="ar-DZ"/>
        </w:rPr>
        <w:t>.</w:t>
      </w:r>
    </w:p>
    <w:p w:rsidR="0064315D" w:rsidRPr="00BF2445" w:rsidRDefault="0064315D" w:rsidP="00180106">
      <w:pPr>
        <w:bidi/>
        <w:spacing w:after="0" w:line="240" w:lineRule="auto"/>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د</w:t>
      </w:r>
      <w:r w:rsidRPr="00BF2445">
        <w:rPr>
          <w:rFonts w:ascii="Times New Roman" w:hAnsi="Times New Roman" w:cs="Times New Roman"/>
          <w:b/>
          <w:bCs/>
          <w:sz w:val="28"/>
          <w:szCs w:val="28"/>
          <w:rtl/>
          <w:lang w:val="en-US"/>
        </w:rPr>
        <w:t xml:space="preserve">- </w:t>
      </w:r>
      <w:r w:rsidR="00545AFD" w:rsidRPr="00BF2445">
        <w:rPr>
          <w:rFonts w:ascii="Times New Roman" w:hAnsi="Times New Roman" w:cs="Times New Roman"/>
          <w:b/>
          <w:bCs/>
          <w:sz w:val="28"/>
          <w:szCs w:val="28"/>
          <w:rtl/>
          <w:lang w:val="en-US" w:bidi="ar-SA"/>
        </w:rPr>
        <w:t>المساعدة الاجتماعية</w:t>
      </w:r>
    </w:p>
    <w:p w:rsidR="0064315D" w:rsidRPr="00BF2445" w:rsidRDefault="00545AFD" w:rsidP="00180106">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يتعلق حق</w:t>
      </w:r>
      <w:r w:rsidR="0064315D" w:rsidRPr="00BF2445">
        <w:rPr>
          <w:rFonts w:ascii="Times New Roman" w:hAnsi="Times New Roman" w:cs="Times New Roman"/>
          <w:sz w:val="28"/>
          <w:szCs w:val="28"/>
          <w:rtl/>
          <w:lang w:val="en-US" w:bidi="ar-SA"/>
        </w:rPr>
        <w:t>ل التطبيق بجميع الفئات المستثناة من الأنظمة الثلاثة السابقة</w:t>
      </w:r>
      <w:r w:rsidRPr="00BF2445">
        <w:rPr>
          <w:rFonts w:ascii="Times New Roman" w:hAnsi="Times New Roman" w:cs="Times New Roman"/>
          <w:sz w:val="28"/>
          <w:szCs w:val="28"/>
          <w:rtl/>
          <w:lang w:val="en-US" w:bidi="ar-SA"/>
        </w:rPr>
        <w:t>.</w:t>
      </w:r>
      <w:r w:rsidR="0064315D" w:rsidRPr="00BF2445">
        <w:rPr>
          <w:rFonts w:ascii="Times New Roman" w:hAnsi="Times New Roman" w:cs="Times New Roman"/>
          <w:sz w:val="28"/>
          <w:szCs w:val="28"/>
          <w:rtl/>
          <w:lang w:val="en-US" w:bidi="ar-SA"/>
        </w:rPr>
        <w:t xml:space="preserve"> ويتعلق الأمر بالأطفال والمسنين</w:t>
      </w:r>
      <w:r w:rsidRPr="00BF2445">
        <w:rPr>
          <w:rFonts w:ascii="Times New Roman" w:hAnsi="Times New Roman" w:cs="Times New Roman"/>
          <w:sz w:val="28"/>
          <w:szCs w:val="28"/>
          <w:rtl/>
          <w:lang w:val="en-US" w:bidi="ar-SA"/>
        </w:rPr>
        <w:t xml:space="preserve"> والعاطلين و</w:t>
      </w:r>
      <w:r w:rsidR="0064315D" w:rsidRPr="00BF2445">
        <w:rPr>
          <w:rFonts w:ascii="Times New Roman" w:hAnsi="Times New Roman" w:cs="Times New Roman"/>
          <w:sz w:val="28"/>
          <w:szCs w:val="28"/>
          <w:rtl/>
          <w:lang w:val="en-US" w:bidi="ar-SA"/>
        </w:rPr>
        <w:t xml:space="preserve">النساء </w:t>
      </w:r>
      <w:r w:rsidRPr="00BF2445">
        <w:rPr>
          <w:rFonts w:ascii="Times New Roman" w:hAnsi="Times New Roman" w:cs="Times New Roman"/>
          <w:sz w:val="28"/>
          <w:szCs w:val="28"/>
          <w:rtl/>
          <w:lang w:val="en-US" w:bidi="ar-SA"/>
        </w:rPr>
        <w:t xml:space="preserve">في البيت </w:t>
      </w:r>
      <w:r w:rsidR="0064315D" w:rsidRPr="00BF2445">
        <w:rPr>
          <w:rFonts w:ascii="Times New Roman" w:hAnsi="Times New Roman" w:cs="Times New Roman"/>
          <w:sz w:val="28"/>
          <w:szCs w:val="28"/>
          <w:rtl/>
          <w:lang w:val="en-US" w:bidi="ar-SA"/>
        </w:rPr>
        <w:t>والمع</w:t>
      </w:r>
      <w:r w:rsidRPr="00BF2445">
        <w:rPr>
          <w:rFonts w:ascii="Times New Roman" w:hAnsi="Times New Roman" w:cs="Times New Roman"/>
          <w:sz w:val="28"/>
          <w:szCs w:val="28"/>
          <w:rtl/>
          <w:lang w:val="en-US" w:bidi="ar-SA"/>
        </w:rPr>
        <w:t>ا</w:t>
      </w:r>
      <w:r w:rsidR="0064315D" w:rsidRPr="00BF2445">
        <w:rPr>
          <w:rFonts w:ascii="Times New Roman" w:hAnsi="Times New Roman" w:cs="Times New Roman"/>
          <w:sz w:val="28"/>
          <w:szCs w:val="28"/>
          <w:rtl/>
          <w:lang w:val="en-US" w:bidi="ar-SA"/>
        </w:rPr>
        <w:t>قين</w:t>
      </w:r>
      <w:r w:rsidR="0064315D" w:rsidRPr="00BF2445">
        <w:rPr>
          <w:rFonts w:ascii="Times New Roman" w:hAnsi="Times New Roman" w:cs="Times New Roman"/>
          <w:sz w:val="28"/>
          <w:szCs w:val="28"/>
          <w:rtl/>
          <w:lang w:val="en-US"/>
        </w:rPr>
        <w:t xml:space="preserve">. </w:t>
      </w:r>
      <w:r w:rsidR="0064315D" w:rsidRPr="00BF2445">
        <w:rPr>
          <w:rFonts w:ascii="Times New Roman" w:hAnsi="Times New Roman" w:cs="Times New Roman"/>
          <w:sz w:val="28"/>
          <w:szCs w:val="28"/>
          <w:rtl/>
          <w:lang w:val="en-US" w:bidi="ar-SA"/>
        </w:rPr>
        <w:t>ويجب التكفل بهؤلاء السكان من طرف المساعدة الاجتماعية التابعة لل</w:t>
      </w:r>
      <w:r w:rsidRPr="00BF2445">
        <w:rPr>
          <w:rFonts w:ascii="Times New Roman" w:hAnsi="Times New Roman" w:cs="Times New Roman"/>
          <w:sz w:val="28"/>
          <w:szCs w:val="28"/>
          <w:rtl/>
          <w:lang w:val="en-US" w:bidi="ar-SA"/>
        </w:rPr>
        <w:t>دولة</w:t>
      </w:r>
      <w:r w:rsidR="0064315D" w:rsidRPr="00BF2445">
        <w:rPr>
          <w:rFonts w:ascii="Times New Roman" w:hAnsi="Times New Roman" w:cs="Times New Roman"/>
          <w:sz w:val="28"/>
          <w:szCs w:val="28"/>
          <w:rtl/>
          <w:lang w:val="en-US" w:bidi="ar-SA"/>
        </w:rPr>
        <w:t xml:space="preserve"> العمومية من خلال الميزانية الوطنية</w:t>
      </w:r>
      <w:r w:rsidR="0064315D" w:rsidRPr="00BF2445">
        <w:rPr>
          <w:rFonts w:ascii="Times New Roman" w:hAnsi="Times New Roman" w:cs="Times New Roman"/>
          <w:sz w:val="28"/>
          <w:szCs w:val="28"/>
          <w:rtl/>
          <w:lang w:val="en-US"/>
        </w:rPr>
        <w:t>.</w:t>
      </w:r>
    </w:p>
    <w:p w:rsidR="0064315D" w:rsidRPr="00BF2445" w:rsidRDefault="0064315D" w:rsidP="00180106">
      <w:pPr>
        <w:bidi/>
        <w:spacing w:before="240" w:after="0" w:line="240" w:lineRule="auto"/>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الإجراءات الأساسية اتجاه التساوي في النفاذ</w:t>
      </w:r>
    </w:p>
    <w:p w:rsidR="0064315D" w:rsidRPr="00BF2445" w:rsidRDefault="00545AFD" w:rsidP="00180106">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سعيا إلى التكفل </w:t>
      </w:r>
      <w:r w:rsidR="0064315D" w:rsidRPr="00BF2445">
        <w:rPr>
          <w:rFonts w:ascii="Times New Roman" w:hAnsi="Times New Roman" w:cs="Times New Roman"/>
          <w:sz w:val="28"/>
          <w:szCs w:val="28"/>
          <w:rtl/>
          <w:lang w:val="en-US" w:bidi="ar-SA"/>
        </w:rPr>
        <w:t>ب</w:t>
      </w:r>
      <w:r w:rsidRPr="00BF2445">
        <w:rPr>
          <w:rFonts w:ascii="Times New Roman" w:hAnsi="Times New Roman" w:cs="Times New Roman"/>
          <w:sz w:val="28"/>
          <w:szCs w:val="28"/>
          <w:rtl/>
          <w:lang w:val="en-US" w:bidi="ar-SA"/>
        </w:rPr>
        <w:t>ا</w:t>
      </w:r>
      <w:r w:rsidR="0064315D" w:rsidRPr="00BF2445">
        <w:rPr>
          <w:rFonts w:ascii="Times New Roman" w:hAnsi="Times New Roman" w:cs="Times New Roman"/>
          <w:sz w:val="28"/>
          <w:szCs w:val="28"/>
          <w:rtl/>
          <w:lang w:val="en-US" w:bidi="ar-SA"/>
        </w:rPr>
        <w:t>ح</w:t>
      </w:r>
      <w:r w:rsidRPr="00BF2445">
        <w:rPr>
          <w:rFonts w:ascii="Times New Roman" w:hAnsi="Times New Roman" w:cs="Times New Roman"/>
          <w:sz w:val="28"/>
          <w:szCs w:val="28"/>
          <w:rtl/>
          <w:lang w:val="en-US" w:bidi="ar-SA"/>
        </w:rPr>
        <w:t>ت</w:t>
      </w:r>
      <w:r w:rsidR="0064315D" w:rsidRPr="00BF2445">
        <w:rPr>
          <w:rFonts w:ascii="Times New Roman" w:hAnsi="Times New Roman" w:cs="Times New Roman"/>
          <w:sz w:val="28"/>
          <w:szCs w:val="28"/>
          <w:rtl/>
          <w:lang w:val="en-US" w:bidi="ar-SA"/>
        </w:rPr>
        <w:t>يا</w:t>
      </w:r>
      <w:r w:rsidRPr="00BF2445">
        <w:rPr>
          <w:rFonts w:ascii="Times New Roman" w:hAnsi="Times New Roman" w:cs="Times New Roman"/>
          <w:sz w:val="28"/>
          <w:szCs w:val="28"/>
          <w:rtl/>
          <w:lang w:val="en-US" w:bidi="ar-SA"/>
        </w:rPr>
        <w:t>جات الأشخاص المحتاجين يجب</w:t>
      </w:r>
      <w:r w:rsidR="0064315D" w:rsidRPr="00BF2445">
        <w:rPr>
          <w:rFonts w:ascii="Times New Roman" w:hAnsi="Times New Roman" w:cs="Times New Roman"/>
          <w:sz w:val="28"/>
          <w:szCs w:val="28"/>
          <w:rtl/>
          <w:lang w:val="en-US" w:bidi="ar-SA"/>
        </w:rPr>
        <w:t xml:space="preserve"> على الضمان الاجت</w:t>
      </w:r>
      <w:r w:rsidRPr="00BF2445">
        <w:rPr>
          <w:rFonts w:ascii="Times New Roman" w:hAnsi="Times New Roman" w:cs="Times New Roman"/>
          <w:sz w:val="28"/>
          <w:szCs w:val="28"/>
          <w:rtl/>
          <w:lang w:val="en-US" w:bidi="ar-SA"/>
        </w:rPr>
        <w:t>ماعي أن يتخذ الإجراءات التالية</w:t>
      </w:r>
      <w:r w:rsidR="0064315D" w:rsidRPr="00BF2445">
        <w:rPr>
          <w:rFonts w:ascii="Times New Roman" w:hAnsi="Times New Roman" w:cs="Times New Roman"/>
          <w:sz w:val="28"/>
          <w:szCs w:val="28"/>
          <w:rtl/>
          <w:lang w:val="en-US"/>
        </w:rPr>
        <w:t>:</w:t>
      </w:r>
    </w:p>
    <w:p w:rsidR="0064315D" w:rsidRPr="00BF2445" w:rsidRDefault="0064315D" w:rsidP="00180106">
      <w:pPr>
        <w:pStyle w:val="Paragraphedeliste"/>
        <w:numPr>
          <w:ilvl w:val="0"/>
          <w:numId w:val="31"/>
        </w:numPr>
        <w:bidi/>
        <w:spacing w:before="120" w:after="0"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توسيع الضمان الاجتماعي ليشمل الأشخاص المسنين ما فوق </w:t>
      </w:r>
      <w:r w:rsidRPr="00BF2445">
        <w:rPr>
          <w:rFonts w:ascii="Times New Roman" w:hAnsi="Times New Roman" w:cs="Times New Roman"/>
          <w:sz w:val="28"/>
          <w:szCs w:val="28"/>
          <w:rtl/>
          <w:lang w:val="en-US"/>
        </w:rPr>
        <w:t xml:space="preserve">65 </w:t>
      </w:r>
      <w:r w:rsidRPr="00BF2445">
        <w:rPr>
          <w:rFonts w:ascii="Times New Roman" w:hAnsi="Times New Roman" w:cs="Times New Roman"/>
          <w:sz w:val="28"/>
          <w:szCs w:val="28"/>
          <w:rtl/>
          <w:lang w:val="en-US" w:bidi="ar-SA"/>
        </w:rPr>
        <w:t>سنة والذين لا يستفيدون من النظام الحالي</w:t>
      </w:r>
      <w:r w:rsidRPr="00BF2445">
        <w:rPr>
          <w:rFonts w:ascii="Times New Roman" w:hAnsi="Times New Roman" w:cs="Times New Roman"/>
          <w:sz w:val="28"/>
          <w:szCs w:val="28"/>
          <w:rtl/>
          <w:lang w:val="en-US"/>
        </w:rPr>
        <w:t>.</w:t>
      </w:r>
    </w:p>
    <w:p w:rsidR="0064315D" w:rsidRPr="00BF2445" w:rsidRDefault="0064315D" w:rsidP="00180106">
      <w:pPr>
        <w:pStyle w:val="Paragraphedeliste"/>
        <w:numPr>
          <w:ilvl w:val="0"/>
          <w:numId w:val="31"/>
        </w:numPr>
        <w:bidi/>
        <w:spacing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 xml:space="preserve">تثمين معاشات التقاعد </w:t>
      </w:r>
    </w:p>
    <w:p w:rsidR="0064315D" w:rsidRPr="00BF2445" w:rsidRDefault="00545AFD" w:rsidP="00180106">
      <w:pPr>
        <w:pStyle w:val="Paragraphedeliste"/>
        <w:numPr>
          <w:ilvl w:val="0"/>
          <w:numId w:val="31"/>
        </w:numPr>
        <w:bidi/>
        <w:spacing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 xml:space="preserve"> تثمين العلاوات العائلية</w:t>
      </w:r>
      <w:r w:rsidR="0064315D" w:rsidRPr="00BF2445">
        <w:rPr>
          <w:rFonts w:ascii="Times New Roman" w:hAnsi="Times New Roman" w:cs="Times New Roman"/>
          <w:sz w:val="28"/>
          <w:szCs w:val="28"/>
          <w:rtl/>
          <w:lang w:val="en-US" w:bidi="ar-SA"/>
        </w:rPr>
        <w:t xml:space="preserve"> </w:t>
      </w:r>
      <w:r w:rsidR="0064315D" w:rsidRPr="00BF2445">
        <w:rPr>
          <w:rFonts w:ascii="Times New Roman" w:hAnsi="Times New Roman" w:cs="Times New Roman"/>
          <w:sz w:val="28"/>
          <w:szCs w:val="28"/>
          <w:rtl/>
          <w:lang w:val="en-US"/>
        </w:rPr>
        <w:t>(</w:t>
      </w:r>
      <w:r w:rsidR="0064315D" w:rsidRPr="00BF2445">
        <w:rPr>
          <w:rFonts w:ascii="Times New Roman" w:hAnsi="Times New Roman" w:cs="Times New Roman"/>
          <w:sz w:val="28"/>
          <w:szCs w:val="28"/>
          <w:rtl/>
          <w:lang w:val="en-US" w:bidi="ar-SA"/>
        </w:rPr>
        <w:t xml:space="preserve">مخصصات ما قبل الولادة ، علاوة الولادة ، المخصصات الأسرية </w:t>
      </w:r>
      <w:r w:rsidR="0064315D" w:rsidRPr="00BF2445">
        <w:rPr>
          <w:rFonts w:ascii="Times New Roman" w:hAnsi="Times New Roman" w:cs="Times New Roman"/>
          <w:sz w:val="28"/>
          <w:szCs w:val="28"/>
          <w:rtl/>
          <w:lang w:val="en-US"/>
        </w:rPr>
        <w:t>)</w:t>
      </w:r>
    </w:p>
    <w:p w:rsidR="0064315D" w:rsidRPr="00BF2445" w:rsidRDefault="0064315D" w:rsidP="00180106">
      <w:pPr>
        <w:pStyle w:val="Paragraphedeliste"/>
        <w:numPr>
          <w:ilvl w:val="0"/>
          <w:numId w:val="31"/>
        </w:numPr>
        <w:bidi/>
        <w:spacing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القيام بإعداد النصوص التطبيقية لقانون الشغل ومتابعة احترام الاتفاقيات الدولية التي صادقت عليها موريتانيا فى مجال الشغل</w:t>
      </w:r>
    </w:p>
    <w:p w:rsidR="0064315D" w:rsidRPr="00BF2445" w:rsidRDefault="0064315D" w:rsidP="00180106">
      <w:pPr>
        <w:pStyle w:val="Paragraphedeliste"/>
        <w:numPr>
          <w:ilvl w:val="0"/>
          <w:numId w:val="31"/>
        </w:numPr>
        <w:bidi/>
        <w:spacing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 xml:space="preserve">مراجعة النصوص الأساسية المنظمة لتسيير اليد العاملة الأجنبية وإصلاح الإطار القانوني للضمان الاجتماعي من </w:t>
      </w:r>
      <w:r w:rsidR="00545AFD" w:rsidRPr="00BF2445">
        <w:rPr>
          <w:rFonts w:ascii="Times New Roman" w:hAnsi="Times New Roman" w:cs="Times New Roman"/>
          <w:sz w:val="28"/>
          <w:szCs w:val="28"/>
          <w:rtl/>
          <w:lang w:val="en-US" w:bidi="ar-SA"/>
        </w:rPr>
        <w:t>أ</w:t>
      </w:r>
      <w:r w:rsidRPr="00BF2445">
        <w:rPr>
          <w:rFonts w:ascii="Times New Roman" w:hAnsi="Times New Roman" w:cs="Times New Roman"/>
          <w:sz w:val="28"/>
          <w:szCs w:val="28"/>
          <w:rtl/>
          <w:lang w:val="en-US" w:bidi="ar-SA"/>
        </w:rPr>
        <w:t>جل ملاءمته مع ال</w:t>
      </w:r>
      <w:r w:rsidR="00545AFD" w:rsidRPr="00BF2445">
        <w:rPr>
          <w:rFonts w:ascii="Times New Roman" w:hAnsi="Times New Roman" w:cs="Times New Roman"/>
          <w:sz w:val="28"/>
          <w:szCs w:val="28"/>
          <w:rtl/>
          <w:lang w:val="en-US" w:bidi="ar-SA"/>
        </w:rPr>
        <w:t>سياق</w:t>
      </w:r>
      <w:r w:rsidRPr="00BF2445">
        <w:rPr>
          <w:rFonts w:ascii="Times New Roman" w:hAnsi="Times New Roman" w:cs="Times New Roman"/>
          <w:sz w:val="28"/>
          <w:szCs w:val="28"/>
          <w:rtl/>
          <w:lang w:val="en-US" w:bidi="ar-SA"/>
        </w:rPr>
        <w:t xml:space="preserve"> الحالي ومراجعة الاتفاقية الجماعية </w:t>
      </w:r>
      <w:r w:rsidR="00545AFD" w:rsidRPr="00BF2445">
        <w:rPr>
          <w:rFonts w:ascii="Times New Roman" w:hAnsi="Times New Roman" w:cs="Times New Roman"/>
          <w:sz w:val="28"/>
          <w:szCs w:val="28"/>
          <w:rtl/>
          <w:lang w:val="en-US" w:bidi="ar-SA"/>
        </w:rPr>
        <w:t>للشغل</w:t>
      </w:r>
      <w:r w:rsidRPr="00BF2445">
        <w:rPr>
          <w:rFonts w:ascii="Times New Roman" w:hAnsi="Times New Roman" w:cs="Times New Roman"/>
          <w:sz w:val="28"/>
          <w:szCs w:val="28"/>
          <w:rtl/>
          <w:lang w:val="en-US" w:bidi="ar-SA"/>
        </w:rPr>
        <w:t xml:space="preserve"> إلخ</w:t>
      </w:r>
      <w:r w:rsidRPr="00BF2445">
        <w:rPr>
          <w:rFonts w:ascii="Times New Roman" w:hAnsi="Times New Roman" w:cs="Times New Roman"/>
          <w:sz w:val="28"/>
          <w:szCs w:val="28"/>
          <w:rtl/>
          <w:lang w:val="en-US"/>
        </w:rPr>
        <w:t>...</w:t>
      </w:r>
    </w:p>
    <w:p w:rsidR="0064315D" w:rsidRPr="00BF2445" w:rsidRDefault="0064315D" w:rsidP="00180106">
      <w:pPr>
        <w:pStyle w:val="Paragraphedeliste"/>
        <w:numPr>
          <w:ilvl w:val="0"/>
          <w:numId w:val="31"/>
        </w:numPr>
        <w:bidi/>
        <w:spacing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دعم ال</w:t>
      </w:r>
      <w:r w:rsidR="00545AFD" w:rsidRPr="00BF2445">
        <w:rPr>
          <w:rFonts w:ascii="Times New Roman" w:hAnsi="Times New Roman" w:cs="Times New Roman"/>
          <w:sz w:val="28"/>
          <w:szCs w:val="28"/>
          <w:rtl/>
          <w:lang w:val="en-US" w:bidi="ar-SA"/>
        </w:rPr>
        <w:t>محيط القانوني  للصحة والأمن و</w:t>
      </w:r>
      <w:r w:rsidRPr="00BF2445">
        <w:rPr>
          <w:rFonts w:ascii="Times New Roman" w:hAnsi="Times New Roman" w:cs="Times New Roman"/>
          <w:sz w:val="28"/>
          <w:szCs w:val="28"/>
          <w:rtl/>
          <w:lang w:val="en-US" w:bidi="ar-SA"/>
        </w:rPr>
        <w:t>الشغل والبيئة؛</w:t>
      </w:r>
    </w:p>
    <w:p w:rsidR="0064315D" w:rsidRPr="00BF2445" w:rsidRDefault="0064315D" w:rsidP="009345DB">
      <w:pPr>
        <w:pStyle w:val="Paragraphedeliste"/>
        <w:numPr>
          <w:ilvl w:val="0"/>
          <w:numId w:val="31"/>
        </w:numPr>
        <w:bidi/>
        <w:spacing w:after="0"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إعداد سياسة وطنية في م</w:t>
      </w:r>
      <w:r w:rsidR="00545AFD" w:rsidRPr="00BF2445">
        <w:rPr>
          <w:rFonts w:ascii="Times New Roman" w:hAnsi="Times New Roman" w:cs="Times New Roman"/>
          <w:sz w:val="28"/>
          <w:szCs w:val="28"/>
          <w:rtl/>
          <w:lang w:val="en-US" w:bidi="ar-SA"/>
        </w:rPr>
        <w:t>جال الصحة والأمن</w:t>
      </w:r>
      <w:r w:rsidRPr="00BF2445">
        <w:rPr>
          <w:rFonts w:ascii="Times New Roman" w:hAnsi="Times New Roman" w:cs="Times New Roman"/>
          <w:sz w:val="28"/>
          <w:szCs w:val="28"/>
          <w:rtl/>
          <w:lang w:val="en-US" w:bidi="ar-SA"/>
        </w:rPr>
        <w:t xml:space="preserve"> والشغل والبيئة</w:t>
      </w:r>
      <w:r w:rsidR="003B1EC1"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تدمج آليات تنسيق النشاطات بين مختلف المتدخلين</w:t>
      </w:r>
      <w:r w:rsidRPr="00BF2445">
        <w:rPr>
          <w:rFonts w:ascii="Times New Roman" w:hAnsi="Times New Roman" w:cs="Times New Roman"/>
          <w:sz w:val="28"/>
          <w:szCs w:val="28"/>
          <w:rtl/>
          <w:lang w:val="en-US"/>
        </w:rPr>
        <w:t>.</w:t>
      </w:r>
    </w:p>
    <w:p w:rsidR="0064315D" w:rsidRPr="00BF2445" w:rsidRDefault="0064315D" w:rsidP="009345DB">
      <w:pPr>
        <w:bidi/>
        <w:spacing w:before="240" w:after="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وفى هذا الإطار فإن المكتب الدولي للشغل ينوى مساعدة الصندوق الوطني للضمان الاجتماعي </w:t>
      </w:r>
      <w:r w:rsidR="000F71A5" w:rsidRPr="00BF2445">
        <w:rPr>
          <w:rFonts w:ascii="Times New Roman" w:hAnsi="Times New Roman" w:cs="Times New Roman"/>
          <w:sz w:val="28"/>
          <w:szCs w:val="28"/>
          <w:rtl/>
          <w:lang w:val="en-US" w:bidi="ar-SA"/>
        </w:rPr>
        <w:t>لبلوغ النتائج التالية في</w:t>
      </w:r>
      <w:r w:rsidRPr="00BF2445">
        <w:rPr>
          <w:rFonts w:ascii="Times New Roman" w:hAnsi="Times New Roman" w:cs="Times New Roman"/>
          <w:sz w:val="28"/>
          <w:szCs w:val="28"/>
          <w:rtl/>
          <w:lang w:val="en-US" w:bidi="ar-SA"/>
        </w:rPr>
        <w:t xml:space="preserve"> أفق </w:t>
      </w:r>
      <w:r w:rsidRPr="00BF2445">
        <w:rPr>
          <w:rFonts w:ascii="Times New Roman" w:hAnsi="Times New Roman" w:cs="Times New Roman"/>
          <w:sz w:val="28"/>
          <w:szCs w:val="28"/>
          <w:rtl/>
          <w:lang w:val="en-US"/>
        </w:rPr>
        <w:t>2013:</w:t>
      </w:r>
    </w:p>
    <w:p w:rsidR="0064315D" w:rsidRPr="00BF2445" w:rsidRDefault="0064315D"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يتوفر الصندوق الوطني للضمان الاجتماعي  على مخطط رئيسي معلوماتي عملي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أكتوبر </w:t>
      </w:r>
      <w:r w:rsidRPr="00BF2445">
        <w:rPr>
          <w:rFonts w:ascii="Times New Roman" w:hAnsi="Times New Roman" w:cs="Times New Roman"/>
          <w:sz w:val="28"/>
          <w:szCs w:val="28"/>
          <w:rtl/>
          <w:lang w:val="en-US"/>
        </w:rPr>
        <w:t>2012)</w:t>
      </w:r>
    </w:p>
    <w:p w:rsidR="0064315D" w:rsidRPr="00BF2445" w:rsidRDefault="0064315D"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إعادة إصلاح الإطار القانوني للصندوق الوطني للضمان الاجتماعي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ديسمبر </w:t>
      </w:r>
      <w:r w:rsidRPr="00BF2445">
        <w:rPr>
          <w:rFonts w:ascii="Times New Roman" w:hAnsi="Times New Roman" w:cs="Times New Roman"/>
          <w:sz w:val="28"/>
          <w:szCs w:val="28"/>
          <w:rtl/>
          <w:lang w:val="en-US"/>
        </w:rPr>
        <w:t>2012)</w:t>
      </w:r>
    </w:p>
    <w:p w:rsidR="0064315D" w:rsidRPr="00BF2445" w:rsidRDefault="000F71A5"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إعادة هيكلة </w:t>
      </w:r>
      <w:r w:rsidR="0064315D" w:rsidRPr="00BF2445">
        <w:rPr>
          <w:rFonts w:ascii="Times New Roman" w:hAnsi="Times New Roman" w:cs="Times New Roman"/>
          <w:sz w:val="28"/>
          <w:szCs w:val="28"/>
          <w:rtl/>
          <w:lang w:val="en-US" w:bidi="ar-SA"/>
        </w:rPr>
        <w:t xml:space="preserve">الصندوق الوطني للضمان الاجتماعي </w:t>
      </w:r>
      <w:r w:rsidR="0064315D" w:rsidRPr="00BF2445">
        <w:rPr>
          <w:rFonts w:ascii="Times New Roman" w:hAnsi="Times New Roman" w:cs="Times New Roman"/>
          <w:sz w:val="28"/>
          <w:szCs w:val="28"/>
          <w:rtl/>
          <w:lang w:val="en-US"/>
        </w:rPr>
        <w:t>(</w:t>
      </w:r>
      <w:r w:rsidR="0064315D" w:rsidRPr="00BF2445">
        <w:rPr>
          <w:rFonts w:ascii="Times New Roman" w:hAnsi="Times New Roman" w:cs="Times New Roman"/>
          <w:sz w:val="28"/>
          <w:szCs w:val="28"/>
          <w:rtl/>
          <w:lang w:val="en-US" w:bidi="ar-SA"/>
        </w:rPr>
        <w:t xml:space="preserve">مارس </w:t>
      </w:r>
      <w:r w:rsidR="0064315D" w:rsidRPr="00BF2445">
        <w:rPr>
          <w:rFonts w:ascii="Times New Roman" w:hAnsi="Times New Roman" w:cs="Times New Roman"/>
          <w:sz w:val="28"/>
          <w:szCs w:val="28"/>
          <w:rtl/>
          <w:lang w:val="en-US"/>
        </w:rPr>
        <w:t>2013)</w:t>
      </w:r>
    </w:p>
    <w:p w:rsidR="0064315D" w:rsidRPr="00BF2445" w:rsidRDefault="0064315D"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تكوين أطر الصندوق الوطني للضمان الاجتماعي </w:t>
      </w:r>
      <w:r w:rsidR="000F71A5" w:rsidRPr="00BF2445">
        <w:rPr>
          <w:rFonts w:ascii="Times New Roman" w:hAnsi="Times New Roman" w:cs="Times New Roman"/>
          <w:sz w:val="28"/>
          <w:szCs w:val="28"/>
          <w:rtl/>
          <w:lang w:val="en-US" w:bidi="ar-SA"/>
        </w:rPr>
        <w:t>من أ</w:t>
      </w:r>
      <w:r w:rsidRPr="00BF2445">
        <w:rPr>
          <w:rFonts w:ascii="Times New Roman" w:hAnsi="Times New Roman" w:cs="Times New Roman"/>
          <w:sz w:val="28"/>
          <w:szCs w:val="28"/>
          <w:rtl/>
          <w:lang w:val="en-US" w:bidi="ar-SA"/>
        </w:rPr>
        <w:t xml:space="preserve">جل تفعيل المحيط الجديد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يونيو</w:t>
      </w:r>
      <w:r w:rsidR="000F71A5"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2013)</w:t>
      </w:r>
    </w:p>
    <w:p w:rsidR="0064315D" w:rsidRPr="00BF2445" w:rsidRDefault="000F71A5"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ضبط </w:t>
      </w:r>
      <w:r w:rsidR="0064315D" w:rsidRPr="00BF2445">
        <w:rPr>
          <w:rFonts w:ascii="Times New Roman" w:hAnsi="Times New Roman" w:cs="Times New Roman"/>
          <w:sz w:val="28"/>
          <w:szCs w:val="28"/>
          <w:rtl/>
          <w:lang w:val="en-US" w:bidi="ar-SA"/>
        </w:rPr>
        <w:t>نظام جمع الإحصا</w:t>
      </w:r>
      <w:r w:rsidRPr="00BF2445">
        <w:rPr>
          <w:rFonts w:ascii="Times New Roman" w:hAnsi="Times New Roman" w:cs="Times New Roman"/>
          <w:sz w:val="28"/>
          <w:szCs w:val="28"/>
          <w:rtl/>
          <w:lang w:val="en-US" w:bidi="ar-SA"/>
        </w:rPr>
        <w:t>ء</w:t>
      </w:r>
      <w:r w:rsidR="0064315D" w:rsidRPr="00BF2445">
        <w:rPr>
          <w:rFonts w:ascii="Times New Roman" w:hAnsi="Times New Roman" w:cs="Times New Roman"/>
          <w:sz w:val="28"/>
          <w:szCs w:val="28"/>
          <w:rtl/>
          <w:lang w:val="en-US" w:bidi="ar-SA"/>
        </w:rPr>
        <w:t>ات</w:t>
      </w:r>
      <w:r w:rsidRPr="00BF2445">
        <w:rPr>
          <w:rFonts w:ascii="Times New Roman" w:hAnsi="Times New Roman" w:cs="Times New Roman"/>
          <w:sz w:val="28"/>
          <w:szCs w:val="28"/>
          <w:rtl/>
          <w:lang w:val="en-US" w:bidi="ar-SA"/>
        </w:rPr>
        <w:t xml:space="preserve"> وتفعيله</w:t>
      </w:r>
      <w:r w:rsidR="0064315D" w:rsidRPr="00BF2445">
        <w:rPr>
          <w:rFonts w:ascii="Times New Roman" w:hAnsi="Times New Roman" w:cs="Times New Roman"/>
          <w:sz w:val="28"/>
          <w:szCs w:val="28"/>
          <w:rtl/>
          <w:lang w:val="en-US" w:bidi="ar-SA"/>
        </w:rPr>
        <w:t xml:space="preserve"> </w:t>
      </w:r>
      <w:r w:rsidR="0064315D" w:rsidRPr="00BF2445">
        <w:rPr>
          <w:rFonts w:ascii="Times New Roman" w:hAnsi="Times New Roman" w:cs="Times New Roman"/>
          <w:sz w:val="28"/>
          <w:szCs w:val="28"/>
          <w:rtl/>
          <w:lang w:val="en-US"/>
        </w:rPr>
        <w:t>(</w:t>
      </w:r>
      <w:r w:rsidR="0064315D" w:rsidRPr="00BF2445">
        <w:rPr>
          <w:rFonts w:ascii="Times New Roman" w:hAnsi="Times New Roman" w:cs="Times New Roman"/>
          <w:sz w:val="28"/>
          <w:szCs w:val="28"/>
          <w:rtl/>
          <w:lang w:val="en-US" w:bidi="ar-SA"/>
        </w:rPr>
        <w:t xml:space="preserve">يونيو </w:t>
      </w:r>
      <w:r w:rsidR="0064315D" w:rsidRPr="00BF2445">
        <w:rPr>
          <w:rFonts w:ascii="Times New Roman" w:hAnsi="Times New Roman" w:cs="Times New Roman"/>
          <w:sz w:val="28"/>
          <w:szCs w:val="28"/>
          <w:rtl/>
          <w:lang w:val="en-US"/>
        </w:rPr>
        <w:t>2013)</w:t>
      </w:r>
    </w:p>
    <w:p w:rsidR="0064315D" w:rsidRPr="00BF2445" w:rsidRDefault="000F71A5"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إ</w:t>
      </w:r>
      <w:r w:rsidR="0064315D" w:rsidRPr="00BF2445">
        <w:rPr>
          <w:rFonts w:ascii="Times New Roman" w:hAnsi="Times New Roman" w:cs="Times New Roman"/>
          <w:sz w:val="28"/>
          <w:szCs w:val="28"/>
          <w:rtl/>
          <w:lang w:val="en-US" w:bidi="ar-SA"/>
        </w:rPr>
        <w:t xml:space="preserve">نجاز دراسة </w:t>
      </w:r>
      <w:r w:rsidRPr="00BF2445">
        <w:rPr>
          <w:rFonts w:ascii="Times New Roman" w:hAnsi="Times New Roman" w:cs="Times New Roman"/>
          <w:sz w:val="28"/>
          <w:szCs w:val="28"/>
          <w:rtl/>
          <w:lang w:val="en-US" w:bidi="ar-SA"/>
        </w:rPr>
        <w:t xml:space="preserve">اكتوارية </w:t>
      </w:r>
      <w:r w:rsidR="0064315D" w:rsidRPr="00BF2445">
        <w:rPr>
          <w:rFonts w:ascii="Times New Roman" w:hAnsi="Times New Roman" w:cs="Times New Roman"/>
          <w:sz w:val="28"/>
          <w:szCs w:val="28"/>
          <w:rtl/>
          <w:lang w:val="en-US" w:bidi="ar-SA"/>
        </w:rPr>
        <w:t xml:space="preserve">بدعم المكتب الدولي للشغل </w:t>
      </w:r>
      <w:r w:rsidR="0064315D" w:rsidRPr="00BF2445">
        <w:rPr>
          <w:rFonts w:ascii="Times New Roman" w:hAnsi="Times New Roman" w:cs="Times New Roman"/>
          <w:sz w:val="28"/>
          <w:szCs w:val="28"/>
          <w:rtl/>
          <w:lang w:val="en-US"/>
        </w:rPr>
        <w:t>(</w:t>
      </w:r>
      <w:r w:rsidR="0064315D" w:rsidRPr="00BF2445">
        <w:rPr>
          <w:rFonts w:ascii="Times New Roman" w:hAnsi="Times New Roman" w:cs="Times New Roman"/>
          <w:sz w:val="28"/>
          <w:szCs w:val="28"/>
          <w:rtl/>
          <w:lang w:val="en-US" w:bidi="ar-SA"/>
        </w:rPr>
        <w:t xml:space="preserve">سبتمبر </w:t>
      </w:r>
      <w:r w:rsidR="0064315D" w:rsidRPr="00BF2445">
        <w:rPr>
          <w:rFonts w:ascii="Times New Roman" w:hAnsi="Times New Roman" w:cs="Times New Roman"/>
          <w:sz w:val="28"/>
          <w:szCs w:val="28"/>
          <w:rtl/>
          <w:lang w:val="en-US"/>
        </w:rPr>
        <w:t>2013)</w:t>
      </w:r>
    </w:p>
    <w:p w:rsidR="0064315D" w:rsidRPr="00BF2445" w:rsidRDefault="0064315D" w:rsidP="00180106">
      <w:pPr>
        <w:pStyle w:val="Paragraphedeliste"/>
        <w:numPr>
          <w:ilvl w:val="0"/>
          <w:numId w:val="29"/>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دعم قدرات مجلس الإدارة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سبتمبر </w:t>
      </w:r>
      <w:r w:rsidRPr="00BF2445">
        <w:rPr>
          <w:rFonts w:ascii="Times New Roman" w:hAnsi="Times New Roman" w:cs="Times New Roman"/>
          <w:sz w:val="28"/>
          <w:szCs w:val="28"/>
          <w:rtl/>
          <w:lang w:val="en-US"/>
        </w:rPr>
        <w:t>2013)</w:t>
      </w:r>
    </w:p>
    <w:p w:rsidR="0009516F" w:rsidRPr="00BF2445" w:rsidRDefault="0009516F" w:rsidP="00C96210">
      <w:pPr>
        <w:pStyle w:val="Titre3"/>
        <w:bidi/>
        <w:spacing w:after="120" w:line="240" w:lineRule="auto"/>
        <w:rPr>
          <w:rFonts w:ascii="Times New Roman" w:hAnsi="Times New Roman"/>
          <w:sz w:val="32"/>
          <w:szCs w:val="32"/>
          <w:lang w:bidi="ar-SA"/>
        </w:rPr>
      </w:pPr>
      <w:bookmarkStart w:id="41" w:name="_Toc331982584"/>
      <w:r w:rsidRPr="00BF2445">
        <w:rPr>
          <w:rFonts w:ascii="Times New Roman" w:hAnsi="Times New Roman"/>
          <w:sz w:val="32"/>
          <w:szCs w:val="32"/>
          <w:lang w:bidi="ar-SA"/>
        </w:rPr>
        <w:t>8.3</w:t>
      </w:r>
      <w:r w:rsidR="0064315D" w:rsidRPr="00BF2445">
        <w:rPr>
          <w:rFonts w:ascii="Times New Roman" w:hAnsi="Times New Roman"/>
          <w:sz w:val="32"/>
          <w:szCs w:val="32"/>
          <w:rtl/>
          <w:lang w:bidi="ar-SA"/>
        </w:rPr>
        <w:t xml:space="preserve"> التشغيل</w:t>
      </w:r>
      <w:bookmarkEnd w:id="41"/>
      <w:r w:rsidR="0064315D" w:rsidRPr="00BF2445">
        <w:rPr>
          <w:rFonts w:ascii="Times New Roman" w:hAnsi="Times New Roman"/>
          <w:sz w:val="32"/>
          <w:szCs w:val="32"/>
          <w:rtl/>
          <w:lang w:bidi="ar-SA"/>
        </w:rPr>
        <w:t xml:space="preserve">  </w:t>
      </w:r>
    </w:p>
    <w:p w:rsidR="0009516F" w:rsidRPr="00BF2445" w:rsidRDefault="0009516F" w:rsidP="009A2CE7">
      <w:pPr>
        <w:bidi/>
        <w:spacing w:before="120" w:after="0" w:line="240" w:lineRule="auto"/>
        <w:jc w:val="both"/>
        <w:rPr>
          <w:rFonts w:ascii="Times New Roman" w:hAnsi="Times New Roman" w:cs="Times New Roman"/>
          <w:bCs/>
          <w:sz w:val="28"/>
          <w:szCs w:val="28"/>
          <w:lang w:val="en-US" w:bidi="ar-SA"/>
        </w:rPr>
      </w:pPr>
      <w:r w:rsidRPr="00BF2445">
        <w:rPr>
          <w:rFonts w:ascii="Times New Roman" w:hAnsi="Times New Roman" w:cs="Times New Roman"/>
          <w:b/>
          <w:sz w:val="28"/>
          <w:szCs w:val="28"/>
          <w:lang w:val="en-US"/>
        </w:rPr>
        <w:t>8.3.1</w:t>
      </w:r>
      <w:r w:rsidRPr="00BF2445">
        <w:rPr>
          <w:rFonts w:ascii="Times New Roman" w:hAnsi="Times New Roman" w:cs="Times New Roman"/>
          <w:bCs/>
          <w:sz w:val="28"/>
          <w:szCs w:val="28"/>
          <w:lang w:val="en-US"/>
        </w:rPr>
        <w:t xml:space="preserve"> </w:t>
      </w:r>
      <w:r w:rsidR="00E31376" w:rsidRPr="00BF2445">
        <w:rPr>
          <w:rFonts w:ascii="Times New Roman" w:hAnsi="Times New Roman" w:cs="Times New Roman"/>
          <w:bCs/>
          <w:sz w:val="28"/>
          <w:szCs w:val="28"/>
          <w:rtl/>
          <w:lang w:val="en-US" w:bidi="ar-SA"/>
        </w:rPr>
        <w:t xml:space="preserve">  الم</w:t>
      </w:r>
      <w:r w:rsidR="0064315D" w:rsidRPr="00BF2445">
        <w:rPr>
          <w:rFonts w:ascii="Times New Roman" w:hAnsi="Times New Roman" w:cs="Times New Roman"/>
          <w:bCs/>
          <w:sz w:val="28"/>
          <w:szCs w:val="28"/>
          <w:rtl/>
          <w:lang w:val="en-US" w:bidi="ar-SA"/>
        </w:rPr>
        <w:t>دخل</w:t>
      </w:r>
      <w:r w:rsidR="00E31376" w:rsidRPr="00BF2445">
        <w:rPr>
          <w:rFonts w:ascii="Times New Roman" w:hAnsi="Times New Roman" w:cs="Times New Roman"/>
          <w:bCs/>
          <w:sz w:val="28"/>
          <w:szCs w:val="28"/>
          <w:rtl/>
          <w:lang w:val="en-US" w:bidi="ar-SA"/>
        </w:rPr>
        <w:t xml:space="preserve"> والسياق العام</w:t>
      </w:r>
    </w:p>
    <w:p w:rsidR="009676BA" w:rsidRPr="00BF2445" w:rsidRDefault="00E31376" w:rsidP="00805E64">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باعتباره محركا</w:t>
      </w:r>
      <w:r w:rsidR="009676BA" w:rsidRPr="00BF2445">
        <w:rPr>
          <w:rFonts w:ascii="Times New Roman" w:hAnsi="Times New Roman" w:cs="Times New Roman"/>
          <w:sz w:val="28"/>
          <w:szCs w:val="28"/>
          <w:rtl/>
          <w:lang w:val="en-US" w:bidi="ar-SA"/>
        </w:rPr>
        <w:t xml:space="preserve"> للحد من الفقر </w:t>
      </w:r>
      <w:r w:rsidRPr="00BF2445">
        <w:rPr>
          <w:rFonts w:ascii="Times New Roman" w:hAnsi="Times New Roman" w:cs="Times New Roman"/>
          <w:sz w:val="28"/>
          <w:szCs w:val="28"/>
          <w:rtl/>
          <w:lang w:val="en-US" w:bidi="ar-SA"/>
        </w:rPr>
        <w:t xml:space="preserve">يحتل </w:t>
      </w:r>
      <w:r w:rsidR="009676BA" w:rsidRPr="00BF2445">
        <w:rPr>
          <w:rFonts w:ascii="Times New Roman" w:hAnsi="Times New Roman" w:cs="Times New Roman"/>
          <w:sz w:val="28"/>
          <w:szCs w:val="28"/>
          <w:rtl/>
          <w:lang w:val="en-US" w:bidi="ar-SA"/>
        </w:rPr>
        <w:t xml:space="preserve">التشغيل </w:t>
      </w:r>
      <w:r w:rsidRPr="00BF2445">
        <w:rPr>
          <w:rFonts w:ascii="Times New Roman" w:hAnsi="Times New Roman" w:cs="Times New Roman"/>
          <w:sz w:val="28"/>
          <w:szCs w:val="28"/>
          <w:rtl/>
          <w:lang w:val="en-US" w:bidi="ar-SA"/>
        </w:rPr>
        <w:t xml:space="preserve">مركز الصدارة </w:t>
      </w:r>
      <w:r w:rsidR="009676BA" w:rsidRPr="00BF2445">
        <w:rPr>
          <w:rFonts w:ascii="Times New Roman" w:hAnsi="Times New Roman" w:cs="Times New Roman"/>
          <w:sz w:val="28"/>
          <w:szCs w:val="28"/>
          <w:rtl/>
          <w:lang w:val="en-US" w:bidi="ar-SA"/>
        </w:rPr>
        <w:t>في اهتمامات السلطات العمومية في مجال استراتيجيات التنمية ومحاربة الفقر</w:t>
      </w:r>
      <w:r w:rsidR="009676BA" w:rsidRPr="00BF2445">
        <w:rPr>
          <w:rFonts w:ascii="Times New Roman" w:hAnsi="Times New Roman" w:cs="Times New Roman"/>
          <w:sz w:val="28"/>
          <w:szCs w:val="28"/>
          <w:rtl/>
          <w:lang w:val="en-US"/>
        </w:rPr>
        <w:t>.</w:t>
      </w:r>
    </w:p>
    <w:p w:rsidR="009676BA" w:rsidRPr="00BF2445" w:rsidRDefault="009676BA"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ولا تزال المعطيات الإحصائية المتعلقة بالتشغيل والتكوين الفني والمهني والبطالة محدودة جدا</w:t>
      </w:r>
      <w:r w:rsidRPr="00BF2445">
        <w:rPr>
          <w:rFonts w:ascii="Times New Roman" w:hAnsi="Times New Roman" w:cs="Times New Roman"/>
          <w:sz w:val="28"/>
          <w:szCs w:val="28"/>
          <w:rtl/>
          <w:lang w:val="en-US"/>
        </w:rPr>
        <w:t>.</w:t>
      </w:r>
      <w:r w:rsidR="00E31376" w:rsidRPr="00BF2445">
        <w:rPr>
          <w:rFonts w:ascii="Times New Roman" w:hAnsi="Times New Roman" w:cs="Times New Roman"/>
          <w:sz w:val="28"/>
          <w:szCs w:val="28"/>
          <w:rtl/>
          <w:lang w:val="en-US" w:bidi="ar-SA"/>
        </w:rPr>
        <w:t xml:space="preserve"> وتفتقر البيانات </w:t>
      </w:r>
      <w:r w:rsidRPr="00BF2445">
        <w:rPr>
          <w:rFonts w:ascii="Times New Roman" w:hAnsi="Times New Roman" w:cs="Times New Roman"/>
          <w:sz w:val="28"/>
          <w:szCs w:val="28"/>
          <w:rtl/>
          <w:lang w:val="en-US" w:bidi="ar-SA"/>
        </w:rPr>
        <w:t xml:space="preserve">التي تم </w:t>
      </w:r>
      <w:r w:rsidR="00E31376" w:rsidRPr="00BF2445">
        <w:rPr>
          <w:rFonts w:ascii="Times New Roman" w:hAnsi="Times New Roman" w:cs="Times New Roman"/>
          <w:sz w:val="28"/>
          <w:szCs w:val="28"/>
          <w:rtl/>
          <w:lang w:val="en-US" w:bidi="ar-SA"/>
        </w:rPr>
        <w:t>جمعها إلى التنوع وال</w:t>
      </w:r>
      <w:r w:rsidRPr="00BF2445">
        <w:rPr>
          <w:rFonts w:ascii="Times New Roman" w:hAnsi="Times New Roman" w:cs="Times New Roman"/>
          <w:sz w:val="28"/>
          <w:szCs w:val="28"/>
          <w:rtl/>
          <w:lang w:val="en-US" w:bidi="ar-SA"/>
        </w:rPr>
        <w:t xml:space="preserve">تحليل </w:t>
      </w:r>
      <w:r w:rsidR="00E31376" w:rsidRPr="00BF2445">
        <w:rPr>
          <w:rFonts w:ascii="Times New Roman" w:hAnsi="Times New Roman" w:cs="Times New Roman"/>
          <w:sz w:val="28"/>
          <w:szCs w:val="28"/>
          <w:rtl/>
          <w:lang w:val="en-US" w:bidi="ar-SA"/>
        </w:rPr>
        <w:t>الموضوعي</w:t>
      </w:r>
      <w:r w:rsidRPr="00BF2445">
        <w:rPr>
          <w:rFonts w:ascii="Times New Roman" w:hAnsi="Times New Roman" w:cs="Times New Roman"/>
          <w:sz w:val="28"/>
          <w:szCs w:val="28"/>
          <w:rtl/>
          <w:lang w:val="en-US" w:bidi="ar-SA"/>
        </w:rPr>
        <w:t xml:space="preserve"> و</w:t>
      </w:r>
      <w:r w:rsidR="00E31376" w:rsidRPr="00BF2445">
        <w:rPr>
          <w:rFonts w:ascii="Times New Roman" w:hAnsi="Times New Roman" w:cs="Times New Roman"/>
          <w:sz w:val="28"/>
          <w:szCs w:val="28"/>
          <w:rtl/>
          <w:lang w:val="en-US" w:bidi="ar-SA"/>
        </w:rPr>
        <w:t>المعمق</w:t>
      </w:r>
      <w:r w:rsidRPr="00BF2445">
        <w:rPr>
          <w:rFonts w:ascii="Times New Roman" w:hAnsi="Times New Roman" w:cs="Times New Roman"/>
          <w:sz w:val="28"/>
          <w:szCs w:val="28"/>
          <w:rtl/>
          <w:lang w:val="en-US"/>
        </w:rPr>
        <w:t>.</w:t>
      </w:r>
      <w:r w:rsidR="00E31376" w:rsidRPr="00BF2445">
        <w:rPr>
          <w:rFonts w:ascii="Times New Roman" w:hAnsi="Times New Roman" w:cs="Times New Roman"/>
          <w:sz w:val="28"/>
          <w:szCs w:val="28"/>
          <w:rtl/>
          <w:lang w:val="en-US" w:bidi="ar-SA"/>
        </w:rPr>
        <w:t xml:space="preserve"> وعليه فيعتبر المس</w:t>
      </w:r>
      <w:r w:rsidRPr="00BF2445">
        <w:rPr>
          <w:rFonts w:ascii="Times New Roman" w:hAnsi="Times New Roman" w:cs="Times New Roman"/>
          <w:sz w:val="28"/>
          <w:szCs w:val="28"/>
          <w:rtl/>
          <w:lang w:val="en-US" w:bidi="ar-SA"/>
        </w:rPr>
        <w:t>ح الدائم حول</w:t>
      </w:r>
      <w:r w:rsidR="00E31376" w:rsidRPr="00BF2445">
        <w:rPr>
          <w:rFonts w:ascii="Times New Roman" w:hAnsi="Times New Roman" w:cs="Times New Roman"/>
          <w:sz w:val="28"/>
          <w:szCs w:val="28"/>
          <w:rtl/>
          <w:lang w:val="en-US" w:bidi="ar-SA"/>
        </w:rPr>
        <w:t xml:space="preserve"> ظروف حياة الأسر الذي يعود</w:t>
      </w:r>
      <w:r w:rsidRPr="00BF2445">
        <w:rPr>
          <w:rFonts w:ascii="Times New Roman" w:hAnsi="Times New Roman" w:cs="Times New Roman"/>
          <w:sz w:val="28"/>
          <w:szCs w:val="28"/>
          <w:rtl/>
          <w:lang w:val="en-US" w:bidi="ar-SA"/>
        </w:rPr>
        <w:t xml:space="preserve"> إلى</w:t>
      </w:r>
      <w:r w:rsidR="00E31376" w:rsidRPr="00BF2445">
        <w:rPr>
          <w:rFonts w:ascii="Times New Roman" w:hAnsi="Times New Roman" w:cs="Times New Roman"/>
          <w:sz w:val="28"/>
          <w:szCs w:val="28"/>
          <w:rtl/>
          <w:lang w:val="en-US" w:bidi="ar-SA"/>
        </w:rPr>
        <w:t xml:space="preserve"> عام</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2008 </w:t>
      </w:r>
      <w:r w:rsidRPr="00BF2445">
        <w:rPr>
          <w:rFonts w:ascii="Times New Roman" w:hAnsi="Times New Roman" w:cs="Times New Roman"/>
          <w:sz w:val="28"/>
          <w:szCs w:val="28"/>
          <w:rtl/>
          <w:lang w:val="en-US" w:bidi="ar-SA"/>
        </w:rPr>
        <w:t xml:space="preserve"> المرجع الوحيد في هذا الميدان</w:t>
      </w:r>
      <w:r w:rsidR="00E31376" w:rsidRPr="00BF2445">
        <w:rPr>
          <w:rFonts w:ascii="Times New Roman" w:hAnsi="Times New Roman" w:cs="Times New Roman"/>
          <w:sz w:val="28"/>
          <w:szCs w:val="28"/>
          <w:rtl/>
          <w:lang w:val="en-US" w:bidi="ar-SA"/>
        </w:rPr>
        <w:t>، ويجري انجازه كل أربع سنوات وقد أغفل بعض المواضيع</w:t>
      </w:r>
      <w:r w:rsidRPr="00BF2445">
        <w:rPr>
          <w:rFonts w:ascii="Times New Roman" w:hAnsi="Times New Roman" w:cs="Times New Roman"/>
          <w:sz w:val="28"/>
          <w:szCs w:val="28"/>
          <w:rtl/>
          <w:lang w:val="en-US" w:bidi="ar-SA"/>
        </w:rPr>
        <w:t xml:space="preserve"> الهامة</w:t>
      </w:r>
      <w:r w:rsidRPr="00BF2445">
        <w:rPr>
          <w:rFonts w:ascii="Times New Roman" w:hAnsi="Times New Roman" w:cs="Times New Roman"/>
          <w:sz w:val="28"/>
          <w:szCs w:val="28"/>
          <w:rtl/>
          <w:lang w:val="en-US"/>
        </w:rPr>
        <w:t xml:space="preserve"> </w:t>
      </w:r>
      <w:r w:rsidR="00E31376" w:rsidRPr="00BF2445">
        <w:rPr>
          <w:rFonts w:ascii="Times New Roman" w:hAnsi="Times New Roman" w:cs="Times New Roman"/>
          <w:sz w:val="28"/>
          <w:szCs w:val="28"/>
          <w:rtl/>
          <w:lang w:val="en-US" w:bidi="ar-SA"/>
        </w:rPr>
        <w:t xml:space="preserve">كالعمل في </w:t>
      </w:r>
      <w:r w:rsidRPr="00BF2445">
        <w:rPr>
          <w:rFonts w:ascii="Times New Roman" w:hAnsi="Times New Roman" w:cs="Times New Roman"/>
          <w:sz w:val="28"/>
          <w:szCs w:val="28"/>
          <w:rtl/>
          <w:lang w:val="en-US" w:bidi="ar-SA"/>
        </w:rPr>
        <w:t xml:space="preserve">القطاع </w:t>
      </w:r>
      <w:r w:rsidR="00E31376" w:rsidRPr="00BF2445">
        <w:rPr>
          <w:rFonts w:ascii="Times New Roman" w:hAnsi="Times New Roman" w:cs="Times New Roman"/>
          <w:sz w:val="28"/>
          <w:szCs w:val="28"/>
          <w:rtl/>
          <w:lang w:val="en-US" w:bidi="ar-SA"/>
        </w:rPr>
        <w:t xml:space="preserve">غير </w:t>
      </w:r>
      <w:r w:rsidRPr="00BF2445">
        <w:rPr>
          <w:rFonts w:ascii="Times New Roman" w:hAnsi="Times New Roman" w:cs="Times New Roman"/>
          <w:sz w:val="28"/>
          <w:szCs w:val="28"/>
          <w:rtl/>
          <w:lang w:val="en-US" w:bidi="ar-SA"/>
        </w:rPr>
        <w:t xml:space="preserve">المصنف </w:t>
      </w:r>
      <w:r w:rsidR="00E31376" w:rsidRPr="00BF2445">
        <w:rPr>
          <w:rFonts w:ascii="Times New Roman" w:hAnsi="Times New Roman" w:cs="Times New Roman"/>
          <w:sz w:val="28"/>
          <w:szCs w:val="28"/>
          <w:rtl/>
          <w:lang w:val="en-US" w:bidi="ar-SA"/>
        </w:rPr>
        <w:t>رغم تنوعه و</w:t>
      </w:r>
      <w:r w:rsidRPr="00BF2445">
        <w:rPr>
          <w:rFonts w:ascii="Times New Roman" w:hAnsi="Times New Roman" w:cs="Times New Roman"/>
          <w:sz w:val="28"/>
          <w:szCs w:val="28"/>
          <w:rtl/>
          <w:lang w:val="en-US" w:bidi="ar-SA"/>
        </w:rPr>
        <w:t>الزراعة وشركات القطاع  الحديث</w:t>
      </w:r>
      <w:r w:rsidR="00E31376" w:rsidRPr="00BF2445">
        <w:rPr>
          <w:rStyle w:val="Appelnotedebasdep"/>
          <w:rFonts w:ascii="Times New Roman" w:hAnsi="Times New Roman"/>
          <w:sz w:val="28"/>
          <w:szCs w:val="28"/>
          <w:rtl/>
          <w:lang w:val="en-US" w:bidi="ar-SA"/>
        </w:rPr>
        <w:footnoteReference w:id="21"/>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وحسب </w:t>
      </w:r>
      <w:r w:rsidR="00DF0ABB" w:rsidRPr="00BF2445">
        <w:rPr>
          <w:rFonts w:ascii="Times New Roman" w:hAnsi="Times New Roman" w:cs="Times New Roman"/>
          <w:sz w:val="28"/>
          <w:szCs w:val="28"/>
          <w:rtl/>
          <w:lang w:val="en-US" w:bidi="ar-SA"/>
        </w:rPr>
        <w:t>المسح الدائم</w:t>
      </w:r>
      <w:r w:rsidRPr="00BF2445">
        <w:rPr>
          <w:rFonts w:ascii="Times New Roman" w:hAnsi="Times New Roman" w:cs="Times New Roman"/>
          <w:sz w:val="28"/>
          <w:szCs w:val="28"/>
          <w:rtl/>
          <w:lang w:val="en-US" w:bidi="ar-SA"/>
        </w:rPr>
        <w:t xml:space="preserve"> حول ظروف </w:t>
      </w:r>
      <w:r w:rsidR="00DF0ABB" w:rsidRPr="00BF2445">
        <w:rPr>
          <w:rFonts w:ascii="Times New Roman" w:hAnsi="Times New Roman" w:cs="Times New Roman"/>
          <w:sz w:val="28"/>
          <w:szCs w:val="28"/>
          <w:rtl/>
          <w:lang w:val="en-US" w:bidi="ar-SA"/>
        </w:rPr>
        <w:t>معيشة</w:t>
      </w:r>
      <w:r w:rsidRPr="00BF2445">
        <w:rPr>
          <w:rFonts w:ascii="Times New Roman" w:hAnsi="Times New Roman" w:cs="Times New Roman"/>
          <w:sz w:val="28"/>
          <w:szCs w:val="28"/>
          <w:rtl/>
          <w:lang w:val="en-US" w:bidi="ar-SA"/>
        </w:rPr>
        <w:t xml:space="preserve"> </w:t>
      </w:r>
      <w:r w:rsidR="00DF0ABB" w:rsidRPr="00BF2445">
        <w:rPr>
          <w:rFonts w:ascii="Times New Roman" w:hAnsi="Times New Roman" w:cs="Times New Roman"/>
          <w:sz w:val="28"/>
          <w:szCs w:val="28"/>
          <w:rtl/>
          <w:lang w:val="en-US" w:bidi="ar-SA"/>
        </w:rPr>
        <w:t>الأسر سنة</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2008 </w:t>
      </w:r>
      <w:r w:rsidRPr="00BF2445">
        <w:rPr>
          <w:rFonts w:ascii="Times New Roman" w:hAnsi="Times New Roman" w:cs="Times New Roman"/>
          <w:sz w:val="28"/>
          <w:szCs w:val="28"/>
          <w:rtl/>
          <w:lang w:val="en-US" w:bidi="ar-SA"/>
        </w:rPr>
        <w:t xml:space="preserve">فإن نسبة النشاط لدى فئة الأعمار ما بين </w:t>
      </w:r>
      <w:r w:rsidRPr="00BF2445">
        <w:rPr>
          <w:rFonts w:ascii="Times New Roman" w:hAnsi="Times New Roman" w:cs="Times New Roman"/>
          <w:sz w:val="28"/>
          <w:szCs w:val="28"/>
          <w:rtl/>
          <w:lang w:val="en-US"/>
        </w:rPr>
        <w:t xml:space="preserve">15 </w:t>
      </w:r>
      <w:r w:rsidRPr="00BF2445">
        <w:rPr>
          <w:rFonts w:ascii="Times New Roman" w:hAnsi="Times New Roman" w:cs="Times New Roman"/>
          <w:sz w:val="28"/>
          <w:szCs w:val="28"/>
          <w:rtl/>
          <w:lang w:val="en-US" w:bidi="ar-SA"/>
        </w:rPr>
        <w:t xml:space="preserve">إلى </w:t>
      </w:r>
      <w:r w:rsidRPr="00BF2445">
        <w:rPr>
          <w:rFonts w:ascii="Times New Roman" w:hAnsi="Times New Roman" w:cs="Times New Roman"/>
          <w:sz w:val="28"/>
          <w:szCs w:val="28"/>
          <w:rtl/>
          <w:lang w:val="en-US"/>
        </w:rPr>
        <w:t xml:space="preserve">65 </w:t>
      </w:r>
      <w:r w:rsidRPr="00BF2445">
        <w:rPr>
          <w:rFonts w:ascii="Times New Roman" w:hAnsi="Times New Roman" w:cs="Times New Roman"/>
          <w:sz w:val="28"/>
          <w:szCs w:val="28"/>
          <w:rtl/>
          <w:lang w:val="en-US" w:bidi="ar-SA"/>
        </w:rPr>
        <w:t xml:space="preserve">تصل </w:t>
      </w:r>
      <w:r w:rsidRPr="00BF2445">
        <w:rPr>
          <w:rFonts w:ascii="Times New Roman" w:hAnsi="Times New Roman" w:cs="Times New Roman"/>
          <w:sz w:val="28"/>
          <w:szCs w:val="28"/>
          <w:rtl/>
          <w:lang w:val="en-US"/>
        </w:rPr>
        <w:t>52</w:t>
      </w:r>
      <w:r w:rsidR="00DF0ABB"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2</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مقابل</w:t>
      </w:r>
      <w:r w:rsidR="00DF0ABB"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59</w:t>
      </w:r>
      <w:r w:rsidR="00DF0ABB"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2</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سنة </w:t>
      </w:r>
      <w:r w:rsidRPr="00BF2445">
        <w:rPr>
          <w:rFonts w:ascii="Times New Roman" w:hAnsi="Times New Roman" w:cs="Times New Roman"/>
          <w:sz w:val="28"/>
          <w:szCs w:val="28"/>
          <w:rtl/>
          <w:lang w:val="en-US"/>
        </w:rPr>
        <w:t xml:space="preserve">2004 </w:t>
      </w:r>
      <w:r w:rsidRPr="00BF2445">
        <w:rPr>
          <w:rFonts w:ascii="Times New Roman" w:hAnsi="Times New Roman" w:cs="Times New Roman"/>
          <w:sz w:val="28"/>
          <w:szCs w:val="28"/>
          <w:rtl/>
          <w:lang w:val="en-US" w:bidi="ar-SA"/>
        </w:rPr>
        <w:t xml:space="preserve">مع وجود تباينات هامة حسب الجنس </w:t>
      </w:r>
      <w:r w:rsidRPr="00BF2445">
        <w:rPr>
          <w:rFonts w:ascii="Times New Roman" w:hAnsi="Times New Roman" w:cs="Times New Roman"/>
          <w:sz w:val="28"/>
          <w:szCs w:val="28"/>
          <w:rtl/>
          <w:lang w:val="en-US"/>
        </w:rPr>
        <w:t>(74</w:t>
      </w:r>
      <w:r w:rsidR="00DF0ABB"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6</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للرجال مقابل </w:t>
      </w:r>
      <w:r w:rsidRPr="00BF2445">
        <w:rPr>
          <w:rFonts w:ascii="Times New Roman" w:hAnsi="Times New Roman" w:cs="Times New Roman"/>
          <w:sz w:val="28"/>
          <w:szCs w:val="28"/>
          <w:rtl/>
          <w:lang w:val="en-US"/>
        </w:rPr>
        <w:t>34</w:t>
      </w:r>
      <w:r w:rsidR="00DF0ABB"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4</w:t>
      </w:r>
      <w:r w:rsidRPr="00BF2445">
        <w:rPr>
          <w:rFonts w:ascii="Times New Roman" w:hAnsi="Times New Roman" w:cs="Times New Roman"/>
          <w:sz w:val="28"/>
          <w:szCs w:val="28"/>
        </w:rPr>
        <w:t xml:space="preserve">% </w:t>
      </w:r>
      <w:r w:rsidR="00EE6A5B" w:rsidRPr="00BF2445">
        <w:rPr>
          <w:rFonts w:ascii="Times New Roman" w:hAnsi="Times New Roman" w:cs="Times New Roman"/>
          <w:sz w:val="28"/>
          <w:szCs w:val="28"/>
          <w:rtl/>
          <w:lang w:val="en-US" w:bidi="ar-SA"/>
        </w:rPr>
        <w:t xml:space="preserve"> للنساء</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والمستوى العام للبطالة الذي يقدر ب </w:t>
      </w:r>
      <w:r w:rsidRPr="00BF2445">
        <w:rPr>
          <w:rFonts w:ascii="Times New Roman" w:hAnsi="Times New Roman" w:cs="Times New Roman"/>
          <w:sz w:val="28"/>
          <w:szCs w:val="28"/>
          <w:rtl/>
          <w:lang w:val="en-US"/>
        </w:rPr>
        <w:t>31</w:t>
      </w:r>
      <w:r w:rsidR="00DF0ABB"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2</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bidi="ar-SA"/>
        </w:rPr>
        <w:t xml:space="preserve"> </w:t>
      </w:r>
      <w:r w:rsidR="00DF0ABB" w:rsidRPr="00BF2445">
        <w:rPr>
          <w:rFonts w:ascii="Times New Roman" w:hAnsi="Times New Roman" w:cs="Times New Roman"/>
          <w:sz w:val="28"/>
          <w:szCs w:val="28"/>
          <w:rtl/>
          <w:lang w:val="en-US" w:bidi="ar-SA"/>
        </w:rPr>
        <w:t>والذي هو أ</w:t>
      </w:r>
      <w:r w:rsidRPr="00BF2445">
        <w:rPr>
          <w:rFonts w:ascii="Times New Roman" w:hAnsi="Times New Roman" w:cs="Times New Roman"/>
          <w:sz w:val="28"/>
          <w:szCs w:val="28"/>
          <w:rtl/>
          <w:lang w:val="en-US" w:bidi="ar-SA"/>
        </w:rPr>
        <w:t xml:space="preserve">خفض قليلا من سنة </w:t>
      </w:r>
      <w:r w:rsidRPr="00BF2445">
        <w:rPr>
          <w:rFonts w:ascii="Times New Roman" w:hAnsi="Times New Roman" w:cs="Times New Roman"/>
          <w:sz w:val="28"/>
          <w:szCs w:val="28"/>
          <w:rtl/>
          <w:lang w:val="en-US"/>
        </w:rPr>
        <w:t>2004</w:t>
      </w:r>
      <w:r w:rsidR="00DF0ABB"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(32</w:t>
      </w:r>
      <w:r w:rsidR="00DF0ABB"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rPr>
        <w:t>5</w:t>
      </w:r>
      <w:r w:rsidRPr="00BF2445">
        <w:rPr>
          <w:rFonts w:ascii="Times New Roman" w:hAnsi="Times New Roman" w:cs="Times New Roman"/>
          <w:sz w:val="28"/>
          <w:szCs w:val="28"/>
        </w:rPr>
        <w:t>%</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ويشير نفس المسح</w:t>
      </w:r>
      <w:r w:rsidR="00DF0ABB" w:rsidRPr="00BF2445">
        <w:rPr>
          <w:rFonts w:ascii="Times New Roman" w:hAnsi="Times New Roman" w:cs="Times New Roman"/>
          <w:sz w:val="28"/>
          <w:szCs w:val="28"/>
          <w:rtl/>
          <w:lang w:val="en-US" w:bidi="ar-SA"/>
        </w:rPr>
        <w:t xml:space="preserve"> إلى</w:t>
      </w:r>
      <w:r w:rsidRPr="00BF2445">
        <w:rPr>
          <w:rFonts w:ascii="Times New Roman" w:hAnsi="Times New Roman" w:cs="Times New Roman"/>
          <w:sz w:val="28"/>
          <w:szCs w:val="28"/>
          <w:rtl/>
          <w:lang w:val="en-US" w:bidi="ar-SA"/>
        </w:rPr>
        <w:t xml:space="preserve"> أن البطالة ظاهرة تعم الشباب بصفة </w:t>
      </w:r>
      <w:r w:rsidR="00DF0ABB" w:rsidRPr="00BF2445">
        <w:rPr>
          <w:rFonts w:ascii="Times New Roman" w:hAnsi="Times New Roman" w:cs="Times New Roman"/>
          <w:sz w:val="28"/>
          <w:szCs w:val="28"/>
          <w:rtl/>
          <w:lang w:val="en-US" w:bidi="ar-SA"/>
        </w:rPr>
        <w:t>واسعة</w:t>
      </w:r>
      <w:r w:rsidR="00EE6A5B" w:rsidRPr="00BF2445">
        <w:rPr>
          <w:rFonts w:ascii="Times New Roman" w:hAnsi="Times New Roman" w:cs="Times New Roman"/>
          <w:sz w:val="28"/>
          <w:szCs w:val="28"/>
          <w:rtl/>
          <w:lang w:val="en-US" w:bidi="ar-SA"/>
        </w:rPr>
        <w:t>.</w:t>
      </w:r>
    </w:p>
    <w:p w:rsidR="009676BA" w:rsidRPr="00BF2445" w:rsidRDefault="00DF0ABB"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وتستحق مسألة التشغيل أن تعالج على مستويين</w:t>
      </w:r>
      <w:r w:rsidR="009676BA" w:rsidRPr="00BF2445">
        <w:rPr>
          <w:rFonts w:ascii="Times New Roman" w:hAnsi="Times New Roman" w:cs="Times New Roman"/>
          <w:sz w:val="28"/>
          <w:szCs w:val="28"/>
          <w:rtl/>
          <w:lang w:val="en-US"/>
        </w:rPr>
        <w:t xml:space="preserve">: </w:t>
      </w:r>
      <w:r w:rsidR="009676BA" w:rsidRPr="00BF2445">
        <w:rPr>
          <w:rFonts w:ascii="Times New Roman" w:hAnsi="Times New Roman" w:cs="Times New Roman"/>
          <w:sz w:val="28"/>
          <w:szCs w:val="28"/>
          <w:rtl/>
          <w:lang w:val="en-US" w:bidi="ar-SA"/>
        </w:rPr>
        <w:t xml:space="preserve">المستوى الأول، </w:t>
      </w:r>
      <w:r w:rsidRPr="00BF2445">
        <w:rPr>
          <w:rFonts w:ascii="Times New Roman" w:hAnsi="Times New Roman" w:cs="Times New Roman"/>
          <w:sz w:val="28"/>
          <w:szCs w:val="28"/>
          <w:rtl/>
          <w:lang w:val="en-US" w:bidi="ar-SA"/>
        </w:rPr>
        <w:t>هو</w:t>
      </w:r>
      <w:r w:rsidR="009676BA" w:rsidRPr="00BF2445">
        <w:rPr>
          <w:rFonts w:ascii="Times New Roman" w:hAnsi="Times New Roman" w:cs="Times New Roman"/>
          <w:sz w:val="28"/>
          <w:szCs w:val="28"/>
          <w:rtl/>
          <w:lang w:val="en-US" w:bidi="ar-SA"/>
        </w:rPr>
        <w:t xml:space="preserve"> مستوى النمو من خلال إعادة تنشيط القطاع الخاص </w:t>
      </w:r>
      <w:r w:rsidRPr="00BF2445">
        <w:rPr>
          <w:rFonts w:ascii="Times New Roman" w:hAnsi="Times New Roman" w:cs="Times New Roman"/>
          <w:sz w:val="28"/>
          <w:szCs w:val="28"/>
          <w:rtl/>
          <w:lang w:val="en-US" w:bidi="ar-SA"/>
        </w:rPr>
        <w:t>ب</w:t>
      </w:r>
      <w:r w:rsidR="009676BA" w:rsidRPr="00BF2445">
        <w:rPr>
          <w:rFonts w:ascii="Times New Roman" w:hAnsi="Times New Roman" w:cs="Times New Roman"/>
          <w:sz w:val="28"/>
          <w:szCs w:val="28"/>
          <w:rtl/>
          <w:lang w:val="en-US" w:bidi="ar-SA"/>
        </w:rPr>
        <w:t xml:space="preserve">منحه مكانة رئيسية حتى يكون بوسعه خلق فرص عمل تكمل </w:t>
      </w:r>
      <w:r w:rsidRPr="00BF2445">
        <w:rPr>
          <w:rFonts w:ascii="Times New Roman" w:hAnsi="Times New Roman" w:cs="Times New Roman"/>
          <w:sz w:val="28"/>
          <w:szCs w:val="28"/>
          <w:rtl/>
          <w:lang w:val="en-US" w:bidi="ar-SA"/>
        </w:rPr>
        <w:t>إمكانات</w:t>
      </w:r>
      <w:r w:rsidR="009676BA" w:rsidRPr="00BF2445">
        <w:rPr>
          <w:rFonts w:ascii="Times New Roman" w:hAnsi="Times New Roman" w:cs="Times New Roman"/>
          <w:sz w:val="28"/>
          <w:szCs w:val="28"/>
          <w:rtl/>
          <w:lang w:val="en-US" w:bidi="ar-SA"/>
        </w:rPr>
        <w:t xml:space="preserve"> الدولة في </w:t>
      </w:r>
      <w:r w:rsidR="00EE6A5B" w:rsidRPr="00BF2445">
        <w:rPr>
          <w:rFonts w:ascii="Times New Roman" w:hAnsi="Times New Roman" w:cs="Times New Roman"/>
          <w:sz w:val="28"/>
          <w:szCs w:val="28"/>
          <w:rtl/>
          <w:lang w:val="en-US" w:bidi="ar-SA"/>
        </w:rPr>
        <w:t>المجال.</w:t>
      </w:r>
      <w:r w:rsidR="009676BA" w:rsidRPr="00BF2445">
        <w:rPr>
          <w:rFonts w:ascii="Times New Roman" w:hAnsi="Times New Roman" w:cs="Times New Roman"/>
          <w:sz w:val="28"/>
          <w:szCs w:val="28"/>
          <w:rtl/>
          <w:lang w:val="en-US"/>
        </w:rPr>
        <w:t xml:space="preserve"> </w:t>
      </w:r>
      <w:r w:rsidR="006B21EC" w:rsidRPr="00BF2445">
        <w:rPr>
          <w:rFonts w:ascii="Times New Roman" w:hAnsi="Times New Roman" w:cs="Times New Roman"/>
          <w:sz w:val="28"/>
          <w:szCs w:val="28"/>
          <w:rtl/>
          <w:lang w:val="en-US" w:bidi="ar-SA"/>
        </w:rPr>
        <w:t>وعلى المستوى الثاني سينظر إلى التشغيل من زاوية التحدي المتمثل في استيعاب مجموعات الشباب</w:t>
      </w:r>
      <w:r w:rsidR="009676BA" w:rsidRPr="00BF2445">
        <w:rPr>
          <w:rFonts w:ascii="Times New Roman" w:hAnsi="Times New Roman" w:cs="Times New Roman"/>
          <w:sz w:val="28"/>
          <w:szCs w:val="28"/>
          <w:rtl/>
          <w:lang w:val="en-US" w:bidi="ar-SA"/>
        </w:rPr>
        <w:t xml:space="preserve"> </w:t>
      </w:r>
      <w:r w:rsidR="006B21EC" w:rsidRPr="00BF2445">
        <w:rPr>
          <w:rFonts w:ascii="Times New Roman" w:hAnsi="Times New Roman" w:cs="Times New Roman"/>
          <w:sz w:val="28"/>
          <w:szCs w:val="28"/>
          <w:rtl/>
          <w:lang w:val="en-US" w:bidi="ar-SA"/>
        </w:rPr>
        <w:t>الني نلج سوق العمل سنويا</w:t>
      </w:r>
      <w:r w:rsidR="00EE6A5B" w:rsidRPr="00BF2445">
        <w:rPr>
          <w:rFonts w:ascii="Times New Roman" w:hAnsi="Times New Roman" w:cs="Times New Roman"/>
          <w:sz w:val="28"/>
          <w:szCs w:val="28"/>
          <w:rtl/>
          <w:lang w:val="en-US" w:bidi="ar-SA"/>
        </w:rPr>
        <w:t xml:space="preserve"> </w:t>
      </w:r>
      <w:r w:rsidR="006B21EC" w:rsidRPr="00BF2445">
        <w:rPr>
          <w:rFonts w:ascii="Times New Roman" w:hAnsi="Times New Roman" w:cs="Times New Roman"/>
          <w:sz w:val="28"/>
          <w:szCs w:val="28"/>
          <w:rtl/>
          <w:lang w:val="en-US" w:bidi="ar-SA"/>
        </w:rPr>
        <w:t>لكونه عاملا أساسيا في تطوير رأس المال البشري</w:t>
      </w:r>
      <w:r w:rsidR="00EE6A5B" w:rsidRPr="00BF2445">
        <w:rPr>
          <w:rFonts w:ascii="Times New Roman" w:hAnsi="Times New Roman" w:cs="Times New Roman"/>
          <w:sz w:val="28"/>
          <w:szCs w:val="28"/>
          <w:rtl/>
          <w:lang w:val="en-US" w:bidi="ar-SA"/>
        </w:rPr>
        <w:t>.</w:t>
      </w:r>
      <w:r w:rsidR="009676BA" w:rsidRPr="00BF2445">
        <w:rPr>
          <w:rFonts w:ascii="Times New Roman" w:hAnsi="Times New Roman" w:cs="Times New Roman"/>
          <w:sz w:val="28"/>
          <w:szCs w:val="28"/>
          <w:rtl/>
          <w:lang w:val="en-US"/>
        </w:rPr>
        <w:t xml:space="preserve"> </w:t>
      </w:r>
    </w:p>
    <w:p w:rsidR="009676BA" w:rsidRPr="00BF2445" w:rsidRDefault="006B21EC"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ومما يزيد حدة المشكل</w:t>
      </w:r>
      <w:r w:rsidR="009676BA" w:rsidRPr="00BF2445">
        <w:rPr>
          <w:rFonts w:ascii="Times New Roman" w:hAnsi="Times New Roman" w:cs="Times New Roman"/>
          <w:sz w:val="28"/>
          <w:szCs w:val="28"/>
          <w:rtl/>
          <w:lang w:val="en-US" w:bidi="ar-SA"/>
        </w:rPr>
        <w:t xml:space="preserve"> النمو السريع للسكان في سن العمل وعدم ملاءمة نظام </w:t>
      </w:r>
      <w:r w:rsidR="00EE6A5B" w:rsidRPr="00BF2445">
        <w:rPr>
          <w:rFonts w:ascii="Times New Roman" w:hAnsi="Times New Roman" w:cs="Times New Roman"/>
          <w:sz w:val="28"/>
          <w:szCs w:val="28"/>
          <w:rtl/>
          <w:lang w:val="en-US" w:bidi="ar-SA"/>
        </w:rPr>
        <w:t>التكوين والقدرة</w:t>
      </w:r>
      <w:r w:rsidR="009676BA" w:rsidRPr="00BF2445">
        <w:rPr>
          <w:rFonts w:ascii="Times New Roman" w:hAnsi="Times New Roman" w:cs="Times New Roman"/>
          <w:sz w:val="28"/>
          <w:szCs w:val="28"/>
          <w:rtl/>
          <w:lang w:val="en-US" w:bidi="ar-SA"/>
        </w:rPr>
        <w:t xml:space="preserve"> </w:t>
      </w:r>
      <w:r w:rsidR="00EE6A5B" w:rsidRPr="00BF2445">
        <w:rPr>
          <w:rFonts w:ascii="Times New Roman" w:hAnsi="Times New Roman" w:cs="Times New Roman"/>
          <w:sz w:val="28"/>
          <w:szCs w:val="28"/>
          <w:rtl/>
          <w:lang w:val="en-US" w:bidi="ar-SA"/>
        </w:rPr>
        <w:t>الضعيفة للقطاعات</w:t>
      </w:r>
      <w:r w:rsidR="009676BA" w:rsidRPr="00BF2445">
        <w:rPr>
          <w:rFonts w:ascii="Times New Roman" w:hAnsi="Times New Roman" w:cs="Times New Roman"/>
          <w:sz w:val="28"/>
          <w:szCs w:val="28"/>
          <w:rtl/>
          <w:lang w:val="en-US" w:bidi="ar-SA"/>
        </w:rPr>
        <w:t xml:space="preserve"> </w:t>
      </w:r>
      <w:r w:rsidR="00EE6A5B" w:rsidRPr="00BF2445">
        <w:rPr>
          <w:rFonts w:ascii="Times New Roman" w:hAnsi="Times New Roman" w:cs="Times New Roman"/>
          <w:sz w:val="28"/>
          <w:szCs w:val="28"/>
          <w:rtl/>
          <w:lang w:val="en-US" w:bidi="ar-SA"/>
        </w:rPr>
        <w:t>الإنتاجية على</w:t>
      </w:r>
      <w:r w:rsidR="009676BA" w:rsidRPr="00BF2445">
        <w:rPr>
          <w:rFonts w:ascii="Times New Roman" w:hAnsi="Times New Roman" w:cs="Times New Roman"/>
          <w:sz w:val="28"/>
          <w:szCs w:val="28"/>
          <w:rtl/>
          <w:lang w:val="en-US" w:bidi="ar-SA"/>
        </w:rPr>
        <w:t xml:space="preserve"> خلق فرص عمل</w:t>
      </w:r>
      <w:r w:rsidR="009676BA" w:rsidRPr="00BF2445">
        <w:rPr>
          <w:rFonts w:ascii="Times New Roman" w:hAnsi="Times New Roman" w:cs="Times New Roman"/>
          <w:sz w:val="28"/>
          <w:szCs w:val="28"/>
          <w:rtl/>
          <w:lang w:val="en-US"/>
        </w:rPr>
        <w:t>.</w:t>
      </w:r>
    </w:p>
    <w:p w:rsidR="009676BA" w:rsidRPr="00BF2445" w:rsidRDefault="009676BA"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فبالنسبة للفترة </w:t>
      </w:r>
      <w:r w:rsidR="006B21EC" w:rsidRPr="00BF2445">
        <w:rPr>
          <w:rFonts w:ascii="Times New Roman" w:hAnsi="Times New Roman" w:cs="Times New Roman"/>
          <w:sz w:val="28"/>
          <w:szCs w:val="28"/>
          <w:rtl/>
          <w:lang w:val="en-US" w:bidi="ar-SA"/>
        </w:rPr>
        <w:t>2006-2010</w:t>
      </w:r>
      <w:r w:rsidRPr="00BF2445">
        <w:rPr>
          <w:rFonts w:ascii="Times New Roman" w:hAnsi="Times New Roman" w:cs="Times New Roman"/>
          <w:sz w:val="28"/>
          <w:szCs w:val="28"/>
          <w:rtl/>
          <w:lang w:val="en-US"/>
        </w:rPr>
        <w:t xml:space="preserve"> </w:t>
      </w:r>
      <w:r w:rsidR="006B21EC" w:rsidRPr="00BF2445">
        <w:rPr>
          <w:rFonts w:ascii="Times New Roman" w:hAnsi="Times New Roman" w:cs="Times New Roman"/>
          <w:sz w:val="28"/>
          <w:szCs w:val="28"/>
          <w:rtl/>
          <w:lang w:val="en-US" w:bidi="ar-SA"/>
        </w:rPr>
        <w:t>كانت الإ</w:t>
      </w:r>
      <w:r w:rsidRPr="00BF2445">
        <w:rPr>
          <w:rFonts w:ascii="Times New Roman" w:hAnsi="Times New Roman" w:cs="Times New Roman"/>
          <w:sz w:val="28"/>
          <w:szCs w:val="28"/>
          <w:rtl/>
          <w:lang w:val="en-US" w:bidi="ar-SA"/>
        </w:rPr>
        <w:t>نجازات الأساسية للإطار الاستراتيجي لمحاربة الفقر</w:t>
      </w:r>
      <w:r w:rsidRPr="00BF2445">
        <w:rPr>
          <w:rFonts w:ascii="Times New Roman" w:hAnsi="Times New Roman" w:cs="Times New Roman"/>
          <w:sz w:val="28"/>
          <w:szCs w:val="28"/>
          <w:rtl/>
          <w:lang w:val="en-US"/>
        </w:rPr>
        <w:t>:</w:t>
      </w:r>
      <w:r w:rsidR="006B21EC" w:rsidRPr="00BF2445">
        <w:rPr>
          <w:rFonts w:ascii="Times New Roman" w:hAnsi="Times New Roman" w:cs="Times New Roman"/>
          <w:sz w:val="28"/>
          <w:szCs w:val="28"/>
          <w:rtl/>
          <w:lang w:val="en-US" w:bidi="ar-SA"/>
        </w:rPr>
        <w:t xml:space="preserve"> 1)</w:t>
      </w:r>
      <w:r w:rsidRPr="00BF2445">
        <w:rPr>
          <w:rFonts w:ascii="Times New Roman" w:hAnsi="Times New Roman" w:cs="Times New Roman"/>
          <w:sz w:val="28"/>
          <w:szCs w:val="28"/>
          <w:rtl/>
          <w:lang w:val="en-US"/>
        </w:rPr>
        <w:t xml:space="preserve"> </w:t>
      </w:r>
      <w:r w:rsidR="006B21EC" w:rsidRPr="00BF2445">
        <w:rPr>
          <w:rFonts w:ascii="Times New Roman" w:hAnsi="Times New Roman" w:cs="Times New Roman"/>
          <w:sz w:val="28"/>
          <w:szCs w:val="28"/>
          <w:rtl/>
          <w:lang w:val="en-US" w:bidi="ar-SA"/>
        </w:rPr>
        <w:t>إعداد إستراتيجية للتشغيل</w:t>
      </w:r>
      <w:r w:rsidRPr="00BF2445">
        <w:rPr>
          <w:rFonts w:ascii="Times New Roman" w:hAnsi="Times New Roman" w:cs="Times New Roman"/>
          <w:sz w:val="28"/>
          <w:szCs w:val="28"/>
          <w:rtl/>
          <w:lang w:val="en-US" w:bidi="ar-SA"/>
        </w:rPr>
        <w:t>،</w:t>
      </w:r>
      <w:r w:rsidR="006B21EC" w:rsidRPr="00BF2445">
        <w:rPr>
          <w:rFonts w:ascii="Times New Roman" w:hAnsi="Times New Roman" w:cs="Times New Roman"/>
          <w:sz w:val="28"/>
          <w:szCs w:val="28"/>
          <w:rtl/>
          <w:lang w:val="en-US" w:bidi="ar-SA"/>
        </w:rPr>
        <w:t xml:space="preserve"> 2)</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دمج اللامركزية فى مجال التشغيل</w:t>
      </w:r>
      <w:r w:rsidR="006B21EC" w:rsidRPr="00BF2445">
        <w:rPr>
          <w:rFonts w:ascii="Times New Roman" w:hAnsi="Times New Roman" w:cs="Times New Roman"/>
          <w:sz w:val="28"/>
          <w:szCs w:val="28"/>
          <w:rtl/>
          <w:lang w:val="en-US" w:bidi="ar-SA"/>
        </w:rPr>
        <w:t xml:space="preserve"> في مسارات محاربة الفقر جهويا، 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ترقية التشغيل الذا</w:t>
      </w:r>
      <w:r w:rsidR="006B21EC" w:rsidRPr="00BF2445">
        <w:rPr>
          <w:rFonts w:ascii="Times New Roman" w:hAnsi="Times New Roman" w:cs="Times New Roman"/>
          <w:sz w:val="28"/>
          <w:szCs w:val="28"/>
          <w:rtl/>
          <w:lang w:val="en-US" w:bidi="ar-SA"/>
        </w:rPr>
        <w:t>تي من خلال تمويل مشاريع شركات و</w:t>
      </w:r>
      <w:r w:rsidRPr="00BF2445">
        <w:rPr>
          <w:rFonts w:ascii="Times New Roman" w:hAnsi="Times New Roman" w:cs="Times New Roman"/>
          <w:sz w:val="28"/>
          <w:szCs w:val="28"/>
          <w:rtl/>
          <w:lang w:val="en-US" w:bidi="ar-SA"/>
        </w:rPr>
        <w:t>مواكبة ونصح حملة الشهادات العاطلين</w:t>
      </w:r>
      <w:r w:rsidR="006B21EC"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r w:rsidR="006B21EC" w:rsidRPr="00BF2445">
        <w:rPr>
          <w:rFonts w:ascii="Times New Roman" w:hAnsi="Times New Roman" w:cs="Times New Roman"/>
          <w:sz w:val="28"/>
          <w:szCs w:val="28"/>
          <w:rtl/>
          <w:lang w:val="en-US" w:bidi="ar-SA"/>
        </w:rPr>
        <w:t>4)</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تنظيم </w:t>
      </w:r>
      <w:r w:rsidR="006B21EC" w:rsidRPr="00BF2445">
        <w:rPr>
          <w:rFonts w:ascii="Times New Roman" w:hAnsi="Times New Roman" w:cs="Times New Roman"/>
          <w:sz w:val="28"/>
          <w:szCs w:val="28"/>
          <w:rtl/>
          <w:lang w:val="en-US" w:bidi="ar-SA"/>
        </w:rPr>
        <w:t>تدريبات لصالح الباحثين عن العمل</w:t>
      </w:r>
      <w:r w:rsidRPr="00BF2445">
        <w:rPr>
          <w:rFonts w:ascii="Times New Roman" w:hAnsi="Times New Roman" w:cs="Times New Roman"/>
          <w:sz w:val="28"/>
          <w:szCs w:val="28"/>
          <w:rtl/>
          <w:lang w:val="en-US" w:bidi="ar-SA"/>
        </w:rPr>
        <w:t>،</w:t>
      </w:r>
      <w:r w:rsidR="006B21EC" w:rsidRPr="00BF2445">
        <w:rPr>
          <w:rFonts w:ascii="Times New Roman" w:hAnsi="Times New Roman" w:cs="Times New Roman"/>
          <w:sz w:val="28"/>
          <w:szCs w:val="28"/>
          <w:rtl/>
          <w:lang w:val="en-US" w:bidi="ar-SA"/>
        </w:rPr>
        <w:t xml:space="preserve"> 5)</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انطلاق نشاطات مشروع دعم قدرات الفاعلين في مجال التمويلات الصغيرة،</w:t>
      </w:r>
      <w:r w:rsidR="006B21EC" w:rsidRPr="00BF2445">
        <w:rPr>
          <w:rFonts w:ascii="Times New Roman" w:hAnsi="Times New Roman" w:cs="Times New Roman"/>
          <w:sz w:val="28"/>
          <w:szCs w:val="28"/>
          <w:rtl/>
          <w:lang w:val="en-US" w:bidi="ar-SA"/>
        </w:rPr>
        <w:t xml:space="preserve"> 6)</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توسيع نشاطات مشروع اليد الع</w:t>
      </w:r>
      <w:r w:rsidR="006B21EC"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ملة الك</w:t>
      </w:r>
      <w:r w:rsidR="006B21EC" w:rsidRPr="00BF2445">
        <w:rPr>
          <w:rFonts w:ascii="Times New Roman" w:hAnsi="Times New Roman" w:cs="Times New Roman"/>
          <w:sz w:val="28"/>
          <w:szCs w:val="28"/>
          <w:rtl/>
          <w:lang w:val="en-US" w:bidi="ar-SA"/>
        </w:rPr>
        <w:t>ثيفة لتشمل العديد من الولايات</w:t>
      </w:r>
      <w:r w:rsidRPr="00BF2445">
        <w:rPr>
          <w:rFonts w:ascii="Times New Roman" w:hAnsi="Times New Roman" w:cs="Times New Roman"/>
          <w:sz w:val="28"/>
          <w:szCs w:val="28"/>
          <w:rtl/>
          <w:lang w:val="en-US" w:bidi="ar-SA"/>
        </w:rPr>
        <w:t>،</w:t>
      </w:r>
      <w:r w:rsidR="006B21EC"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و </w:t>
      </w:r>
      <w:r w:rsidR="006B21EC" w:rsidRPr="00BF2445">
        <w:rPr>
          <w:rFonts w:ascii="Times New Roman" w:hAnsi="Times New Roman" w:cs="Times New Roman"/>
          <w:sz w:val="28"/>
          <w:szCs w:val="28"/>
          <w:rtl/>
          <w:lang w:val="en-US" w:bidi="ar-SA"/>
        </w:rPr>
        <w:t xml:space="preserve">7) </w:t>
      </w:r>
      <w:r w:rsidRPr="00BF2445">
        <w:rPr>
          <w:rFonts w:ascii="Times New Roman" w:hAnsi="Times New Roman" w:cs="Times New Roman"/>
          <w:sz w:val="28"/>
          <w:szCs w:val="28"/>
          <w:rtl/>
          <w:lang w:val="en-US" w:bidi="ar-SA"/>
        </w:rPr>
        <w:t>انطلاق وتوسعة البرنامج الوطني لدعم تمويل ال</w:t>
      </w:r>
      <w:r w:rsidR="006B21EC" w:rsidRPr="00BF2445">
        <w:rPr>
          <w:rFonts w:ascii="Times New Roman" w:hAnsi="Times New Roman" w:cs="Times New Roman"/>
          <w:sz w:val="28"/>
          <w:szCs w:val="28"/>
          <w:rtl/>
          <w:lang w:val="en-US" w:bidi="ar-SA"/>
        </w:rPr>
        <w:t>مشاريع</w:t>
      </w:r>
      <w:r w:rsidRPr="00BF2445">
        <w:rPr>
          <w:rFonts w:ascii="Times New Roman" w:hAnsi="Times New Roman" w:cs="Times New Roman"/>
          <w:sz w:val="28"/>
          <w:szCs w:val="28"/>
          <w:rtl/>
          <w:lang w:val="en-US" w:bidi="ar-SA"/>
        </w:rPr>
        <w:t xml:space="preserve"> الصغيرة</w:t>
      </w:r>
      <w:r w:rsidR="006B21EC" w:rsidRPr="00BF2445">
        <w:rPr>
          <w:rFonts w:ascii="Times New Roman" w:hAnsi="Times New Roman" w:cs="Times New Roman"/>
          <w:sz w:val="28"/>
          <w:szCs w:val="28"/>
          <w:rtl/>
          <w:lang w:val="en-US" w:bidi="ar-SA"/>
        </w:rPr>
        <w:t>.</w:t>
      </w:r>
    </w:p>
    <w:p w:rsidR="009676BA" w:rsidRPr="00BF2445" w:rsidRDefault="009676BA"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أما بالنسبة للإطار الاستراتيجي لمحاربة الفقر رقم </w:t>
      </w:r>
      <w:r w:rsidRPr="00BF2445">
        <w:rPr>
          <w:rFonts w:ascii="Times New Roman" w:hAnsi="Times New Roman" w:cs="Times New Roman"/>
          <w:sz w:val="28"/>
          <w:szCs w:val="28"/>
          <w:rtl/>
          <w:lang w:val="en-US"/>
        </w:rPr>
        <w:t xml:space="preserve">3  </w:t>
      </w:r>
      <w:r w:rsidR="005D1CFC" w:rsidRPr="00BF2445">
        <w:rPr>
          <w:rFonts w:ascii="Times New Roman" w:hAnsi="Times New Roman" w:cs="Times New Roman"/>
          <w:sz w:val="28"/>
          <w:szCs w:val="28"/>
          <w:rtl/>
          <w:lang w:val="en-US" w:bidi="ar-SA"/>
        </w:rPr>
        <w:t>فإن الأهداف المرسومة هي</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 </w:t>
      </w:r>
      <w:r w:rsidR="005D1CFC" w:rsidRPr="00BF2445">
        <w:rPr>
          <w:rFonts w:ascii="Times New Roman" w:hAnsi="Times New Roman" w:cs="Times New Roman"/>
          <w:sz w:val="28"/>
          <w:szCs w:val="28"/>
          <w:rtl/>
          <w:lang w:val="en-US" w:bidi="ar-SA"/>
        </w:rPr>
        <w:t>1)</w:t>
      </w:r>
      <w:r w:rsidRPr="00BF2445">
        <w:rPr>
          <w:rFonts w:ascii="Times New Roman" w:hAnsi="Times New Roman" w:cs="Times New Roman"/>
          <w:sz w:val="28"/>
          <w:szCs w:val="28"/>
          <w:rtl/>
          <w:lang w:val="en-US"/>
        </w:rPr>
        <w:t xml:space="preserve"> </w:t>
      </w:r>
      <w:r w:rsidR="005D1CFC" w:rsidRPr="00BF2445">
        <w:rPr>
          <w:rFonts w:ascii="Times New Roman" w:hAnsi="Times New Roman" w:cs="Times New Roman"/>
          <w:sz w:val="28"/>
          <w:szCs w:val="28"/>
          <w:rtl/>
          <w:lang w:val="en-US" w:bidi="ar-SA"/>
        </w:rPr>
        <w:t>مراعاة</w:t>
      </w:r>
      <w:r w:rsidRPr="00BF2445">
        <w:rPr>
          <w:rFonts w:ascii="Times New Roman" w:hAnsi="Times New Roman" w:cs="Times New Roman"/>
          <w:sz w:val="28"/>
          <w:szCs w:val="28"/>
          <w:rtl/>
          <w:lang w:val="en-US" w:bidi="ar-SA"/>
        </w:rPr>
        <w:t xml:space="preserve"> بعد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خلق فرص عمل</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ضمن البرمجة الميزانية للنفقات العمومية؛</w:t>
      </w:r>
      <w:r w:rsidR="005D1CFC" w:rsidRPr="00BF2445">
        <w:rPr>
          <w:rFonts w:ascii="Times New Roman" w:hAnsi="Times New Roman" w:cs="Times New Roman"/>
          <w:sz w:val="28"/>
          <w:szCs w:val="28"/>
          <w:rtl/>
          <w:lang w:val="en-US" w:bidi="ar-SA"/>
        </w:rPr>
        <w:t xml:space="preserve"> 2)</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دعم الكفاءة المهنية  لدى الباحثين عن العمل  سبيلا إلى الرفع من فرص ال</w:t>
      </w:r>
      <w:r w:rsidR="005D1CFC" w:rsidRPr="00BF2445">
        <w:rPr>
          <w:rFonts w:ascii="Times New Roman" w:hAnsi="Times New Roman" w:cs="Times New Roman"/>
          <w:sz w:val="28"/>
          <w:szCs w:val="28"/>
          <w:rtl/>
          <w:lang w:val="en-US" w:bidi="ar-SA"/>
        </w:rPr>
        <w:t>نفاذ إلى العمل</w:t>
      </w:r>
      <w:r w:rsidRPr="00BF2445">
        <w:rPr>
          <w:rFonts w:ascii="Times New Roman" w:hAnsi="Times New Roman" w:cs="Times New Roman"/>
          <w:sz w:val="28"/>
          <w:szCs w:val="28"/>
          <w:rtl/>
          <w:lang w:val="en-US" w:bidi="ar-SA"/>
        </w:rPr>
        <w:t>؛</w:t>
      </w:r>
      <w:r w:rsidR="005D1CFC" w:rsidRPr="00BF2445">
        <w:rPr>
          <w:rFonts w:ascii="Times New Roman" w:hAnsi="Times New Roman" w:cs="Times New Roman"/>
          <w:sz w:val="28"/>
          <w:szCs w:val="28"/>
          <w:rtl/>
          <w:lang w:val="en-US" w:bidi="ar-SA"/>
        </w:rPr>
        <w:t xml:space="preserve"> 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ترقية التشغيل من خلال شراكة مع القطاع  الخاص والرجوع إلى المقاربات الحديثة ومبادرات الدمج؛</w:t>
      </w:r>
      <w:r w:rsidR="005D1CFC" w:rsidRPr="00BF2445">
        <w:rPr>
          <w:rFonts w:ascii="Times New Roman" w:hAnsi="Times New Roman" w:cs="Times New Roman"/>
          <w:sz w:val="28"/>
          <w:szCs w:val="28"/>
          <w:rtl/>
          <w:lang w:val="en-US" w:bidi="ar-SA"/>
        </w:rPr>
        <w:t xml:space="preserve"> 4)</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خلق محيط عام وملائم للتشغيل من خلال وضع </w:t>
      </w:r>
      <w:r w:rsidR="005D1CFC" w:rsidRPr="00BF2445">
        <w:rPr>
          <w:rFonts w:ascii="Times New Roman" w:hAnsi="Times New Roman" w:cs="Times New Roman"/>
          <w:sz w:val="28"/>
          <w:szCs w:val="28"/>
          <w:rtl/>
          <w:lang w:val="en-US" w:bidi="ar-SA"/>
        </w:rPr>
        <w:t>إطار قانوني وآليات تمويل متخصصة</w:t>
      </w:r>
      <w:r w:rsidRPr="00BF2445">
        <w:rPr>
          <w:rFonts w:ascii="Times New Roman" w:hAnsi="Times New Roman" w:cs="Times New Roman"/>
          <w:sz w:val="28"/>
          <w:szCs w:val="28"/>
          <w:rtl/>
          <w:lang w:val="en-US" w:bidi="ar-SA"/>
        </w:rPr>
        <w:t xml:space="preserve">؛ و </w:t>
      </w:r>
      <w:r w:rsidR="005D1CFC" w:rsidRPr="00BF2445">
        <w:rPr>
          <w:rFonts w:ascii="Times New Roman" w:hAnsi="Times New Roman" w:cs="Times New Roman"/>
          <w:sz w:val="28"/>
          <w:szCs w:val="28"/>
          <w:rtl/>
          <w:lang w:val="en-US" w:bidi="ar-SA"/>
        </w:rPr>
        <w:t>5)</w:t>
      </w:r>
      <w:r w:rsidRPr="00BF2445">
        <w:rPr>
          <w:rFonts w:ascii="Times New Roman" w:hAnsi="Times New Roman" w:cs="Times New Roman"/>
          <w:sz w:val="28"/>
          <w:szCs w:val="28"/>
          <w:rtl/>
          <w:lang w:val="en-US"/>
        </w:rPr>
        <w:t xml:space="preserve"> </w:t>
      </w:r>
      <w:r w:rsidR="005D1CFC" w:rsidRPr="00BF2445">
        <w:rPr>
          <w:rFonts w:ascii="Times New Roman" w:hAnsi="Times New Roman" w:cs="Times New Roman"/>
          <w:sz w:val="28"/>
          <w:szCs w:val="28"/>
          <w:rtl/>
          <w:lang w:val="en-US" w:bidi="ar-SA"/>
        </w:rPr>
        <w:t>دعم قدرات التنسيق والإرشاد والبرمجة والمتابعة و</w:t>
      </w:r>
      <w:r w:rsidRPr="00BF2445">
        <w:rPr>
          <w:rFonts w:ascii="Times New Roman" w:hAnsi="Times New Roman" w:cs="Times New Roman"/>
          <w:sz w:val="28"/>
          <w:szCs w:val="28"/>
          <w:rtl/>
          <w:lang w:val="en-US" w:bidi="ar-SA"/>
        </w:rPr>
        <w:t>التقييم على مستوى القطاع</w:t>
      </w:r>
      <w:r w:rsidRPr="00BF2445">
        <w:rPr>
          <w:rFonts w:ascii="Times New Roman" w:hAnsi="Times New Roman" w:cs="Times New Roman"/>
          <w:sz w:val="28"/>
          <w:szCs w:val="28"/>
          <w:rtl/>
          <w:lang w:val="en-US"/>
        </w:rPr>
        <w:t>.</w:t>
      </w:r>
    </w:p>
    <w:p w:rsidR="009676BA" w:rsidRPr="00BF2445" w:rsidRDefault="009676BA"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وفى مجال التكوين الفني و</w:t>
      </w:r>
      <w:r w:rsidR="005D1CFC" w:rsidRPr="00BF2445">
        <w:rPr>
          <w:rFonts w:ascii="Times New Roman" w:hAnsi="Times New Roman" w:cs="Times New Roman"/>
          <w:sz w:val="28"/>
          <w:szCs w:val="28"/>
          <w:rtl/>
          <w:lang w:val="en-US" w:bidi="ar-SA"/>
        </w:rPr>
        <w:t>المهني</w:t>
      </w:r>
      <w:r w:rsidRPr="00BF2445">
        <w:rPr>
          <w:rFonts w:ascii="Times New Roman" w:hAnsi="Times New Roman" w:cs="Times New Roman"/>
          <w:sz w:val="28"/>
          <w:szCs w:val="28"/>
          <w:rtl/>
          <w:lang w:val="en-US" w:bidi="ar-SA"/>
        </w:rPr>
        <w:t xml:space="preserve"> تركزت الانجازات الأساسية  للإطار الاستراتيجي لمحاربة الفقر رقم </w:t>
      </w:r>
      <w:r w:rsidRPr="00BF2445">
        <w:rPr>
          <w:rFonts w:ascii="Times New Roman" w:hAnsi="Times New Roman" w:cs="Times New Roman"/>
          <w:sz w:val="28"/>
          <w:szCs w:val="28"/>
          <w:rtl/>
          <w:lang w:val="en-US"/>
        </w:rPr>
        <w:t xml:space="preserve">2 </w:t>
      </w:r>
      <w:r w:rsidRPr="00BF2445">
        <w:rPr>
          <w:rFonts w:ascii="Times New Roman" w:hAnsi="Times New Roman" w:cs="Times New Roman"/>
          <w:sz w:val="28"/>
          <w:szCs w:val="28"/>
          <w:rtl/>
          <w:lang w:val="en-US" w:bidi="ar-SA"/>
        </w:rPr>
        <w:t xml:space="preserve">حول </w:t>
      </w:r>
      <w:r w:rsidRPr="00BF2445">
        <w:rPr>
          <w:rFonts w:ascii="Times New Roman" w:hAnsi="Times New Roman" w:cs="Times New Roman"/>
          <w:sz w:val="28"/>
          <w:szCs w:val="28"/>
          <w:rtl/>
          <w:lang w:val="en-US"/>
        </w:rPr>
        <w:t>:</w:t>
      </w:r>
      <w:r w:rsidR="005D1CFC" w:rsidRPr="00BF2445">
        <w:rPr>
          <w:rFonts w:ascii="Times New Roman" w:hAnsi="Times New Roman" w:cs="Times New Roman"/>
          <w:sz w:val="28"/>
          <w:szCs w:val="28"/>
          <w:rtl/>
          <w:lang w:val="en-US" w:bidi="ar-SA"/>
        </w:rPr>
        <w:t xml:space="preserve">1) تحسين </w:t>
      </w:r>
      <w:r w:rsidRPr="00BF2445">
        <w:rPr>
          <w:rFonts w:ascii="Times New Roman" w:hAnsi="Times New Roman" w:cs="Times New Roman"/>
          <w:sz w:val="28"/>
          <w:szCs w:val="28"/>
          <w:rtl/>
          <w:lang w:val="en-US" w:bidi="ar-SA"/>
        </w:rPr>
        <w:t>قدرة استقبال مؤسسات التكوين؛</w:t>
      </w:r>
      <w:r w:rsidR="005D1CFC" w:rsidRPr="00BF2445">
        <w:rPr>
          <w:rFonts w:ascii="Times New Roman" w:hAnsi="Times New Roman" w:cs="Times New Roman"/>
          <w:sz w:val="28"/>
          <w:szCs w:val="28"/>
          <w:rtl/>
          <w:lang w:val="en-US" w:bidi="ar-SA"/>
        </w:rPr>
        <w:t xml:space="preserve"> 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تحدي</w:t>
      </w:r>
      <w:r w:rsidR="005D1CFC" w:rsidRPr="00BF2445">
        <w:rPr>
          <w:rFonts w:ascii="Times New Roman" w:hAnsi="Times New Roman" w:cs="Times New Roman"/>
          <w:sz w:val="28"/>
          <w:szCs w:val="28"/>
          <w:rtl/>
          <w:lang w:val="en-US" w:bidi="ar-SA"/>
        </w:rPr>
        <w:t>ث تجهيزات العديد من شعب التكوين</w:t>
      </w:r>
      <w:r w:rsidRPr="00BF2445">
        <w:rPr>
          <w:rFonts w:ascii="Times New Roman" w:hAnsi="Times New Roman" w:cs="Times New Roman"/>
          <w:sz w:val="28"/>
          <w:szCs w:val="28"/>
          <w:rtl/>
          <w:lang w:val="en-US" w:bidi="ar-SA"/>
        </w:rPr>
        <w:t>؛</w:t>
      </w:r>
      <w:r w:rsidR="005D1CFC" w:rsidRPr="00BF2445">
        <w:rPr>
          <w:rFonts w:ascii="Times New Roman" w:hAnsi="Times New Roman" w:cs="Times New Roman"/>
          <w:sz w:val="28"/>
          <w:szCs w:val="28"/>
          <w:rtl/>
          <w:lang w:val="en-US" w:bidi="ar-SA"/>
        </w:rPr>
        <w:t xml:space="preserve"> 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تكوين العشرات من المكونين وعمال التأطير؛ </w:t>
      </w:r>
      <w:r w:rsidR="005D1CFC" w:rsidRPr="00BF2445">
        <w:rPr>
          <w:rFonts w:ascii="Times New Roman" w:hAnsi="Times New Roman" w:cs="Times New Roman"/>
          <w:sz w:val="28"/>
          <w:szCs w:val="28"/>
          <w:rtl/>
          <w:lang w:val="en-US" w:bidi="ar-SA"/>
        </w:rPr>
        <w:t>4)</w:t>
      </w:r>
      <w:r w:rsidRPr="00BF2445">
        <w:rPr>
          <w:rFonts w:ascii="Times New Roman" w:hAnsi="Times New Roman" w:cs="Times New Roman"/>
          <w:sz w:val="28"/>
          <w:szCs w:val="28"/>
          <w:rtl/>
          <w:lang w:val="en-US"/>
        </w:rPr>
        <w:t xml:space="preserve"> </w:t>
      </w:r>
      <w:r w:rsidR="005D1CFC" w:rsidRPr="00BF2445">
        <w:rPr>
          <w:rFonts w:ascii="Times New Roman" w:hAnsi="Times New Roman" w:cs="Times New Roman"/>
          <w:sz w:val="28"/>
          <w:szCs w:val="28"/>
          <w:rtl/>
          <w:lang w:val="en-US" w:bidi="ar-SA"/>
        </w:rPr>
        <w:t>إنجاز وتجهيز مركز للتكوين الفني والمهني جاري تنفيذه</w:t>
      </w:r>
      <w:r w:rsidRPr="00BF2445">
        <w:rPr>
          <w:rFonts w:ascii="Times New Roman" w:hAnsi="Times New Roman" w:cs="Times New Roman"/>
          <w:sz w:val="28"/>
          <w:szCs w:val="28"/>
          <w:rtl/>
          <w:lang w:val="en-US" w:bidi="ar-SA"/>
        </w:rPr>
        <w:t xml:space="preserve"> من طرف ال</w:t>
      </w:r>
      <w:r w:rsidR="005D1CFC" w:rsidRPr="00BF2445">
        <w:rPr>
          <w:rFonts w:ascii="Times New Roman" w:hAnsi="Times New Roman" w:cs="Times New Roman"/>
          <w:sz w:val="28"/>
          <w:szCs w:val="28"/>
          <w:rtl/>
          <w:lang w:val="en-US" w:bidi="ar-SA"/>
        </w:rPr>
        <w:t>شركة الوطنية للصناعة والمناجم</w:t>
      </w:r>
      <w:r w:rsidRPr="00BF2445">
        <w:rPr>
          <w:rFonts w:ascii="Times New Roman" w:hAnsi="Times New Roman" w:cs="Times New Roman"/>
          <w:sz w:val="28"/>
          <w:szCs w:val="28"/>
          <w:rtl/>
          <w:lang w:val="en-US" w:bidi="ar-SA"/>
        </w:rPr>
        <w:t>؛</w:t>
      </w:r>
      <w:r w:rsidR="005D1CFC" w:rsidRPr="00BF2445">
        <w:rPr>
          <w:rFonts w:ascii="Times New Roman" w:hAnsi="Times New Roman" w:cs="Times New Roman"/>
          <w:sz w:val="28"/>
          <w:szCs w:val="28"/>
          <w:rtl/>
          <w:lang w:val="en-US" w:bidi="ar-SA"/>
        </w:rPr>
        <w:t xml:space="preserve"> 5)</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إعداد أكثر من </w:t>
      </w:r>
      <w:r w:rsidRPr="00BF2445">
        <w:rPr>
          <w:rFonts w:ascii="Times New Roman" w:hAnsi="Times New Roman" w:cs="Times New Roman"/>
          <w:sz w:val="28"/>
          <w:szCs w:val="28"/>
          <w:rtl/>
          <w:lang w:val="en-US"/>
        </w:rPr>
        <w:t xml:space="preserve">24 </w:t>
      </w:r>
      <w:r w:rsidRPr="00BF2445">
        <w:rPr>
          <w:rFonts w:ascii="Times New Roman" w:hAnsi="Times New Roman" w:cs="Times New Roman"/>
          <w:sz w:val="28"/>
          <w:szCs w:val="28"/>
          <w:rtl/>
          <w:lang w:val="en-US" w:bidi="ar-SA"/>
        </w:rPr>
        <w:t>برنامج للتكوين؛</w:t>
      </w:r>
      <w:r w:rsidR="005D1CFC" w:rsidRPr="00BF2445">
        <w:rPr>
          <w:rFonts w:ascii="Times New Roman" w:hAnsi="Times New Roman" w:cs="Times New Roman"/>
          <w:sz w:val="28"/>
          <w:szCs w:val="28"/>
          <w:rtl/>
          <w:lang w:val="en-US" w:bidi="ar-SA"/>
        </w:rPr>
        <w:t xml:space="preserve"> 6) </w:t>
      </w:r>
      <w:r w:rsidRPr="00BF2445">
        <w:rPr>
          <w:rFonts w:ascii="Times New Roman" w:hAnsi="Times New Roman" w:cs="Times New Roman"/>
          <w:sz w:val="28"/>
          <w:szCs w:val="28"/>
          <w:rtl/>
          <w:lang w:val="en-US" w:bidi="ar-SA"/>
        </w:rPr>
        <w:t xml:space="preserve">تمت تجربة </w:t>
      </w:r>
      <w:r w:rsidR="005D1CFC" w:rsidRPr="00BF2445">
        <w:rPr>
          <w:rFonts w:ascii="Times New Roman" w:hAnsi="Times New Roman" w:cs="Times New Roman"/>
          <w:sz w:val="28"/>
          <w:szCs w:val="28"/>
          <w:rtl/>
          <w:lang w:val="en-US" w:bidi="ar-SA"/>
        </w:rPr>
        <w:t xml:space="preserve">إنجاز </w:t>
      </w:r>
      <w:r w:rsidRPr="00BF2445">
        <w:rPr>
          <w:rFonts w:ascii="Times New Roman" w:hAnsi="Times New Roman" w:cs="Times New Roman"/>
          <w:sz w:val="28"/>
          <w:szCs w:val="28"/>
          <w:rtl/>
          <w:lang w:val="en-US" w:bidi="ar-SA"/>
        </w:rPr>
        <w:t xml:space="preserve">هذه البرامج على مستوى </w:t>
      </w:r>
      <w:r w:rsidR="005D1CFC" w:rsidRPr="00BF2445">
        <w:rPr>
          <w:rFonts w:ascii="Times New Roman" w:hAnsi="Times New Roman" w:cs="Times New Roman"/>
          <w:sz w:val="28"/>
          <w:szCs w:val="28"/>
          <w:rtl/>
          <w:lang w:val="en-US" w:bidi="ar-SA"/>
        </w:rPr>
        <w:t>ش</w:t>
      </w:r>
      <w:r w:rsidRPr="00BF2445">
        <w:rPr>
          <w:rFonts w:ascii="Times New Roman" w:hAnsi="Times New Roman" w:cs="Times New Roman"/>
          <w:sz w:val="28"/>
          <w:szCs w:val="28"/>
          <w:rtl/>
          <w:lang w:val="en-US" w:bidi="ar-SA"/>
        </w:rPr>
        <w:t>هادة</w:t>
      </w:r>
      <w:r w:rsidR="005D1CFC" w:rsidRPr="00BF2445">
        <w:rPr>
          <w:rFonts w:ascii="Times New Roman" w:hAnsi="Times New Roman" w:cs="Times New Roman"/>
          <w:sz w:val="28"/>
          <w:szCs w:val="28"/>
          <w:rtl/>
          <w:lang w:val="en-US" w:bidi="ar-SA"/>
        </w:rPr>
        <w:t xml:space="preserve"> الإعدادية الفنية</w:t>
      </w:r>
      <w:r w:rsidRPr="00BF2445">
        <w:rPr>
          <w:rFonts w:ascii="Times New Roman" w:hAnsi="Times New Roman" w:cs="Times New Roman"/>
          <w:sz w:val="28"/>
          <w:szCs w:val="28"/>
          <w:rtl/>
          <w:lang w:val="en-US" w:bidi="ar-SA"/>
        </w:rPr>
        <w:t xml:space="preserve"> بالنسبة للقطاع الثالث و</w:t>
      </w:r>
      <w:r w:rsidR="005D1CFC" w:rsidRPr="00BF2445">
        <w:rPr>
          <w:rFonts w:ascii="Times New Roman" w:hAnsi="Times New Roman" w:cs="Times New Roman"/>
          <w:sz w:val="28"/>
          <w:szCs w:val="28"/>
          <w:rtl/>
          <w:lang w:val="en-US" w:bidi="ar-SA"/>
        </w:rPr>
        <w:t xml:space="preserve">يجري </w:t>
      </w:r>
      <w:r w:rsidRPr="00BF2445">
        <w:rPr>
          <w:rFonts w:ascii="Times New Roman" w:hAnsi="Times New Roman" w:cs="Times New Roman"/>
          <w:sz w:val="28"/>
          <w:szCs w:val="28"/>
          <w:rtl/>
          <w:lang w:val="en-US" w:bidi="ar-SA"/>
        </w:rPr>
        <w:t>تعميم</w:t>
      </w:r>
      <w:r w:rsidR="005D1CFC" w:rsidRPr="00BF2445">
        <w:rPr>
          <w:rFonts w:ascii="Times New Roman" w:hAnsi="Times New Roman" w:cs="Times New Roman"/>
          <w:sz w:val="28"/>
          <w:szCs w:val="28"/>
          <w:rtl/>
          <w:lang w:val="en-US" w:bidi="ar-SA"/>
        </w:rPr>
        <w:t>ها</w:t>
      </w:r>
      <w:r w:rsidRPr="00BF2445">
        <w:rPr>
          <w:rFonts w:ascii="Times New Roman" w:hAnsi="Times New Roman" w:cs="Times New Roman"/>
          <w:sz w:val="28"/>
          <w:szCs w:val="28"/>
          <w:rtl/>
          <w:lang w:val="en-US" w:bidi="ar-SA"/>
        </w:rPr>
        <w:t xml:space="preserve"> </w:t>
      </w:r>
      <w:r w:rsidR="005D1CFC" w:rsidRPr="00BF2445">
        <w:rPr>
          <w:rFonts w:ascii="Times New Roman" w:hAnsi="Times New Roman" w:cs="Times New Roman"/>
          <w:sz w:val="28"/>
          <w:szCs w:val="28"/>
          <w:rtl/>
          <w:lang w:val="en-US" w:bidi="ar-SA"/>
        </w:rPr>
        <w:t xml:space="preserve">بالنسبة لشهادة </w:t>
      </w:r>
      <w:r w:rsidRPr="00BF2445">
        <w:rPr>
          <w:rFonts w:ascii="Times New Roman" w:hAnsi="Times New Roman" w:cs="Times New Roman"/>
          <w:sz w:val="28"/>
          <w:szCs w:val="28"/>
          <w:rtl/>
          <w:lang w:val="en-US" w:bidi="ar-SA"/>
        </w:rPr>
        <w:t>الكفاءة</w:t>
      </w:r>
      <w:r w:rsidR="005D1CFC" w:rsidRPr="00BF2445">
        <w:rPr>
          <w:rFonts w:ascii="Times New Roman" w:hAnsi="Times New Roman" w:cs="Times New Roman"/>
          <w:sz w:val="28"/>
          <w:szCs w:val="28"/>
          <w:rtl/>
          <w:lang w:val="en-US" w:bidi="ar-SA"/>
        </w:rPr>
        <w:t xml:space="preserve"> الفنية</w:t>
      </w:r>
      <w:r w:rsidRPr="00BF2445">
        <w:rPr>
          <w:rFonts w:ascii="Times New Roman" w:hAnsi="Times New Roman" w:cs="Times New Roman"/>
          <w:sz w:val="28"/>
          <w:szCs w:val="28"/>
          <w:rtl/>
          <w:lang w:val="en-US" w:bidi="ar-SA"/>
        </w:rPr>
        <w:t>؛</w:t>
      </w:r>
      <w:r w:rsidR="005D1CFC" w:rsidRPr="00BF2445">
        <w:rPr>
          <w:rFonts w:ascii="Times New Roman" w:hAnsi="Times New Roman" w:cs="Times New Roman"/>
          <w:sz w:val="28"/>
          <w:szCs w:val="28"/>
          <w:rtl/>
          <w:lang w:val="en-US" w:bidi="ar-SA"/>
        </w:rPr>
        <w:t xml:space="preserve"> 7)</w:t>
      </w:r>
      <w:r w:rsidRPr="00BF2445">
        <w:rPr>
          <w:rFonts w:ascii="Times New Roman" w:hAnsi="Times New Roman" w:cs="Times New Roman"/>
          <w:sz w:val="28"/>
          <w:szCs w:val="28"/>
          <w:rtl/>
          <w:lang w:val="en-US"/>
        </w:rPr>
        <w:t xml:space="preserve"> </w:t>
      </w:r>
      <w:r w:rsidR="00F60518" w:rsidRPr="00BF2445">
        <w:rPr>
          <w:rFonts w:ascii="Times New Roman" w:hAnsi="Times New Roman" w:cs="Times New Roman"/>
          <w:sz w:val="28"/>
          <w:szCs w:val="28"/>
          <w:rtl/>
          <w:lang w:val="en-US" w:bidi="ar-SA"/>
        </w:rPr>
        <w:t>تدشين التوأمة بالنسبة لاعتماد منهجية الجودة</w:t>
      </w:r>
      <w:r w:rsidRPr="00BF2445">
        <w:rPr>
          <w:rFonts w:ascii="Times New Roman" w:hAnsi="Times New Roman" w:cs="Times New Roman"/>
          <w:sz w:val="28"/>
          <w:szCs w:val="28"/>
          <w:rtl/>
          <w:lang w:val="en-US" w:bidi="ar-SA"/>
        </w:rPr>
        <w:t>؛</w:t>
      </w:r>
      <w:r w:rsidR="00F60518"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و </w:t>
      </w:r>
      <w:r w:rsidR="00F60518" w:rsidRPr="00BF2445">
        <w:rPr>
          <w:rFonts w:ascii="Times New Roman" w:hAnsi="Times New Roman" w:cs="Times New Roman"/>
          <w:sz w:val="28"/>
          <w:szCs w:val="28"/>
          <w:rtl/>
          <w:lang w:val="en-US" w:bidi="ar-SA"/>
        </w:rPr>
        <w:t xml:space="preserve">8) </w:t>
      </w:r>
      <w:r w:rsidRPr="00BF2445">
        <w:rPr>
          <w:rFonts w:ascii="Times New Roman" w:hAnsi="Times New Roman" w:cs="Times New Roman"/>
          <w:sz w:val="28"/>
          <w:szCs w:val="28"/>
          <w:rtl/>
          <w:lang w:val="en-US" w:bidi="ar-SA"/>
        </w:rPr>
        <w:t xml:space="preserve">التكوين المستمر لصالح </w:t>
      </w:r>
      <w:r w:rsidRPr="00BF2445">
        <w:rPr>
          <w:rFonts w:ascii="Times New Roman" w:hAnsi="Times New Roman" w:cs="Times New Roman"/>
          <w:sz w:val="28"/>
          <w:szCs w:val="28"/>
          <w:rtl/>
          <w:lang w:val="en-US"/>
        </w:rPr>
        <w:t xml:space="preserve">2700 </w:t>
      </w:r>
      <w:r w:rsidRPr="00BF2445">
        <w:rPr>
          <w:rFonts w:ascii="Times New Roman" w:hAnsi="Times New Roman" w:cs="Times New Roman"/>
          <w:sz w:val="28"/>
          <w:szCs w:val="28"/>
          <w:rtl/>
          <w:lang w:val="en-US" w:bidi="ar-SA"/>
        </w:rPr>
        <w:t>شخصا</w:t>
      </w:r>
      <w:r w:rsidRPr="00BF2445">
        <w:rPr>
          <w:rFonts w:ascii="Times New Roman" w:hAnsi="Times New Roman" w:cs="Times New Roman"/>
          <w:sz w:val="28"/>
          <w:szCs w:val="28"/>
          <w:rtl/>
          <w:lang w:val="en-US"/>
        </w:rPr>
        <w:t>.</w:t>
      </w:r>
    </w:p>
    <w:p w:rsidR="009676BA" w:rsidRPr="00BF2445" w:rsidRDefault="009676BA" w:rsidP="00805E64">
      <w:pPr>
        <w:bidi/>
        <w:spacing w:before="240" w:after="0" w:line="240" w:lineRule="auto"/>
        <w:jc w:val="both"/>
        <w:rPr>
          <w:rFonts w:ascii="Times New Roman" w:hAnsi="Times New Roman" w:cs="Times New Roman"/>
          <w:sz w:val="28"/>
          <w:szCs w:val="28"/>
          <w:lang w:val="en-US" w:bidi="ar-SA"/>
        </w:rPr>
      </w:pPr>
      <w:r w:rsidRPr="00BF2445">
        <w:rPr>
          <w:rFonts w:ascii="Times New Roman" w:hAnsi="Times New Roman" w:cs="Times New Roman"/>
          <w:sz w:val="28"/>
          <w:szCs w:val="28"/>
          <w:rtl/>
          <w:lang w:val="en-US" w:bidi="ar-SA"/>
        </w:rPr>
        <w:t xml:space="preserve">أما بالنسبة للإطار الاستراتيجي لمحاربة الفقر رقم </w:t>
      </w:r>
      <w:r w:rsidRPr="00BF2445">
        <w:rPr>
          <w:rFonts w:ascii="Times New Roman" w:hAnsi="Times New Roman" w:cs="Times New Roman"/>
          <w:sz w:val="28"/>
          <w:szCs w:val="28"/>
          <w:rtl/>
          <w:lang w:val="en-US"/>
        </w:rPr>
        <w:t xml:space="preserve">3 </w:t>
      </w:r>
      <w:r w:rsidRPr="00BF2445">
        <w:rPr>
          <w:rFonts w:ascii="Times New Roman" w:hAnsi="Times New Roman" w:cs="Times New Roman"/>
          <w:sz w:val="28"/>
          <w:szCs w:val="28"/>
          <w:rtl/>
          <w:lang w:val="en-US" w:bidi="ar-SA"/>
        </w:rPr>
        <w:t xml:space="preserve">فإن الجهود المقام بها ستؤدى إلى بلوغ الهدف الأساسي لتزايد وتنويع العرض </w:t>
      </w:r>
      <w:r w:rsidR="00F60518" w:rsidRPr="00BF2445">
        <w:rPr>
          <w:rFonts w:ascii="Times New Roman" w:hAnsi="Times New Roman" w:cs="Times New Roman"/>
          <w:sz w:val="28"/>
          <w:szCs w:val="28"/>
          <w:rtl/>
          <w:lang w:val="en-US" w:bidi="ar-SA"/>
        </w:rPr>
        <w:t>وتح</w:t>
      </w:r>
      <w:r w:rsidRPr="00BF2445">
        <w:rPr>
          <w:rFonts w:ascii="Times New Roman" w:hAnsi="Times New Roman" w:cs="Times New Roman"/>
          <w:sz w:val="28"/>
          <w:szCs w:val="28"/>
          <w:rtl/>
          <w:lang w:val="en-US" w:bidi="ar-SA"/>
        </w:rPr>
        <w:t xml:space="preserve">سين </w:t>
      </w:r>
      <w:r w:rsidR="00F60518" w:rsidRPr="00BF2445">
        <w:rPr>
          <w:rFonts w:ascii="Times New Roman" w:hAnsi="Times New Roman" w:cs="Times New Roman"/>
          <w:sz w:val="28"/>
          <w:szCs w:val="28"/>
          <w:rtl/>
          <w:lang w:val="en-US" w:bidi="ar-SA"/>
        </w:rPr>
        <w:t>الجودة والنجاعة عبر</w:t>
      </w:r>
      <w:r w:rsidRPr="00BF2445">
        <w:rPr>
          <w:rFonts w:ascii="Times New Roman" w:hAnsi="Times New Roman" w:cs="Times New Roman"/>
          <w:sz w:val="28"/>
          <w:szCs w:val="28"/>
          <w:rtl/>
          <w:lang w:val="en-US"/>
        </w:rPr>
        <w:t xml:space="preserve">: </w:t>
      </w:r>
      <w:r w:rsidR="00F60518" w:rsidRPr="00BF2445">
        <w:rPr>
          <w:rFonts w:ascii="Times New Roman" w:hAnsi="Times New Roman" w:cs="Times New Roman"/>
          <w:sz w:val="28"/>
          <w:szCs w:val="28"/>
          <w:rtl/>
          <w:lang w:val="en-US" w:bidi="ar-SA"/>
        </w:rPr>
        <w:t>1)</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إنشاء وحدة لتكوين المكونين وعمال التأطير؛ </w:t>
      </w:r>
      <w:r w:rsidR="00F60518" w:rsidRPr="00BF2445">
        <w:rPr>
          <w:rFonts w:ascii="Times New Roman" w:hAnsi="Times New Roman" w:cs="Times New Roman"/>
          <w:sz w:val="28"/>
          <w:szCs w:val="28"/>
          <w:rtl/>
          <w:lang w:val="en-US" w:bidi="ar-SA"/>
        </w:rPr>
        <w:t>2)</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مواصلة تحديث وإقامة البرامج التي </w:t>
      </w:r>
      <w:r w:rsidR="00F60518" w:rsidRPr="00BF2445">
        <w:rPr>
          <w:rFonts w:ascii="Times New Roman" w:hAnsi="Times New Roman" w:cs="Times New Roman"/>
          <w:sz w:val="28"/>
          <w:szCs w:val="28"/>
          <w:rtl/>
          <w:lang w:val="en-US" w:bidi="ar-SA"/>
        </w:rPr>
        <w:t xml:space="preserve">تم </w:t>
      </w:r>
      <w:r w:rsidRPr="00BF2445">
        <w:rPr>
          <w:rFonts w:ascii="Times New Roman" w:hAnsi="Times New Roman" w:cs="Times New Roman"/>
          <w:sz w:val="28"/>
          <w:szCs w:val="28"/>
          <w:rtl/>
          <w:lang w:val="en-US" w:bidi="ar-SA"/>
        </w:rPr>
        <w:t xml:space="preserve">إعدادها </w:t>
      </w:r>
      <w:r w:rsidR="00F60518" w:rsidRPr="00BF2445">
        <w:rPr>
          <w:rFonts w:ascii="Times New Roman" w:hAnsi="Times New Roman" w:cs="Times New Roman"/>
          <w:sz w:val="28"/>
          <w:szCs w:val="28"/>
          <w:rtl/>
          <w:lang w:val="en-US" w:bidi="ar-SA"/>
        </w:rPr>
        <w:t>حسب</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lang w:val="en-US" w:bidi="ar-SA"/>
        </w:rPr>
        <w:t>APC</w:t>
      </w:r>
      <w:r w:rsidRPr="00BF2445">
        <w:rPr>
          <w:rFonts w:ascii="Times New Roman" w:hAnsi="Times New Roman" w:cs="Times New Roman"/>
          <w:sz w:val="28"/>
          <w:szCs w:val="28"/>
          <w:rtl/>
          <w:lang w:val="en-US" w:bidi="ar-SA"/>
        </w:rPr>
        <w:t xml:space="preserve">؛ و </w:t>
      </w:r>
      <w:r w:rsidR="00F60518" w:rsidRPr="00BF2445">
        <w:rPr>
          <w:rFonts w:ascii="Times New Roman" w:hAnsi="Times New Roman" w:cs="Times New Roman"/>
          <w:sz w:val="28"/>
          <w:szCs w:val="28"/>
          <w:rtl/>
          <w:lang w:val="en-US" w:bidi="ar-SA"/>
        </w:rPr>
        <w:t>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متابعة و</w:t>
      </w:r>
      <w:r w:rsidR="00F60518" w:rsidRPr="00BF2445">
        <w:rPr>
          <w:rFonts w:ascii="Times New Roman" w:hAnsi="Times New Roman" w:cs="Times New Roman"/>
          <w:sz w:val="28"/>
          <w:szCs w:val="28"/>
          <w:rtl/>
          <w:lang w:val="en-US" w:bidi="ar-SA"/>
        </w:rPr>
        <w:t xml:space="preserve">توطيد منهجية الجودة </w:t>
      </w:r>
      <w:r w:rsidRPr="00BF2445">
        <w:rPr>
          <w:rFonts w:ascii="Times New Roman" w:hAnsi="Times New Roman" w:cs="Times New Roman"/>
          <w:sz w:val="28"/>
          <w:szCs w:val="28"/>
          <w:rtl/>
          <w:lang w:val="en-US" w:bidi="ar-SA"/>
        </w:rPr>
        <w:t>داخل مؤسسات التكوين</w:t>
      </w:r>
      <w:r w:rsidR="00F60518"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p>
    <w:p w:rsidR="00842321" w:rsidRPr="00BF2445" w:rsidRDefault="00842321" w:rsidP="00842321">
      <w:pPr>
        <w:bidi/>
        <w:spacing w:before="240" w:after="0" w:line="240" w:lineRule="auto"/>
        <w:jc w:val="both"/>
        <w:rPr>
          <w:rFonts w:ascii="Times New Roman" w:hAnsi="Times New Roman" w:cs="Times New Roman"/>
          <w:sz w:val="28"/>
          <w:szCs w:val="28"/>
          <w:rtl/>
          <w:lang w:val="en-US"/>
        </w:rPr>
      </w:pPr>
    </w:p>
    <w:p w:rsidR="009676BA" w:rsidRPr="00BF2445" w:rsidRDefault="009676BA" w:rsidP="00805E64">
      <w:pPr>
        <w:bidi/>
        <w:spacing w:before="240" w:after="0" w:line="240" w:lineRule="auto"/>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 xml:space="preserve">المتدخلون فى هذا المجال هم </w:t>
      </w:r>
      <w:r w:rsidRPr="00BF2445">
        <w:rPr>
          <w:rFonts w:ascii="Times New Roman" w:hAnsi="Times New Roman" w:cs="Times New Roman"/>
          <w:b/>
          <w:bCs/>
          <w:sz w:val="28"/>
          <w:szCs w:val="28"/>
          <w:rtl/>
          <w:lang w:val="en-US"/>
        </w:rPr>
        <w:t>:</w:t>
      </w:r>
    </w:p>
    <w:p w:rsidR="009676BA" w:rsidRPr="00BF2445" w:rsidRDefault="009676BA" w:rsidP="00805E64">
      <w:pPr>
        <w:pStyle w:val="Paragraphedeliste"/>
        <w:numPr>
          <w:ilvl w:val="0"/>
          <w:numId w:val="28"/>
        </w:numPr>
        <w:bidi/>
        <w:spacing w:before="120"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الوزارة المنتدبة للتكوين المهني والتقنيات الجديدة </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وزارة الشؤون الاجتماعية والطفل والأسرة؛ </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الوكالة الوطنية لترقية تشغيل الشباب؛</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وكالة ترقية الصناديق الشعبية </w:t>
      </w:r>
      <w:r w:rsidR="00F60518" w:rsidRPr="00BF2445">
        <w:rPr>
          <w:rFonts w:ascii="Times New Roman" w:hAnsi="Times New Roman" w:cs="Times New Roman"/>
          <w:sz w:val="28"/>
          <w:szCs w:val="28"/>
          <w:rtl/>
          <w:lang w:val="en-US" w:bidi="ar-SA"/>
        </w:rPr>
        <w:t>للادخار وا</w:t>
      </w:r>
      <w:r w:rsidRPr="00BF2445">
        <w:rPr>
          <w:rFonts w:ascii="Times New Roman" w:hAnsi="Times New Roman" w:cs="Times New Roman"/>
          <w:sz w:val="28"/>
          <w:szCs w:val="28"/>
          <w:rtl/>
          <w:lang w:val="en-US" w:bidi="ar-SA"/>
        </w:rPr>
        <w:t>لقرض؛</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مشروع دعم قدرات الفاعلين فى مجال التمويلات الصغيرة؛</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البرنامج الوطني المندمج لدعم  </w:t>
      </w:r>
      <w:r w:rsidR="00AD1815" w:rsidRPr="00BF2445">
        <w:rPr>
          <w:rFonts w:ascii="Times New Roman" w:hAnsi="Times New Roman" w:cs="Times New Roman"/>
          <w:sz w:val="28"/>
          <w:szCs w:val="28"/>
          <w:rtl/>
          <w:lang w:val="en-US" w:bidi="ar-SA"/>
        </w:rPr>
        <w:t>المشاريع</w:t>
      </w:r>
      <w:r w:rsidRPr="00BF2445">
        <w:rPr>
          <w:rFonts w:ascii="Times New Roman" w:hAnsi="Times New Roman" w:cs="Times New Roman"/>
          <w:sz w:val="28"/>
          <w:szCs w:val="28"/>
          <w:rtl/>
          <w:lang w:val="en-US" w:bidi="ar-SA"/>
        </w:rPr>
        <w:t xml:space="preserve"> الصغيرة؛ </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القطاع الخاص؛ </w:t>
      </w:r>
    </w:p>
    <w:p w:rsidR="009676BA" w:rsidRPr="00BF2445" w:rsidRDefault="009676BA" w:rsidP="00805E64">
      <w:pPr>
        <w:pStyle w:val="Paragraphedeliste"/>
        <w:numPr>
          <w:ilvl w:val="0"/>
          <w:numId w:val="28"/>
        </w:numPr>
        <w:bidi/>
        <w:spacing w:after="0" w:line="240" w:lineRule="auto"/>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منظمات المجتمع المدني</w:t>
      </w:r>
      <w:r w:rsidRPr="00BF2445">
        <w:rPr>
          <w:rFonts w:ascii="Times New Roman" w:hAnsi="Times New Roman" w:cs="Times New Roman"/>
          <w:sz w:val="28"/>
          <w:szCs w:val="28"/>
          <w:rtl/>
          <w:lang w:val="en-US"/>
        </w:rPr>
        <w:t xml:space="preserve">. </w:t>
      </w:r>
    </w:p>
    <w:p w:rsidR="0009516F" w:rsidRPr="00BF2445" w:rsidRDefault="0009516F" w:rsidP="00805E64">
      <w:pPr>
        <w:bidi/>
        <w:spacing w:before="240" w:after="120" w:line="240" w:lineRule="auto"/>
        <w:jc w:val="both"/>
        <w:rPr>
          <w:rFonts w:ascii="Times New Roman" w:hAnsi="Times New Roman" w:cs="Times New Roman"/>
          <w:b/>
          <w:i/>
          <w:iCs/>
          <w:lang w:bidi="ar-SA"/>
        </w:rPr>
      </w:pPr>
      <w:r w:rsidRPr="00BF2445">
        <w:rPr>
          <w:rFonts w:ascii="Times New Roman" w:hAnsi="Times New Roman" w:cs="Times New Roman"/>
          <w:b/>
          <w:iCs/>
          <w:sz w:val="28"/>
          <w:szCs w:val="28"/>
        </w:rPr>
        <w:t xml:space="preserve">8.3.2 </w:t>
      </w:r>
      <w:r w:rsidR="009676BA" w:rsidRPr="00BF2445">
        <w:rPr>
          <w:rFonts w:ascii="Times New Roman" w:hAnsi="Times New Roman" w:cs="Times New Roman"/>
          <w:b/>
          <w:iCs/>
          <w:sz w:val="28"/>
          <w:szCs w:val="28"/>
          <w:rtl/>
          <w:lang w:bidi="ar-SA"/>
        </w:rPr>
        <w:t xml:space="preserve">  </w:t>
      </w:r>
      <w:r w:rsidR="009676BA" w:rsidRPr="00BF2445">
        <w:rPr>
          <w:rFonts w:ascii="Times New Roman" w:hAnsi="Times New Roman" w:cs="Times New Roman"/>
          <w:b/>
          <w:bCs/>
          <w:sz w:val="28"/>
          <w:szCs w:val="28"/>
          <w:rtl/>
          <w:lang w:val="en-US" w:bidi="ar-SA"/>
        </w:rPr>
        <w:t>تشخيص القطاع</w:t>
      </w:r>
    </w:p>
    <w:p w:rsidR="007E123B" w:rsidRPr="00BF2445" w:rsidRDefault="009676BA" w:rsidP="00805E64">
      <w:pPr>
        <w:bidi/>
        <w:spacing w:after="0" w:line="240" w:lineRule="auto"/>
        <w:jc w:val="both"/>
        <w:rPr>
          <w:rFonts w:ascii="Times New Roman" w:hAnsi="Times New Roman" w:cs="Times New Roman"/>
          <w:sz w:val="28"/>
          <w:szCs w:val="28"/>
          <w:rtl/>
          <w:lang w:val="en-US" w:bidi="ar-SA"/>
        </w:rPr>
      </w:pPr>
      <w:r w:rsidRPr="00BF2445">
        <w:rPr>
          <w:rFonts w:ascii="Times New Roman" w:hAnsi="Times New Roman" w:cs="Times New Roman"/>
          <w:sz w:val="28"/>
          <w:szCs w:val="28"/>
          <w:rtl/>
          <w:lang w:val="en-US" w:bidi="ar-SA"/>
        </w:rPr>
        <w:t xml:space="preserve">على الرغم من الجهود المقام </w:t>
      </w:r>
      <w:r w:rsidR="0022617A" w:rsidRPr="00BF2445">
        <w:rPr>
          <w:rFonts w:ascii="Times New Roman" w:hAnsi="Times New Roman" w:cs="Times New Roman"/>
          <w:sz w:val="28"/>
          <w:szCs w:val="28"/>
          <w:rtl/>
          <w:lang w:val="en-US" w:bidi="ar-SA"/>
        </w:rPr>
        <w:t xml:space="preserve">بها </w:t>
      </w:r>
      <w:r w:rsidRPr="00BF2445">
        <w:rPr>
          <w:rFonts w:ascii="Times New Roman" w:hAnsi="Times New Roman" w:cs="Times New Roman"/>
          <w:sz w:val="28"/>
          <w:szCs w:val="28"/>
          <w:rtl/>
          <w:lang w:val="en-US" w:bidi="ar-SA"/>
        </w:rPr>
        <w:t>خلال السنوات الأخيرة لا يزال محيط هذا القطاع غير ملائم لتطوير التشغيل ولا يزال هناك العديد من العقبات</w:t>
      </w:r>
      <w:r w:rsidRPr="00BF2445">
        <w:rPr>
          <w:rFonts w:ascii="Times New Roman" w:hAnsi="Times New Roman" w:cs="Times New Roman"/>
          <w:sz w:val="28"/>
          <w:szCs w:val="28"/>
          <w:rtl/>
          <w:lang w:val="en-US"/>
        </w:rPr>
        <w:t>:</w:t>
      </w:r>
      <w:r w:rsidR="0022617A" w:rsidRPr="00BF2445">
        <w:rPr>
          <w:rFonts w:ascii="Times New Roman" w:hAnsi="Times New Roman" w:cs="Times New Roman"/>
          <w:sz w:val="28"/>
          <w:szCs w:val="28"/>
          <w:rtl/>
          <w:lang w:val="en-US" w:bidi="ar-SA"/>
        </w:rPr>
        <w:t xml:space="preserve"> </w:t>
      </w:r>
    </w:p>
    <w:p w:rsidR="009676BA" w:rsidRPr="00BF2445" w:rsidRDefault="009676BA"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SA"/>
        </w:rPr>
        <w:t>ففى المجال الكمي</w:t>
      </w:r>
      <w:r w:rsidR="007E123B" w:rsidRPr="00BF2445">
        <w:rPr>
          <w:rFonts w:ascii="Times New Roman" w:hAnsi="Times New Roman" w:cs="Times New Roman"/>
          <w:b/>
          <w:bCs/>
          <w:sz w:val="28"/>
          <w:szCs w:val="28"/>
          <w:rtl/>
          <w:lang w:val="en-US" w:bidi="ar-SA"/>
        </w:rPr>
        <w:t>:</w:t>
      </w:r>
      <w:r w:rsidRPr="00BF2445">
        <w:rPr>
          <w:rFonts w:ascii="Times New Roman" w:hAnsi="Times New Roman" w:cs="Times New Roman"/>
          <w:sz w:val="28"/>
          <w:szCs w:val="28"/>
          <w:rtl/>
          <w:lang w:val="en-US"/>
        </w:rPr>
        <w:t xml:space="preserve"> </w:t>
      </w:r>
      <w:r w:rsidR="0022617A"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لاحظ في الوقت الحالي أن قدرة الاقتصاد الوطني فى مجال خلق فرص العمل غير كافية لاحتواء الطلب الحالي فى سوق العمل</w:t>
      </w:r>
      <w:r w:rsidR="0022617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 xml:space="preserve">(30000 </w:t>
      </w:r>
      <w:r w:rsidRPr="00BF2445">
        <w:rPr>
          <w:rFonts w:ascii="Times New Roman" w:hAnsi="Times New Roman" w:cs="Times New Roman"/>
          <w:sz w:val="28"/>
          <w:szCs w:val="28"/>
          <w:rtl/>
          <w:lang w:val="en-US" w:bidi="ar-SA"/>
        </w:rPr>
        <w:t xml:space="preserve">باحث عن العمل سنويا مقابل خلق </w:t>
      </w:r>
      <w:r w:rsidRPr="00BF2445">
        <w:rPr>
          <w:rFonts w:ascii="Times New Roman" w:hAnsi="Times New Roman" w:cs="Times New Roman"/>
          <w:sz w:val="28"/>
          <w:szCs w:val="28"/>
          <w:rtl/>
          <w:lang w:val="en-US"/>
        </w:rPr>
        <w:t xml:space="preserve">16000 </w:t>
      </w:r>
      <w:r w:rsidRPr="00BF2445">
        <w:rPr>
          <w:rFonts w:ascii="Times New Roman" w:hAnsi="Times New Roman" w:cs="Times New Roman"/>
          <w:sz w:val="28"/>
          <w:szCs w:val="28"/>
          <w:rtl/>
          <w:lang w:val="en-US" w:bidi="ar-SA"/>
        </w:rPr>
        <w:t>فرصة</w:t>
      </w:r>
      <w:r w:rsidR="0022617A" w:rsidRPr="00BF2445">
        <w:rPr>
          <w:rStyle w:val="Appelnotedebasdep"/>
          <w:rFonts w:ascii="Times New Roman" w:hAnsi="Times New Roman"/>
          <w:sz w:val="28"/>
          <w:szCs w:val="28"/>
          <w:rtl/>
          <w:lang w:val="en-US" w:bidi="ar-SA"/>
        </w:rPr>
        <w:footnoteReference w:id="22"/>
      </w:r>
      <w:r w:rsidRPr="00BF2445">
        <w:rPr>
          <w:rFonts w:ascii="Times New Roman" w:hAnsi="Times New Roman" w:cs="Times New Roman"/>
          <w:sz w:val="28"/>
          <w:szCs w:val="28"/>
          <w:rtl/>
          <w:lang w:val="en-US"/>
        </w:rPr>
        <w:t>).</w:t>
      </w:r>
    </w:p>
    <w:p w:rsidR="009676BA" w:rsidRPr="00BF2445" w:rsidRDefault="007E123B"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SA"/>
        </w:rPr>
        <w:t>و</w:t>
      </w:r>
      <w:r w:rsidR="009676BA" w:rsidRPr="00BF2445">
        <w:rPr>
          <w:rFonts w:ascii="Times New Roman" w:hAnsi="Times New Roman" w:cs="Times New Roman"/>
          <w:b/>
          <w:bCs/>
          <w:sz w:val="28"/>
          <w:szCs w:val="28"/>
          <w:rtl/>
          <w:lang w:val="en-US" w:bidi="ar-SA"/>
        </w:rPr>
        <w:t>فى المجال النوعي</w:t>
      </w:r>
      <w:r w:rsidRPr="00BF2445">
        <w:rPr>
          <w:rFonts w:ascii="Times New Roman" w:hAnsi="Times New Roman" w:cs="Times New Roman"/>
          <w:b/>
          <w:bCs/>
          <w:sz w:val="28"/>
          <w:szCs w:val="28"/>
          <w:rtl/>
          <w:lang w:val="en-US" w:bidi="ar-SA"/>
        </w:rPr>
        <w:t>:</w:t>
      </w:r>
      <w:r w:rsidR="009676BA" w:rsidRPr="00BF2445">
        <w:rPr>
          <w:rFonts w:ascii="Times New Roman" w:hAnsi="Times New Roman" w:cs="Times New Roman"/>
          <w:sz w:val="28"/>
          <w:szCs w:val="28"/>
          <w:rtl/>
          <w:lang w:val="en-US"/>
        </w:rPr>
        <w:t xml:space="preserve"> </w:t>
      </w:r>
      <w:r w:rsidR="009676BA" w:rsidRPr="00BF2445">
        <w:rPr>
          <w:rFonts w:ascii="Times New Roman" w:hAnsi="Times New Roman" w:cs="Times New Roman"/>
          <w:sz w:val="28"/>
          <w:szCs w:val="28"/>
          <w:rtl/>
          <w:lang w:val="en-US" w:bidi="ar-SA"/>
        </w:rPr>
        <w:t xml:space="preserve">ورث سوق العمل طلبا للتشغيل تهيمن عليه طلبات الذين لا يتوفرون على أي مستوى </w:t>
      </w:r>
      <w:r w:rsidRPr="00BF2445">
        <w:rPr>
          <w:rFonts w:ascii="Times New Roman" w:hAnsi="Times New Roman" w:cs="Times New Roman"/>
          <w:sz w:val="28"/>
          <w:szCs w:val="28"/>
          <w:rtl/>
          <w:lang w:val="en-US" w:bidi="ar-SA"/>
        </w:rPr>
        <w:t xml:space="preserve">تعليمي </w:t>
      </w:r>
      <w:r w:rsidR="009676BA" w:rsidRPr="00BF2445">
        <w:rPr>
          <w:rFonts w:ascii="Times New Roman" w:hAnsi="Times New Roman" w:cs="Times New Roman"/>
          <w:sz w:val="28"/>
          <w:szCs w:val="28"/>
          <w:rtl/>
          <w:lang w:val="en-US" w:bidi="ar-SA"/>
        </w:rPr>
        <w:t xml:space="preserve">سواء </w:t>
      </w:r>
      <w:r w:rsidRPr="00BF2445">
        <w:rPr>
          <w:rFonts w:ascii="Times New Roman" w:hAnsi="Times New Roman" w:cs="Times New Roman"/>
          <w:sz w:val="28"/>
          <w:szCs w:val="28"/>
          <w:rtl/>
          <w:lang w:val="en-US" w:bidi="ar-SA"/>
        </w:rPr>
        <w:t xml:space="preserve">تعلق الأمر بمجموع العاطلين أو بمستوى </w:t>
      </w:r>
      <w:r w:rsidR="009676BA" w:rsidRPr="00BF2445">
        <w:rPr>
          <w:rFonts w:ascii="Times New Roman" w:hAnsi="Times New Roman" w:cs="Times New Roman"/>
          <w:sz w:val="28"/>
          <w:szCs w:val="28"/>
          <w:rtl/>
          <w:lang w:val="en-US" w:bidi="ar-SA"/>
        </w:rPr>
        <w:t>الطلب الإضافي السنوي</w:t>
      </w:r>
      <w:r w:rsidR="009676BA"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كما </w:t>
      </w:r>
      <w:r w:rsidR="009676BA" w:rsidRPr="00BF2445">
        <w:rPr>
          <w:rFonts w:ascii="Times New Roman" w:hAnsi="Times New Roman" w:cs="Times New Roman"/>
          <w:sz w:val="28"/>
          <w:szCs w:val="28"/>
          <w:rtl/>
          <w:lang w:val="en-US" w:bidi="ar-SA"/>
        </w:rPr>
        <w:t xml:space="preserve">لا يزال الطلب </w:t>
      </w:r>
      <w:r w:rsidRPr="00BF2445">
        <w:rPr>
          <w:rFonts w:ascii="Times New Roman" w:hAnsi="Times New Roman" w:cs="Times New Roman"/>
          <w:sz w:val="28"/>
          <w:szCs w:val="28"/>
          <w:rtl/>
          <w:lang w:val="en-US" w:bidi="ar-SA"/>
        </w:rPr>
        <w:t>المفترض أن</w:t>
      </w:r>
      <w:r w:rsidR="009676B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 xml:space="preserve">يكون أصحابه من ذوي الكفاءة </w:t>
      </w:r>
      <w:r w:rsidR="009676BA" w:rsidRPr="00BF2445">
        <w:rPr>
          <w:rFonts w:ascii="Times New Roman" w:hAnsi="Times New Roman" w:cs="Times New Roman"/>
          <w:sz w:val="28"/>
          <w:szCs w:val="28"/>
          <w:rtl/>
          <w:lang w:val="en-US" w:bidi="ar-SA"/>
        </w:rPr>
        <w:t>غير ملائم لحاجيات الاقتصاد الحقيقية</w:t>
      </w:r>
      <w:r w:rsidR="009676BA"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 </w:t>
      </w:r>
      <w:r w:rsidR="009676BA" w:rsidRPr="00BF2445">
        <w:rPr>
          <w:rFonts w:ascii="Times New Roman" w:hAnsi="Times New Roman" w:cs="Times New Roman"/>
          <w:sz w:val="28"/>
          <w:szCs w:val="28"/>
          <w:rtl/>
          <w:lang w:val="en-US" w:bidi="ar-SA"/>
        </w:rPr>
        <w:t>وزادت الصعوبات التي عرف</w:t>
      </w:r>
      <w:r w:rsidRPr="00BF2445">
        <w:rPr>
          <w:rFonts w:ascii="Times New Roman" w:hAnsi="Times New Roman" w:cs="Times New Roman"/>
          <w:sz w:val="28"/>
          <w:szCs w:val="28"/>
          <w:rtl/>
          <w:lang w:val="en-US" w:bidi="ar-SA"/>
        </w:rPr>
        <w:t>ت</w:t>
      </w:r>
      <w:r w:rsidR="009676BA" w:rsidRPr="00BF2445">
        <w:rPr>
          <w:rFonts w:ascii="Times New Roman" w:hAnsi="Times New Roman" w:cs="Times New Roman"/>
          <w:sz w:val="28"/>
          <w:szCs w:val="28"/>
          <w:rtl/>
          <w:lang w:val="en-US" w:bidi="ar-SA"/>
        </w:rPr>
        <w:t xml:space="preserve">ها </w:t>
      </w:r>
      <w:r w:rsidRPr="00BF2445">
        <w:rPr>
          <w:rFonts w:ascii="Times New Roman" w:hAnsi="Times New Roman" w:cs="Times New Roman"/>
          <w:sz w:val="28"/>
          <w:szCs w:val="28"/>
          <w:rtl/>
          <w:lang w:val="en-US" w:bidi="ar-SA"/>
        </w:rPr>
        <w:t>منظومة</w:t>
      </w:r>
      <w:r w:rsidR="009676BA" w:rsidRPr="00BF2445">
        <w:rPr>
          <w:rFonts w:ascii="Times New Roman" w:hAnsi="Times New Roman" w:cs="Times New Roman"/>
          <w:sz w:val="28"/>
          <w:szCs w:val="28"/>
          <w:rtl/>
          <w:lang w:val="en-US" w:bidi="ar-SA"/>
        </w:rPr>
        <w:t xml:space="preserve"> التكوين الفني والمهني من حدة هذه الوضعية</w:t>
      </w:r>
      <w:r w:rsidR="009676BA"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ضعف طاقات</w:t>
      </w:r>
      <w:r w:rsidR="009676B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الاستقبال،</w:t>
      </w:r>
      <w:r w:rsidR="009676BA" w:rsidRPr="00BF2445">
        <w:rPr>
          <w:rFonts w:ascii="Times New Roman" w:hAnsi="Times New Roman" w:cs="Times New Roman"/>
          <w:sz w:val="28"/>
          <w:szCs w:val="28"/>
          <w:rtl/>
          <w:lang w:val="en-US" w:bidi="ar-SA"/>
        </w:rPr>
        <w:t xml:space="preserve"> نقص التنوع في </w:t>
      </w:r>
      <w:r w:rsidRPr="00BF2445">
        <w:rPr>
          <w:rFonts w:ascii="Times New Roman" w:hAnsi="Times New Roman" w:cs="Times New Roman"/>
          <w:sz w:val="28"/>
          <w:szCs w:val="28"/>
          <w:rtl/>
          <w:lang w:val="en-US" w:bidi="ar-SA"/>
        </w:rPr>
        <w:t>الاختصاصات،</w:t>
      </w:r>
      <w:r w:rsidR="009676BA" w:rsidRPr="00BF2445">
        <w:rPr>
          <w:rFonts w:ascii="Times New Roman" w:hAnsi="Times New Roman" w:cs="Times New Roman"/>
          <w:sz w:val="28"/>
          <w:szCs w:val="28"/>
          <w:rtl/>
          <w:lang w:val="en-US" w:bidi="ar-SA"/>
        </w:rPr>
        <w:t xml:space="preserve"> عدم ملاءمة طرق التكوين</w:t>
      </w:r>
      <w:r w:rsidRPr="00BF2445">
        <w:rPr>
          <w:rFonts w:ascii="Times New Roman" w:hAnsi="Times New Roman" w:cs="Times New Roman"/>
          <w:sz w:val="28"/>
          <w:szCs w:val="28"/>
          <w:rtl/>
          <w:lang w:val="en-US" w:bidi="ar-SA"/>
        </w:rPr>
        <w:t>،</w:t>
      </w:r>
      <w:r w:rsidR="009676B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ت</w:t>
      </w:r>
      <w:r w:rsidR="009676BA" w:rsidRPr="00BF2445">
        <w:rPr>
          <w:rFonts w:ascii="Times New Roman" w:hAnsi="Times New Roman" w:cs="Times New Roman"/>
          <w:sz w:val="28"/>
          <w:szCs w:val="28"/>
          <w:rtl/>
          <w:lang w:val="en-US" w:bidi="ar-SA"/>
        </w:rPr>
        <w:t>ق</w:t>
      </w:r>
      <w:r w:rsidRPr="00BF2445">
        <w:rPr>
          <w:rFonts w:ascii="Times New Roman" w:hAnsi="Times New Roman" w:cs="Times New Roman"/>
          <w:sz w:val="28"/>
          <w:szCs w:val="28"/>
          <w:rtl/>
          <w:lang w:val="en-US" w:bidi="ar-SA"/>
        </w:rPr>
        <w:t>ا</w:t>
      </w:r>
      <w:r w:rsidR="009676BA" w:rsidRPr="00BF2445">
        <w:rPr>
          <w:rFonts w:ascii="Times New Roman" w:hAnsi="Times New Roman" w:cs="Times New Roman"/>
          <w:sz w:val="28"/>
          <w:szCs w:val="28"/>
          <w:rtl/>
          <w:lang w:val="en-US" w:bidi="ar-SA"/>
        </w:rPr>
        <w:t>دم التجهيزات والبني</w:t>
      </w:r>
      <w:r w:rsidRPr="00BF2445">
        <w:rPr>
          <w:rFonts w:ascii="Times New Roman" w:hAnsi="Times New Roman" w:cs="Times New Roman"/>
          <w:sz w:val="28"/>
          <w:szCs w:val="28"/>
          <w:rtl/>
          <w:lang w:val="en-US" w:bidi="ar-SA"/>
        </w:rPr>
        <w:t xml:space="preserve">، </w:t>
      </w:r>
      <w:r w:rsidR="009676BA" w:rsidRPr="00BF2445">
        <w:rPr>
          <w:rFonts w:ascii="Times New Roman" w:hAnsi="Times New Roman" w:cs="Times New Roman"/>
          <w:sz w:val="28"/>
          <w:szCs w:val="28"/>
          <w:rtl/>
          <w:lang w:val="en-US" w:bidi="ar-SA"/>
        </w:rPr>
        <w:t>ضعف المصادر البشرية وعدم ملاءمة طرق التمويل</w:t>
      </w:r>
      <w:r w:rsidR="009676BA" w:rsidRPr="00BF2445">
        <w:rPr>
          <w:rFonts w:ascii="Times New Roman" w:hAnsi="Times New Roman" w:cs="Times New Roman"/>
          <w:sz w:val="28"/>
          <w:szCs w:val="28"/>
          <w:rtl/>
          <w:lang w:val="en-US"/>
        </w:rPr>
        <w:t xml:space="preserve">. </w:t>
      </w:r>
    </w:p>
    <w:p w:rsidR="009676BA" w:rsidRPr="00BF2445" w:rsidRDefault="001D5026"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SA"/>
        </w:rPr>
        <w:t>وفى مجال الإ</w:t>
      </w:r>
      <w:r w:rsidR="009676BA" w:rsidRPr="00BF2445">
        <w:rPr>
          <w:rFonts w:ascii="Times New Roman" w:hAnsi="Times New Roman" w:cs="Times New Roman"/>
          <w:b/>
          <w:bCs/>
          <w:sz w:val="28"/>
          <w:szCs w:val="28"/>
          <w:rtl/>
          <w:lang w:val="en-US" w:bidi="ar-SA"/>
        </w:rPr>
        <w:t>رشاد</w:t>
      </w:r>
      <w:r w:rsidRPr="00BF2445">
        <w:rPr>
          <w:rFonts w:ascii="Times New Roman" w:hAnsi="Times New Roman" w:cs="Times New Roman"/>
          <w:b/>
          <w:bCs/>
          <w:sz w:val="28"/>
          <w:szCs w:val="28"/>
          <w:rtl/>
          <w:lang w:val="en-US" w:bidi="ar-SA"/>
        </w:rPr>
        <w:t>:</w:t>
      </w:r>
      <w:r w:rsidR="009676BA"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bidi="ar-SA"/>
        </w:rPr>
        <w:t>يلاحظ</w:t>
      </w:r>
      <w:r w:rsidR="009676BA" w:rsidRPr="00BF2445">
        <w:rPr>
          <w:rFonts w:ascii="Times New Roman" w:hAnsi="Times New Roman" w:cs="Times New Roman"/>
          <w:sz w:val="28"/>
          <w:szCs w:val="28"/>
          <w:rtl/>
          <w:lang w:val="en-US" w:bidi="ar-SA"/>
        </w:rPr>
        <w:t xml:space="preserve"> غياب عادات التنسيق والبحث عن التعاون بين الفاعلين الرئيسيين فى التشغيل  ونقص الوضوح فى هذا المجال وضعف قدرات هياكل التسيير </w:t>
      </w:r>
      <w:r w:rsidRPr="00BF2445">
        <w:rPr>
          <w:rFonts w:ascii="Times New Roman" w:hAnsi="Times New Roman" w:cs="Times New Roman"/>
          <w:sz w:val="28"/>
          <w:szCs w:val="28"/>
          <w:rtl/>
          <w:lang w:val="en-US" w:bidi="ar-SA"/>
        </w:rPr>
        <w:t xml:space="preserve">والتوجيه </w:t>
      </w:r>
      <w:r w:rsidR="009676BA" w:rsidRPr="00BF2445">
        <w:rPr>
          <w:rFonts w:ascii="Times New Roman" w:hAnsi="Times New Roman" w:cs="Times New Roman"/>
          <w:sz w:val="28"/>
          <w:szCs w:val="28"/>
          <w:rtl/>
          <w:lang w:val="en-US" w:bidi="ar-SA"/>
        </w:rPr>
        <w:t>في القطاع</w:t>
      </w:r>
      <w:r w:rsidR="009676BA" w:rsidRPr="00BF2445">
        <w:rPr>
          <w:rFonts w:ascii="Times New Roman" w:hAnsi="Times New Roman" w:cs="Times New Roman"/>
          <w:sz w:val="28"/>
          <w:szCs w:val="28"/>
          <w:rtl/>
          <w:lang w:val="en-US"/>
        </w:rPr>
        <w:t>.</w:t>
      </w:r>
    </w:p>
    <w:p w:rsidR="009676BA" w:rsidRPr="00BF2445" w:rsidRDefault="009676BA" w:rsidP="00180106">
      <w:pPr>
        <w:bidi/>
        <w:spacing w:line="240" w:lineRule="auto"/>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SA"/>
        </w:rPr>
        <w:t>وفى مجال ال</w:t>
      </w:r>
      <w:r w:rsidR="001D5026" w:rsidRPr="00BF2445">
        <w:rPr>
          <w:rFonts w:ascii="Times New Roman" w:hAnsi="Times New Roman" w:cs="Times New Roman"/>
          <w:b/>
          <w:bCs/>
          <w:sz w:val="28"/>
          <w:szCs w:val="28"/>
          <w:rtl/>
          <w:lang w:val="en-US" w:bidi="ar-SA"/>
        </w:rPr>
        <w:t>موارد:</w:t>
      </w:r>
      <w:r w:rsidR="001D5026" w:rsidRPr="00BF2445">
        <w:rPr>
          <w:rFonts w:ascii="Times New Roman" w:hAnsi="Times New Roman" w:cs="Times New Roman"/>
          <w:sz w:val="28"/>
          <w:szCs w:val="28"/>
          <w:rtl/>
          <w:lang w:val="en-US" w:bidi="ar-SA"/>
        </w:rPr>
        <w:t xml:space="preserve"> تواجه هياكل القطاع مشاكل حادة</w:t>
      </w:r>
      <w:r w:rsidRPr="00BF2445">
        <w:rPr>
          <w:rFonts w:ascii="Times New Roman" w:hAnsi="Times New Roman" w:cs="Times New Roman"/>
          <w:sz w:val="28"/>
          <w:szCs w:val="28"/>
          <w:rtl/>
          <w:lang w:val="en-US" w:bidi="ar-SA"/>
        </w:rPr>
        <w:t xml:space="preserve"> في مجال تعبئة المصادر البشرية والمادية الضرورية لمواجهة الحاجيات المالية والفنية خاصة في ما يتعلق بالتكوين الفني والمهني و</w:t>
      </w:r>
      <w:r w:rsidR="0058641C" w:rsidRPr="00BF2445">
        <w:rPr>
          <w:rFonts w:ascii="Times New Roman" w:hAnsi="Times New Roman" w:cs="Times New Roman"/>
          <w:sz w:val="28"/>
          <w:szCs w:val="28"/>
          <w:rtl/>
          <w:lang w:val="en-US" w:bidi="ar-SA"/>
        </w:rPr>
        <w:t>المقاولات الصغيرة والمتوسطة و</w:t>
      </w:r>
      <w:r w:rsidRPr="00BF2445">
        <w:rPr>
          <w:rFonts w:ascii="Times New Roman" w:hAnsi="Times New Roman" w:cs="Times New Roman"/>
          <w:sz w:val="28"/>
          <w:szCs w:val="28"/>
          <w:rtl/>
          <w:lang w:val="en-US" w:bidi="ar-SA"/>
        </w:rPr>
        <w:t>النشاطات المدرة للدخل</w:t>
      </w:r>
      <w:r w:rsidRPr="00BF2445">
        <w:rPr>
          <w:rFonts w:ascii="Times New Roman" w:hAnsi="Times New Roman" w:cs="Times New Roman"/>
          <w:sz w:val="28"/>
          <w:szCs w:val="28"/>
          <w:rtl/>
          <w:lang w:val="en-US"/>
        </w:rPr>
        <w:t>.</w:t>
      </w:r>
    </w:p>
    <w:p w:rsidR="009676BA" w:rsidRPr="00BF2445" w:rsidRDefault="0058641C" w:rsidP="00805E64">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b/>
          <w:bCs/>
          <w:sz w:val="28"/>
          <w:szCs w:val="28"/>
          <w:rtl/>
          <w:lang w:val="en-US" w:bidi="ar-SA"/>
        </w:rPr>
        <w:t>وفى مجال التمي</w:t>
      </w:r>
      <w:r w:rsidR="009676BA" w:rsidRPr="00BF2445">
        <w:rPr>
          <w:rFonts w:ascii="Times New Roman" w:hAnsi="Times New Roman" w:cs="Times New Roman"/>
          <w:b/>
          <w:bCs/>
          <w:sz w:val="28"/>
          <w:szCs w:val="28"/>
          <w:rtl/>
          <w:lang w:val="en-US" w:bidi="ar-SA"/>
        </w:rPr>
        <w:t>يز الا</w:t>
      </w:r>
      <w:r w:rsidRPr="00BF2445">
        <w:rPr>
          <w:rFonts w:ascii="Times New Roman" w:hAnsi="Times New Roman" w:cs="Times New Roman"/>
          <w:b/>
          <w:bCs/>
          <w:sz w:val="28"/>
          <w:szCs w:val="28"/>
          <w:rtl/>
          <w:lang w:val="en-US" w:bidi="ar-SA"/>
        </w:rPr>
        <w:t>ي</w:t>
      </w:r>
      <w:r w:rsidR="009676BA" w:rsidRPr="00BF2445">
        <w:rPr>
          <w:rFonts w:ascii="Times New Roman" w:hAnsi="Times New Roman" w:cs="Times New Roman"/>
          <w:b/>
          <w:bCs/>
          <w:sz w:val="28"/>
          <w:szCs w:val="28"/>
          <w:rtl/>
          <w:lang w:val="en-US" w:bidi="ar-SA"/>
        </w:rPr>
        <w:t>جابي</w:t>
      </w:r>
      <w:r w:rsidRPr="00BF2445">
        <w:rPr>
          <w:rFonts w:ascii="Times New Roman" w:hAnsi="Times New Roman" w:cs="Times New Roman"/>
          <w:b/>
          <w:bCs/>
          <w:sz w:val="28"/>
          <w:szCs w:val="28"/>
          <w:rtl/>
          <w:lang w:val="en-US" w:bidi="ar-SA"/>
        </w:rPr>
        <w:t>:</w:t>
      </w:r>
      <w:r w:rsidR="009676BA" w:rsidRPr="00BF2445">
        <w:rPr>
          <w:rFonts w:ascii="Times New Roman" w:hAnsi="Times New Roman" w:cs="Times New Roman"/>
          <w:sz w:val="28"/>
          <w:szCs w:val="28"/>
          <w:rtl/>
          <w:lang w:val="en-US" w:bidi="ar-SA"/>
        </w:rPr>
        <w:t xml:space="preserve">  لصالح المجموعات المحتاجة </w:t>
      </w:r>
      <w:r w:rsidRPr="00BF2445">
        <w:rPr>
          <w:rFonts w:ascii="Times New Roman" w:hAnsi="Times New Roman" w:cs="Times New Roman"/>
          <w:sz w:val="28"/>
          <w:szCs w:val="28"/>
          <w:rtl/>
          <w:lang w:val="en-US" w:bidi="ar-SA"/>
        </w:rPr>
        <w:t>لم تعتمد أي سياسة تتعلق ب</w:t>
      </w:r>
      <w:r w:rsidR="009676BA" w:rsidRPr="00BF2445">
        <w:rPr>
          <w:rFonts w:ascii="Times New Roman" w:hAnsi="Times New Roman" w:cs="Times New Roman"/>
          <w:sz w:val="28"/>
          <w:szCs w:val="28"/>
          <w:rtl/>
          <w:lang w:val="en-US" w:bidi="ar-SA"/>
        </w:rPr>
        <w:t>تكوين ودمج هذه المجموعات</w:t>
      </w:r>
      <w:r w:rsidR="009676BA" w:rsidRPr="00BF2445">
        <w:rPr>
          <w:rFonts w:ascii="Times New Roman" w:hAnsi="Times New Roman" w:cs="Times New Roman"/>
          <w:sz w:val="28"/>
          <w:szCs w:val="28"/>
          <w:rtl/>
          <w:lang w:val="en-US"/>
        </w:rPr>
        <w:t>.</w:t>
      </w:r>
    </w:p>
    <w:p w:rsidR="009676BA" w:rsidRPr="00BF2445" w:rsidRDefault="009676BA" w:rsidP="00805E64">
      <w:pPr>
        <w:bidi/>
        <w:spacing w:before="240" w:after="0" w:line="240" w:lineRule="auto"/>
        <w:jc w:val="both"/>
        <w:rPr>
          <w:rFonts w:ascii="Times New Roman" w:hAnsi="Times New Roman" w:cs="Times New Roman"/>
          <w:sz w:val="28"/>
          <w:szCs w:val="28"/>
          <w:lang w:val="en-US"/>
        </w:rPr>
      </w:pPr>
      <w:r w:rsidRPr="00BF2445">
        <w:rPr>
          <w:rFonts w:ascii="Times New Roman" w:hAnsi="Times New Roman" w:cs="Times New Roman"/>
          <w:b/>
          <w:bCs/>
          <w:sz w:val="28"/>
          <w:szCs w:val="28"/>
          <w:rtl/>
          <w:lang w:val="en-US" w:bidi="ar-SA"/>
        </w:rPr>
        <w:t xml:space="preserve">وفى مجال التمويل </w:t>
      </w:r>
      <w:r w:rsidRPr="00BF2445">
        <w:rPr>
          <w:rFonts w:ascii="Times New Roman" w:hAnsi="Times New Roman" w:cs="Times New Roman"/>
          <w:sz w:val="28"/>
          <w:szCs w:val="28"/>
          <w:rtl/>
          <w:lang w:val="en-US" w:bidi="ar-SA"/>
        </w:rPr>
        <w:t xml:space="preserve"> </w:t>
      </w:r>
      <w:r w:rsidR="0058641C"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 xml:space="preserve">لاحظ عدم </w:t>
      </w:r>
      <w:r w:rsidR="0058641C" w:rsidRPr="00BF2445">
        <w:rPr>
          <w:rFonts w:ascii="Times New Roman" w:hAnsi="Times New Roman" w:cs="Times New Roman"/>
          <w:sz w:val="28"/>
          <w:szCs w:val="28"/>
          <w:rtl/>
          <w:lang w:val="en-US" w:bidi="ar-SA"/>
        </w:rPr>
        <w:t>تناسق</w:t>
      </w:r>
      <w:r w:rsidRPr="00BF2445">
        <w:rPr>
          <w:rFonts w:ascii="Times New Roman" w:hAnsi="Times New Roman" w:cs="Times New Roman"/>
          <w:sz w:val="28"/>
          <w:szCs w:val="28"/>
          <w:rtl/>
          <w:lang w:val="en-US" w:bidi="ar-SA"/>
        </w:rPr>
        <w:t xml:space="preserve"> النظام المالي مع ت</w:t>
      </w:r>
      <w:r w:rsidR="0058641C" w:rsidRPr="00BF2445">
        <w:rPr>
          <w:rFonts w:ascii="Times New Roman" w:hAnsi="Times New Roman" w:cs="Times New Roman"/>
          <w:sz w:val="28"/>
          <w:szCs w:val="28"/>
          <w:rtl/>
          <w:lang w:val="en-US" w:bidi="ar-SA"/>
        </w:rPr>
        <w:t>وفير</w:t>
      </w:r>
      <w:r w:rsidRPr="00BF2445">
        <w:rPr>
          <w:rFonts w:ascii="Times New Roman" w:hAnsi="Times New Roman" w:cs="Times New Roman"/>
          <w:sz w:val="28"/>
          <w:szCs w:val="28"/>
          <w:rtl/>
          <w:lang w:val="en-US" w:bidi="ar-SA"/>
        </w:rPr>
        <w:t xml:space="preserve"> الفرص لدى الطبقات الاجتماعية المحتاجة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أما فى ما يتعلق بمؤسسات التمويلات الصغيرة والتي </w:t>
      </w:r>
      <w:r w:rsidR="0058641C" w:rsidRPr="00BF2445">
        <w:rPr>
          <w:rFonts w:ascii="Times New Roman" w:hAnsi="Times New Roman" w:cs="Times New Roman"/>
          <w:sz w:val="28"/>
          <w:szCs w:val="28"/>
          <w:rtl/>
          <w:lang w:val="en-US" w:bidi="ar-SA"/>
        </w:rPr>
        <w:t>يفترض أن تواجه</w:t>
      </w:r>
      <w:r w:rsidRPr="00BF2445">
        <w:rPr>
          <w:rFonts w:ascii="Times New Roman" w:hAnsi="Times New Roman" w:cs="Times New Roman"/>
          <w:sz w:val="28"/>
          <w:szCs w:val="28"/>
          <w:rtl/>
          <w:lang w:val="en-US" w:bidi="ar-SA"/>
        </w:rPr>
        <w:t xml:space="preserve"> هذ</w:t>
      </w:r>
      <w:r w:rsidR="0058641C"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 xml:space="preserve"> المشكل فلم تكن على مستوى توقعات المجموعات الفقيرة</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وهكذا تمنح هذه المؤسسات التي تتوفر على قدرات محدودة فى مجال التصور وتنفيذ ومتابعة البرامج، قروضا صغيرة </w:t>
      </w:r>
      <w:r w:rsidR="00805AE6" w:rsidRPr="00BF2445">
        <w:rPr>
          <w:rFonts w:ascii="Times New Roman" w:hAnsi="Times New Roman" w:cs="Times New Roman"/>
          <w:sz w:val="28"/>
          <w:szCs w:val="28"/>
          <w:rtl/>
          <w:lang w:val="en-US" w:bidi="ar-SA"/>
        </w:rPr>
        <w:t>وهي شديدة الارتباط</w:t>
      </w:r>
      <w:r w:rsidRPr="00BF2445">
        <w:rPr>
          <w:rFonts w:ascii="Times New Roman" w:hAnsi="Times New Roman" w:cs="Times New Roman"/>
          <w:sz w:val="28"/>
          <w:szCs w:val="28"/>
          <w:rtl/>
          <w:lang w:val="en-US" w:bidi="ar-SA"/>
        </w:rPr>
        <w:t xml:space="preserve"> بالتمويلات ال</w:t>
      </w:r>
      <w:r w:rsidR="00805AE6" w:rsidRPr="00BF2445">
        <w:rPr>
          <w:rFonts w:ascii="Times New Roman" w:hAnsi="Times New Roman" w:cs="Times New Roman"/>
          <w:sz w:val="28"/>
          <w:szCs w:val="28"/>
          <w:rtl/>
          <w:lang w:val="en-US" w:bidi="ar-SA"/>
        </w:rPr>
        <w:t>خارجية</w:t>
      </w:r>
      <w:r w:rsidRPr="00BF2445">
        <w:rPr>
          <w:rFonts w:ascii="Times New Roman" w:hAnsi="Times New Roman" w:cs="Times New Roman"/>
          <w:sz w:val="28"/>
          <w:szCs w:val="28"/>
          <w:rtl/>
          <w:lang w:val="en-US"/>
        </w:rPr>
        <w:t>.</w:t>
      </w:r>
    </w:p>
    <w:p w:rsidR="00842321" w:rsidRPr="00BF2445" w:rsidRDefault="00842321" w:rsidP="00842321">
      <w:pPr>
        <w:bidi/>
        <w:spacing w:before="240" w:after="0" w:line="240" w:lineRule="auto"/>
        <w:jc w:val="both"/>
        <w:rPr>
          <w:rFonts w:ascii="Times New Roman" w:hAnsi="Times New Roman" w:cs="Times New Roman"/>
          <w:sz w:val="28"/>
          <w:szCs w:val="28"/>
          <w:lang w:val="en-US"/>
        </w:rPr>
      </w:pPr>
    </w:p>
    <w:p w:rsidR="00842321" w:rsidRPr="00BF2445" w:rsidRDefault="00842321" w:rsidP="00842321">
      <w:pPr>
        <w:bidi/>
        <w:spacing w:before="240" w:after="0" w:line="240" w:lineRule="auto"/>
        <w:jc w:val="both"/>
        <w:rPr>
          <w:rFonts w:ascii="Times New Roman" w:hAnsi="Times New Roman" w:cs="Times New Roman"/>
          <w:sz w:val="28"/>
          <w:szCs w:val="28"/>
          <w:rtl/>
          <w:lang w:val="en-US" w:bidi="ar-SA"/>
        </w:rPr>
      </w:pPr>
    </w:p>
    <w:p w:rsidR="0009516F" w:rsidRPr="00BF2445" w:rsidRDefault="0009516F" w:rsidP="00805E64">
      <w:pPr>
        <w:bidi/>
        <w:spacing w:before="240" w:after="0" w:line="240" w:lineRule="auto"/>
        <w:rPr>
          <w:rFonts w:ascii="Times New Roman" w:hAnsi="Times New Roman" w:cs="Times New Roman"/>
          <w:b/>
          <w:i/>
        </w:rPr>
      </w:pPr>
      <w:r w:rsidRPr="00BF2445">
        <w:rPr>
          <w:rFonts w:ascii="Times New Roman" w:hAnsi="Times New Roman" w:cs="Times New Roman"/>
          <w:b/>
          <w:iCs/>
          <w:sz w:val="28"/>
          <w:szCs w:val="28"/>
        </w:rPr>
        <w:t xml:space="preserve">9.3.3 </w:t>
      </w:r>
      <w:r w:rsidR="009676BA" w:rsidRPr="00BF2445">
        <w:rPr>
          <w:rFonts w:ascii="Times New Roman" w:hAnsi="Times New Roman" w:cs="Times New Roman"/>
          <w:b/>
          <w:iCs/>
          <w:sz w:val="28"/>
          <w:szCs w:val="28"/>
          <w:rtl/>
          <w:lang w:bidi="ar-SA"/>
        </w:rPr>
        <w:t xml:space="preserve"> </w:t>
      </w:r>
      <w:r w:rsidR="009676BA" w:rsidRPr="00BF2445">
        <w:rPr>
          <w:rFonts w:ascii="Times New Roman" w:hAnsi="Times New Roman" w:cs="Times New Roman"/>
          <w:b/>
          <w:bCs/>
          <w:sz w:val="28"/>
          <w:szCs w:val="28"/>
          <w:rtl/>
          <w:lang w:val="en-US" w:bidi="ar-SA"/>
        </w:rPr>
        <w:t>العناصر ال</w:t>
      </w:r>
      <w:r w:rsidR="00CB581B" w:rsidRPr="00BF2445">
        <w:rPr>
          <w:rFonts w:ascii="Times New Roman" w:hAnsi="Times New Roman" w:cs="Times New Roman"/>
          <w:b/>
          <w:bCs/>
          <w:sz w:val="28"/>
          <w:szCs w:val="28"/>
          <w:rtl/>
          <w:lang w:val="en-US" w:bidi="ar-SA"/>
        </w:rPr>
        <w:t>أساسية لا</w:t>
      </w:r>
      <w:r w:rsidR="009676BA" w:rsidRPr="00BF2445">
        <w:rPr>
          <w:rFonts w:ascii="Times New Roman" w:hAnsi="Times New Roman" w:cs="Times New Roman"/>
          <w:b/>
          <w:bCs/>
          <w:sz w:val="28"/>
          <w:szCs w:val="28"/>
          <w:rtl/>
          <w:lang w:val="en-US" w:bidi="ar-SA"/>
        </w:rPr>
        <w:t xml:space="preserve">ستراتيجية الحماية الاجتماعية </w:t>
      </w:r>
    </w:p>
    <w:p w:rsidR="009676BA" w:rsidRPr="00BF2445" w:rsidRDefault="009676BA" w:rsidP="00805E64">
      <w:pPr>
        <w:bidi/>
        <w:spacing w:before="120" w:after="0" w:line="240" w:lineRule="auto"/>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 xml:space="preserve">التوجهات العامة </w:t>
      </w:r>
    </w:p>
    <w:p w:rsidR="009676BA" w:rsidRPr="00BF2445" w:rsidRDefault="009676BA" w:rsidP="00805E64">
      <w:pPr>
        <w:bidi/>
        <w:spacing w:before="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 س</w:t>
      </w:r>
      <w:r w:rsidR="00CB581B" w:rsidRPr="00BF2445">
        <w:rPr>
          <w:rFonts w:ascii="Times New Roman" w:hAnsi="Times New Roman" w:cs="Times New Roman"/>
          <w:sz w:val="28"/>
          <w:szCs w:val="28"/>
          <w:rtl/>
          <w:lang w:val="en-US" w:bidi="ar-SA"/>
        </w:rPr>
        <w:t>توفر</w:t>
      </w:r>
      <w:r w:rsidRPr="00BF2445">
        <w:rPr>
          <w:rFonts w:ascii="Times New Roman" w:hAnsi="Times New Roman" w:cs="Times New Roman"/>
          <w:sz w:val="28"/>
          <w:szCs w:val="28"/>
          <w:rtl/>
          <w:lang w:val="en-US" w:bidi="ar-SA"/>
        </w:rPr>
        <w:t xml:space="preserve"> إستراتيجية الحماية ال</w:t>
      </w:r>
      <w:r w:rsidR="00CB581B" w:rsidRPr="00BF2445">
        <w:rPr>
          <w:rFonts w:ascii="Times New Roman" w:hAnsi="Times New Roman" w:cs="Times New Roman"/>
          <w:sz w:val="28"/>
          <w:szCs w:val="28"/>
          <w:rtl/>
          <w:lang w:val="en-US" w:bidi="ar-SA"/>
        </w:rPr>
        <w:t>اجتماعية</w:t>
      </w:r>
      <w:r w:rsidRPr="00BF2445">
        <w:rPr>
          <w:rFonts w:ascii="Times New Roman" w:hAnsi="Times New Roman" w:cs="Times New Roman"/>
          <w:sz w:val="28"/>
          <w:szCs w:val="28"/>
          <w:rtl/>
          <w:lang w:val="en-US" w:bidi="ar-SA"/>
        </w:rPr>
        <w:t xml:space="preserve"> ب</w:t>
      </w:r>
      <w:r w:rsidR="00CB581B" w:rsidRPr="00BF2445">
        <w:rPr>
          <w:rFonts w:ascii="Times New Roman" w:hAnsi="Times New Roman" w:cs="Times New Roman"/>
          <w:sz w:val="28"/>
          <w:szCs w:val="28"/>
          <w:rtl/>
          <w:lang w:val="en-US" w:bidi="ar-SA"/>
        </w:rPr>
        <w:t>شكل</w:t>
      </w:r>
      <w:r w:rsidRPr="00BF2445">
        <w:rPr>
          <w:rFonts w:ascii="Times New Roman" w:hAnsi="Times New Roman" w:cs="Times New Roman"/>
          <w:sz w:val="28"/>
          <w:szCs w:val="28"/>
          <w:rtl/>
          <w:lang w:val="en-US" w:bidi="ar-SA"/>
        </w:rPr>
        <w:t xml:space="preserve"> </w:t>
      </w:r>
      <w:r w:rsidR="00CB581B" w:rsidRPr="00BF2445">
        <w:rPr>
          <w:rFonts w:ascii="Times New Roman" w:hAnsi="Times New Roman" w:cs="Times New Roman"/>
          <w:sz w:val="28"/>
          <w:szCs w:val="28"/>
          <w:rtl/>
          <w:lang w:val="en-US" w:bidi="ar-SA"/>
        </w:rPr>
        <w:t>يكمل ما تقدمه استراتجيات التشغيل والمقاولات الصغيرة والمتوسطة دعما للآليات والمقاربات التي تؤثر في تباين النفاذ إلى التشغيل</w:t>
      </w:r>
      <w:r w:rsidRPr="00BF2445">
        <w:rPr>
          <w:rFonts w:ascii="Times New Roman" w:hAnsi="Times New Roman" w:cs="Times New Roman"/>
          <w:sz w:val="28"/>
          <w:szCs w:val="28"/>
          <w:rtl/>
          <w:lang w:val="en-US"/>
        </w:rPr>
        <w:t>.</w:t>
      </w:r>
    </w:p>
    <w:p w:rsidR="009676BA" w:rsidRPr="00BF2445" w:rsidRDefault="009676BA" w:rsidP="00895295">
      <w:pPr>
        <w:bidi/>
        <w:spacing w:before="240" w:after="120" w:line="240" w:lineRule="auto"/>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الأهداف</w:t>
      </w:r>
      <w:r w:rsidRPr="00BF2445">
        <w:rPr>
          <w:rFonts w:ascii="Times New Roman" w:hAnsi="Times New Roman" w:cs="Times New Roman"/>
          <w:b/>
          <w:bCs/>
          <w:sz w:val="28"/>
          <w:szCs w:val="28"/>
          <w:rtl/>
          <w:lang w:val="en-US"/>
        </w:rPr>
        <w:t xml:space="preserve"> </w:t>
      </w:r>
    </w:p>
    <w:p w:rsidR="009676BA" w:rsidRPr="00BF2445" w:rsidRDefault="009676BA" w:rsidP="00180106">
      <w:pPr>
        <w:pStyle w:val="Paragraphedeliste"/>
        <w:numPr>
          <w:ilvl w:val="0"/>
          <w:numId w:val="28"/>
        </w:numPr>
        <w:bidi/>
        <w:spacing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خلق </w:t>
      </w:r>
      <w:r w:rsidR="006F00C2" w:rsidRPr="00BF2445">
        <w:rPr>
          <w:rFonts w:ascii="Times New Roman" w:hAnsi="Times New Roman" w:cs="Times New Roman"/>
          <w:sz w:val="28"/>
          <w:szCs w:val="28"/>
          <w:rtl/>
          <w:lang w:val="en-US" w:bidi="ar-SA"/>
        </w:rPr>
        <w:t>ف</w:t>
      </w:r>
      <w:r w:rsidRPr="00BF2445">
        <w:rPr>
          <w:rFonts w:ascii="Times New Roman" w:hAnsi="Times New Roman" w:cs="Times New Roman"/>
          <w:sz w:val="28"/>
          <w:szCs w:val="28"/>
          <w:rtl/>
          <w:lang w:val="en-US" w:bidi="ar-SA"/>
        </w:rPr>
        <w:t xml:space="preserve">رص لائقة للتشغيل لصالح السكان المحتاجين؛ </w:t>
      </w:r>
    </w:p>
    <w:p w:rsidR="009676BA" w:rsidRPr="00BF2445" w:rsidRDefault="006F00C2" w:rsidP="00895295">
      <w:pPr>
        <w:pStyle w:val="Paragraphedeliste"/>
        <w:numPr>
          <w:ilvl w:val="0"/>
          <w:numId w:val="28"/>
        </w:numPr>
        <w:bidi/>
        <w:spacing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 xml:space="preserve"> </w:t>
      </w:r>
      <w:r w:rsidR="009676BA" w:rsidRPr="00BF2445">
        <w:rPr>
          <w:rFonts w:ascii="Times New Roman" w:hAnsi="Times New Roman" w:cs="Times New Roman"/>
          <w:sz w:val="28"/>
          <w:szCs w:val="28"/>
          <w:rtl/>
          <w:lang w:val="en-US" w:bidi="ar-SA"/>
        </w:rPr>
        <w:t xml:space="preserve">تحسين </w:t>
      </w:r>
      <w:r w:rsidRPr="00BF2445">
        <w:rPr>
          <w:rFonts w:ascii="Times New Roman" w:hAnsi="Times New Roman" w:cs="Times New Roman"/>
          <w:sz w:val="28"/>
          <w:szCs w:val="28"/>
          <w:rtl/>
          <w:lang w:val="en-US" w:bidi="ar-SA"/>
        </w:rPr>
        <w:t>دخل</w:t>
      </w:r>
      <w:r w:rsidR="009676BA" w:rsidRPr="00BF2445">
        <w:rPr>
          <w:rFonts w:ascii="Times New Roman" w:hAnsi="Times New Roman" w:cs="Times New Roman"/>
          <w:sz w:val="28"/>
          <w:szCs w:val="28"/>
          <w:rtl/>
          <w:lang w:val="en-US" w:bidi="ar-SA"/>
        </w:rPr>
        <w:t xml:space="preserve"> الطبقات الأكثر فقرا</w:t>
      </w:r>
      <w:r w:rsidR="009676BA" w:rsidRPr="00BF2445">
        <w:rPr>
          <w:rFonts w:ascii="Times New Roman" w:hAnsi="Times New Roman" w:cs="Times New Roman"/>
          <w:sz w:val="28"/>
          <w:szCs w:val="28"/>
          <w:rtl/>
          <w:lang w:val="en-US"/>
        </w:rPr>
        <w:t xml:space="preserve">. </w:t>
      </w:r>
    </w:p>
    <w:p w:rsidR="009676BA" w:rsidRPr="00BF2445" w:rsidRDefault="009676BA" w:rsidP="00895295">
      <w:pPr>
        <w:bidi/>
        <w:spacing w:before="24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rPr>
        <w:t xml:space="preserve"> </w:t>
      </w:r>
      <w:r w:rsidRPr="00BF2445">
        <w:rPr>
          <w:rFonts w:ascii="Times New Roman" w:hAnsi="Times New Roman" w:cs="Times New Roman"/>
          <w:b/>
          <w:bCs/>
          <w:sz w:val="28"/>
          <w:szCs w:val="28"/>
          <w:rtl/>
          <w:lang w:val="en-US" w:bidi="ar-SA"/>
        </w:rPr>
        <w:t>الاستهداف</w:t>
      </w:r>
      <w:r w:rsidRPr="00BF2445">
        <w:rPr>
          <w:rFonts w:ascii="Times New Roman" w:hAnsi="Times New Roman" w:cs="Times New Roman"/>
          <w:sz w:val="28"/>
          <w:szCs w:val="28"/>
          <w:rtl/>
          <w:lang w:val="en-US"/>
        </w:rPr>
        <w:t xml:space="preserve">  </w:t>
      </w:r>
    </w:p>
    <w:p w:rsidR="009676BA" w:rsidRPr="00BF2445" w:rsidRDefault="009676BA" w:rsidP="00895295">
      <w:pPr>
        <w:bidi/>
        <w:spacing w:before="120" w:after="12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سبيلا إلى ترقية تشغيل السكان المحتاجين والمهمشين تدعم إستراتيجية الحماية الاجتماعية الإستراتيجيات القطاعية  في مجال استهداف الطبقات وذلك عبر ثلاثة محاور للتدخل</w:t>
      </w:r>
      <w:r w:rsidRPr="00BF2445">
        <w:rPr>
          <w:rFonts w:ascii="Times New Roman" w:hAnsi="Times New Roman" w:cs="Times New Roman"/>
          <w:sz w:val="28"/>
          <w:szCs w:val="28"/>
          <w:rtl/>
          <w:lang w:val="en-US"/>
        </w:rPr>
        <w:t>:</w:t>
      </w:r>
    </w:p>
    <w:p w:rsidR="009676BA" w:rsidRPr="00BF2445" w:rsidRDefault="009676BA" w:rsidP="00895295">
      <w:pPr>
        <w:pStyle w:val="Paragraphedeliste"/>
        <w:numPr>
          <w:ilvl w:val="0"/>
          <w:numId w:val="28"/>
        </w:numPr>
        <w:bidi/>
        <w:spacing w:after="120"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التحسين </w:t>
      </w:r>
      <w:r w:rsidR="006F00C2" w:rsidRPr="00BF2445">
        <w:rPr>
          <w:rFonts w:ascii="Times New Roman" w:hAnsi="Times New Roman" w:cs="Times New Roman"/>
          <w:sz w:val="28"/>
          <w:szCs w:val="28"/>
          <w:rtl/>
          <w:lang w:val="en-US" w:bidi="ar-SA"/>
        </w:rPr>
        <w:t xml:space="preserve">والمواءمة </w:t>
      </w:r>
      <w:r w:rsidRPr="00BF2445">
        <w:rPr>
          <w:rFonts w:ascii="Times New Roman" w:hAnsi="Times New Roman" w:cs="Times New Roman"/>
          <w:sz w:val="28"/>
          <w:szCs w:val="28"/>
          <w:rtl/>
          <w:lang w:val="en-US" w:bidi="ar-SA"/>
        </w:rPr>
        <w:t xml:space="preserve">بين </w:t>
      </w:r>
      <w:r w:rsidR="006F00C2" w:rsidRPr="00BF2445">
        <w:rPr>
          <w:rFonts w:ascii="Times New Roman" w:hAnsi="Times New Roman" w:cs="Times New Roman"/>
          <w:sz w:val="28"/>
          <w:szCs w:val="28"/>
          <w:rtl/>
          <w:lang w:val="en-US" w:bidi="ar-SA"/>
        </w:rPr>
        <w:t>كفاءات اليد العاملة المنتمية لهذه الطبقات وا</w:t>
      </w:r>
      <w:r w:rsidRPr="00BF2445">
        <w:rPr>
          <w:rFonts w:ascii="Times New Roman" w:hAnsi="Times New Roman" w:cs="Times New Roman"/>
          <w:sz w:val="28"/>
          <w:szCs w:val="28"/>
          <w:rtl/>
          <w:lang w:val="en-US" w:bidi="ar-SA"/>
        </w:rPr>
        <w:t>ح</w:t>
      </w:r>
      <w:r w:rsidR="006F00C2" w:rsidRPr="00BF2445">
        <w:rPr>
          <w:rFonts w:ascii="Times New Roman" w:hAnsi="Times New Roman" w:cs="Times New Roman"/>
          <w:sz w:val="28"/>
          <w:szCs w:val="28"/>
          <w:rtl/>
          <w:lang w:val="en-US" w:bidi="ar-SA"/>
        </w:rPr>
        <w:t>تي</w:t>
      </w:r>
      <w:r w:rsidRPr="00BF2445">
        <w:rPr>
          <w:rFonts w:ascii="Times New Roman" w:hAnsi="Times New Roman" w:cs="Times New Roman"/>
          <w:sz w:val="28"/>
          <w:szCs w:val="28"/>
          <w:rtl/>
          <w:lang w:val="en-US" w:bidi="ar-SA"/>
        </w:rPr>
        <w:t xml:space="preserve">اجات الاقتصاد </w:t>
      </w:r>
      <w:r w:rsidR="006F00C2" w:rsidRPr="00BF2445">
        <w:rPr>
          <w:rFonts w:ascii="Times New Roman" w:hAnsi="Times New Roman" w:cs="Times New Roman"/>
          <w:sz w:val="28"/>
          <w:szCs w:val="28"/>
          <w:rtl/>
          <w:lang w:val="en-US" w:bidi="ar-SA"/>
        </w:rPr>
        <w:t>عبر إيجاد منظومة</w:t>
      </w:r>
      <w:r w:rsidRPr="00BF2445">
        <w:rPr>
          <w:rFonts w:ascii="Times New Roman" w:hAnsi="Times New Roman" w:cs="Times New Roman"/>
          <w:sz w:val="28"/>
          <w:szCs w:val="28"/>
          <w:rtl/>
          <w:lang w:val="en-US" w:bidi="ar-SA"/>
        </w:rPr>
        <w:t xml:space="preserve"> </w:t>
      </w:r>
      <w:r w:rsidR="006F00C2" w:rsidRPr="00BF2445">
        <w:rPr>
          <w:rFonts w:ascii="Times New Roman" w:hAnsi="Times New Roman" w:cs="Times New Roman"/>
          <w:sz w:val="28"/>
          <w:szCs w:val="28"/>
          <w:rtl/>
          <w:lang w:val="en-US" w:bidi="ar-SA"/>
        </w:rPr>
        <w:t>ل</w:t>
      </w:r>
      <w:r w:rsidRPr="00BF2445">
        <w:rPr>
          <w:rFonts w:ascii="Times New Roman" w:hAnsi="Times New Roman" w:cs="Times New Roman"/>
          <w:sz w:val="28"/>
          <w:szCs w:val="28"/>
          <w:rtl/>
          <w:lang w:val="en-US" w:bidi="ar-SA"/>
        </w:rPr>
        <w:t xml:space="preserve">لتكوين </w:t>
      </w:r>
      <w:r w:rsidR="006F00C2"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 xml:space="preserve">زاوج بين التكوين التمهيدي والتحضير للتوظيف والتكوين المستمر </w:t>
      </w:r>
      <w:r w:rsidR="006F00C2" w:rsidRPr="00BF2445">
        <w:rPr>
          <w:rFonts w:ascii="Times New Roman" w:hAnsi="Times New Roman" w:cs="Times New Roman"/>
          <w:sz w:val="28"/>
          <w:szCs w:val="28"/>
          <w:rtl/>
          <w:lang w:val="en-US" w:bidi="ar-SA"/>
        </w:rPr>
        <w:t>مع القدرة على</w:t>
      </w:r>
      <w:r w:rsidRPr="00BF2445">
        <w:rPr>
          <w:rFonts w:ascii="Times New Roman" w:hAnsi="Times New Roman" w:cs="Times New Roman"/>
          <w:sz w:val="28"/>
          <w:szCs w:val="28"/>
          <w:rtl/>
          <w:lang w:val="en-US" w:bidi="ar-SA"/>
        </w:rPr>
        <w:t xml:space="preserve"> مواجهة الحاجيات الحالية والمستقبلية  للاقتصاد الوطني</w:t>
      </w:r>
      <w:r w:rsidRPr="00BF2445">
        <w:rPr>
          <w:rFonts w:ascii="Times New Roman" w:hAnsi="Times New Roman" w:cs="Times New Roman"/>
          <w:sz w:val="28"/>
          <w:szCs w:val="28"/>
          <w:rtl/>
          <w:lang w:val="en-US"/>
        </w:rPr>
        <w:t>.</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توسيع  حقل فرص العمل والدمج المفتوحة أمام هذه الطبقات من خلال تعبئة جميع الوسائل التي تمكن من إيجاد </w:t>
      </w:r>
      <w:r w:rsidR="006F00C2" w:rsidRPr="00BF2445">
        <w:rPr>
          <w:rFonts w:ascii="Times New Roman" w:hAnsi="Times New Roman" w:cs="Times New Roman"/>
          <w:sz w:val="28"/>
          <w:szCs w:val="28"/>
          <w:rtl/>
          <w:lang w:val="en-US" w:bidi="ar-SA"/>
        </w:rPr>
        <w:t>عرض للتشغيل وفرص للعمل ودخل</w:t>
      </w:r>
      <w:r w:rsidRPr="00BF2445">
        <w:rPr>
          <w:rFonts w:ascii="Times New Roman" w:hAnsi="Times New Roman" w:cs="Times New Roman"/>
          <w:sz w:val="28"/>
          <w:szCs w:val="28"/>
          <w:rtl/>
          <w:lang w:val="en-US" w:bidi="ar-SA"/>
        </w:rPr>
        <w:t xml:space="preserve"> </w:t>
      </w:r>
      <w:r w:rsidR="006F00C2" w:rsidRPr="00BF2445">
        <w:rPr>
          <w:rFonts w:ascii="Times New Roman" w:hAnsi="Times New Roman" w:cs="Times New Roman"/>
          <w:sz w:val="28"/>
          <w:szCs w:val="28"/>
          <w:rtl/>
          <w:lang w:val="en-US" w:bidi="ar-SA"/>
        </w:rPr>
        <w:t>أكبر أهمية</w:t>
      </w:r>
      <w:r w:rsidRPr="00BF2445">
        <w:rPr>
          <w:rFonts w:ascii="Times New Roman" w:hAnsi="Times New Roman" w:cs="Times New Roman"/>
          <w:sz w:val="28"/>
          <w:szCs w:val="28"/>
          <w:rtl/>
          <w:lang w:val="en-US" w:bidi="ar-SA"/>
        </w:rPr>
        <w:t xml:space="preserve"> </w:t>
      </w:r>
      <w:r w:rsidRPr="00BF2445">
        <w:rPr>
          <w:rFonts w:ascii="Times New Roman" w:hAnsi="Times New Roman" w:cs="Times New Roman"/>
          <w:sz w:val="28"/>
          <w:szCs w:val="28"/>
          <w:rtl/>
          <w:lang w:val="en-US"/>
        </w:rPr>
        <w:t>(</w:t>
      </w:r>
      <w:r w:rsidR="006F00C2" w:rsidRPr="00BF2445">
        <w:rPr>
          <w:rFonts w:ascii="Times New Roman" w:hAnsi="Times New Roman" w:cs="Times New Roman"/>
          <w:sz w:val="28"/>
          <w:szCs w:val="28"/>
          <w:rtl/>
          <w:lang w:val="en-US" w:bidi="ar-SA"/>
        </w:rPr>
        <w:t>التمويل</w:t>
      </w:r>
      <w:r w:rsidRPr="00BF2445">
        <w:rPr>
          <w:rFonts w:ascii="Times New Roman" w:hAnsi="Times New Roman" w:cs="Times New Roman"/>
          <w:sz w:val="28"/>
          <w:szCs w:val="28"/>
          <w:rtl/>
          <w:lang w:val="en-US" w:bidi="ar-SA"/>
        </w:rPr>
        <w:t>،</w:t>
      </w:r>
      <w:r w:rsidR="006F00C2" w:rsidRPr="00BF2445">
        <w:rPr>
          <w:rFonts w:ascii="Times New Roman" w:hAnsi="Times New Roman" w:cs="Times New Roman"/>
          <w:sz w:val="28"/>
          <w:szCs w:val="28"/>
          <w:rtl/>
          <w:lang w:val="en-US" w:bidi="ar-SA"/>
        </w:rPr>
        <w:t xml:space="preserve"> التوظيف، </w:t>
      </w:r>
      <w:r w:rsidRPr="00BF2445">
        <w:rPr>
          <w:rFonts w:ascii="Times New Roman" w:hAnsi="Times New Roman" w:cs="Times New Roman"/>
          <w:sz w:val="28"/>
          <w:szCs w:val="28"/>
          <w:rtl/>
          <w:lang w:val="en-US" w:bidi="ar-SA"/>
        </w:rPr>
        <w:t>المقاربات</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ال</w:t>
      </w:r>
      <w:r w:rsidR="00A23BB7" w:rsidRPr="00BF2445">
        <w:rPr>
          <w:rFonts w:ascii="Times New Roman" w:hAnsi="Times New Roman" w:cs="Times New Roman"/>
          <w:sz w:val="28"/>
          <w:szCs w:val="28"/>
          <w:rtl/>
          <w:lang w:val="en-US" w:bidi="ar-SA"/>
        </w:rPr>
        <w:t>تقنيات</w:t>
      </w:r>
      <w:r w:rsidR="00524A98" w:rsidRPr="00BF2445">
        <w:rPr>
          <w:rFonts w:ascii="Times New Roman" w:hAnsi="Times New Roman" w:cs="Times New Roman"/>
          <w:sz w:val="28"/>
          <w:szCs w:val="28"/>
          <w:rtl/>
          <w:lang w:val="en-US" w:bidi="ar-SA"/>
        </w:rPr>
        <w:t>، النصائح و</w:t>
      </w:r>
      <w:r w:rsidRPr="00BF2445">
        <w:rPr>
          <w:rFonts w:ascii="Times New Roman" w:hAnsi="Times New Roman" w:cs="Times New Roman"/>
          <w:sz w:val="28"/>
          <w:szCs w:val="28"/>
          <w:rtl/>
          <w:lang w:val="en-US" w:bidi="ar-SA"/>
        </w:rPr>
        <w:t>الإرشاد الح</w:t>
      </w:r>
      <w:r w:rsidR="00A23BB7" w:rsidRPr="00BF2445">
        <w:rPr>
          <w:rFonts w:ascii="Times New Roman" w:hAnsi="Times New Roman" w:cs="Times New Roman"/>
          <w:sz w:val="28"/>
          <w:szCs w:val="28"/>
          <w:rtl/>
          <w:lang w:val="en-US" w:bidi="ar-SA"/>
        </w:rPr>
        <w:t>وافز</w:t>
      </w:r>
      <w:r w:rsidRPr="00BF2445">
        <w:rPr>
          <w:rFonts w:ascii="Times New Roman" w:hAnsi="Times New Roman" w:cs="Times New Roman"/>
          <w:sz w:val="28"/>
          <w:szCs w:val="28"/>
          <w:rtl/>
          <w:lang w:val="en-US" w:bidi="ar-SA"/>
        </w:rPr>
        <w:t xml:space="preserve"> إلخ</w:t>
      </w:r>
      <w:r w:rsidRPr="00BF2445">
        <w:rPr>
          <w:rFonts w:ascii="Times New Roman" w:hAnsi="Times New Roman" w:cs="Times New Roman"/>
          <w:sz w:val="28"/>
          <w:szCs w:val="28"/>
          <w:rtl/>
          <w:lang w:val="en-US"/>
        </w:rPr>
        <w:t>...)</w:t>
      </w:r>
      <w:r w:rsidR="00A23BB7" w:rsidRPr="00BF2445">
        <w:rPr>
          <w:rFonts w:ascii="Times New Roman" w:hAnsi="Times New Roman" w:cs="Times New Roman"/>
          <w:sz w:val="28"/>
          <w:szCs w:val="28"/>
          <w:rtl/>
          <w:lang w:val="en-US" w:bidi="ar-SA"/>
        </w:rPr>
        <w:t>.</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ملاءمة التمويلات الصغيرة مع حاجيات تمويل هذه الطبقات</w:t>
      </w:r>
      <w:r w:rsidR="00A23BB7"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p>
    <w:p w:rsidR="009676BA" w:rsidRPr="00BF2445" w:rsidRDefault="009676BA" w:rsidP="00895295">
      <w:pPr>
        <w:bidi/>
        <w:spacing w:before="240" w:after="0" w:line="240" w:lineRule="auto"/>
        <w:jc w:val="both"/>
        <w:rPr>
          <w:rFonts w:ascii="Times New Roman" w:hAnsi="Times New Roman" w:cs="Times New Roman"/>
          <w:b/>
          <w:bCs/>
          <w:sz w:val="28"/>
          <w:szCs w:val="28"/>
          <w:rtl/>
          <w:lang w:val="en-US"/>
        </w:rPr>
      </w:pPr>
      <w:r w:rsidRPr="00BF2445">
        <w:rPr>
          <w:rFonts w:ascii="Times New Roman" w:hAnsi="Times New Roman" w:cs="Times New Roman"/>
          <w:b/>
          <w:bCs/>
          <w:sz w:val="28"/>
          <w:szCs w:val="28"/>
          <w:rtl/>
          <w:lang w:val="en-US" w:bidi="ar-SA"/>
        </w:rPr>
        <w:t xml:space="preserve">الإجراءات الأساسية </w:t>
      </w:r>
    </w:p>
    <w:p w:rsidR="009676BA" w:rsidRPr="00BF2445" w:rsidRDefault="009676BA" w:rsidP="00895295">
      <w:pPr>
        <w:bidi/>
        <w:spacing w:before="120" w:after="0" w:line="240" w:lineRule="auto"/>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يمكن أن ت</w:t>
      </w:r>
      <w:r w:rsidR="00A23BB7" w:rsidRPr="00BF2445">
        <w:rPr>
          <w:rFonts w:ascii="Times New Roman" w:hAnsi="Times New Roman" w:cs="Times New Roman"/>
          <w:sz w:val="28"/>
          <w:szCs w:val="28"/>
          <w:rtl/>
          <w:lang w:val="en-US" w:bidi="ar-SA"/>
        </w:rPr>
        <w:t>تناول</w:t>
      </w:r>
      <w:r w:rsidRPr="00BF2445">
        <w:rPr>
          <w:rFonts w:ascii="Times New Roman" w:hAnsi="Times New Roman" w:cs="Times New Roman"/>
          <w:sz w:val="28"/>
          <w:szCs w:val="28"/>
          <w:rtl/>
          <w:lang w:val="en-US" w:bidi="ar-SA"/>
        </w:rPr>
        <w:t xml:space="preserve"> ترقية التشغيل، </w:t>
      </w:r>
      <w:r w:rsidR="00A23BB7" w:rsidRPr="00BF2445">
        <w:rPr>
          <w:rFonts w:ascii="Times New Roman" w:hAnsi="Times New Roman" w:cs="Times New Roman"/>
          <w:sz w:val="28"/>
          <w:szCs w:val="28"/>
          <w:rtl/>
          <w:lang w:val="en-US" w:bidi="ar-SA"/>
        </w:rPr>
        <w:t xml:space="preserve">التي يراد لها أن تكون في خدمة </w:t>
      </w:r>
      <w:r w:rsidRPr="00BF2445">
        <w:rPr>
          <w:rFonts w:ascii="Times New Roman" w:hAnsi="Times New Roman" w:cs="Times New Roman"/>
          <w:sz w:val="28"/>
          <w:szCs w:val="28"/>
          <w:rtl/>
          <w:lang w:val="en-US" w:bidi="ar-SA"/>
        </w:rPr>
        <w:t>المجموعات ال</w:t>
      </w:r>
      <w:r w:rsidR="00A23BB7" w:rsidRPr="00BF2445">
        <w:rPr>
          <w:rFonts w:ascii="Times New Roman" w:hAnsi="Times New Roman" w:cs="Times New Roman"/>
          <w:sz w:val="28"/>
          <w:szCs w:val="28"/>
          <w:rtl/>
          <w:lang w:val="en-US" w:bidi="ar-SA"/>
        </w:rPr>
        <w:t xml:space="preserve">أكثر احتياجا، </w:t>
      </w:r>
      <w:r w:rsidRPr="00BF2445">
        <w:rPr>
          <w:rFonts w:ascii="Times New Roman" w:hAnsi="Times New Roman" w:cs="Times New Roman"/>
          <w:sz w:val="28"/>
          <w:szCs w:val="28"/>
          <w:rtl/>
          <w:lang w:val="en-US" w:bidi="ar-SA"/>
        </w:rPr>
        <w:t xml:space="preserve">دعم الإجراءات المحددة ضمن الإطار الإستراتيجي لمحاربة الفقر </w:t>
      </w:r>
      <w:r w:rsidR="00A23BB7" w:rsidRPr="00BF2445">
        <w:rPr>
          <w:rFonts w:ascii="Times New Roman" w:hAnsi="Times New Roman" w:cs="Times New Roman"/>
          <w:sz w:val="28"/>
          <w:szCs w:val="28"/>
          <w:rtl/>
          <w:lang w:val="en-US" w:bidi="ar-SA"/>
        </w:rPr>
        <w:t>ر</w:t>
      </w:r>
      <w:r w:rsidRPr="00BF2445">
        <w:rPr>
          <w:rFonts w:ascii="Times New Roman" w:hAnsi="Times New Roman" w:cs="Times New Roman"/>
          <w:sz w:val="28"/>
          <w:szCs w:val="28"/>
          <w:rtl/>
          <w:lang w:val="en-US" w:bidi="ar-SA"/>
        </w:rPr>
        <w:t xml:space="preserve">قم </w:t>
      </w:r>
      <w:r w:rsidRPr="00BF2445">
        <w:rPr>
          <w:rFonts w:ascii="Times New Roman" w:hAnsi="Times New Roman" w:cs="Times New Roman"/>
          <w:sz w:val="28"/>
          <w:szCs w:val="28"/>
          <w:rtl/>
          <w:lang w:val="en-US"/>
        </w:rPr>
        <w:t xml:space="preserve">3  </w:t>
      </w:r>
      <w:r w:rsidRPr="00BF2445">
        <w:rPr>
          <w:rFonts w:ascii="Times New Roman" w:hAnsi="Times New Roman" w:cs="Times New Roman"/>
          <w:sz w:val="28"/>
          <w:szCs w:val="28"/>
          <w:rtl/>
          <w:lang w:val="en-US" w:bidi="ar-SA"/>
        </w:rPr>
        <w:t>وهي</w:t>
      </w:r>
      <w:r w:rsidRPr="00BF2445">
        <w:rPr>
          <w:rFonts w:ascii="Times New Roman" w:hAnsi="Times New Roman" w:cs="Times New Roman"/>
          <w:sz w:val="28"/>
          <w:szCs w:val="28"/>
          <w:rtl/>
          <w:lang w:val="en-US"/>
        </w:rPr>
        <w:t xml:space="preserve">: </w:t>
      </w:r>
    </w:p>
    <w:p w:rsidR="009676BA" w:rsidRPr="00BF2445" w:rsidRDefault="009676BA" w:rsidP="00895295">
      <w:pPr>
        <w:pStyle w:val="Paragraphedeliste"/>
        <w:numPr>
          <w:ilvl w:val="0"/>
          <w:numId w:val="28"/>
        </w:numPr>
        <w:bidi/>
        <w:spacing w:before="120" w:after="0"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تصور وانجاز نظام معلوماتي حول التشغيل؛</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ترقية تشغيل الشباب </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الوكالة الوطنية لترقية تشغيل الشباب</w:t>
      </w:r>
      <w:r w:rsidR="00A23BB7"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p>
    <w:p w:rsidR="00A23BB7"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دعم وتنوع عرض التكوين الفني والمهني</w:t>
      </w:r>
      <w:r w:rsidR="00A23BB7"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تنفيذ برنامج ترقية </w:t>
      </w:r>
      <w:r w:rsidR="00A23BB7" w:rsidRPr="00BF2445">
        <w:rPr>
          <w:rFonts w:ascii="Times New Roman" w:hAnsi="Times New Roman" w:cs="Times New Roman"/>
          <w:sz w:val="28"/>
          <w:szCs w:val="28"/>
          <w:rtl/>
          <w:lang w:val="en-US" w:bidi="ar-SA"/>
        </w:rPr>
        <w:t>المجموعات ذات النفع الاقتصادي؛</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بناء وإعادة تأهيل ال</w:t>
      </w:r>
      <w:r w:rsidR="00A23BB7" w:rsidRPr="00BF2445">
        <w:rPr>
          <w:rFonts w:ascii="Times New Roman" w:hAnsi="Times New Roman" w:cs="Times New Roman"/>
          <w:sz w:val="28"/>
          <w:szCs w:val="28"/>
          <w:rtl/>
          <w:lang w:val="en-US" w:bidi="ar-SA"/>
        </w:rPr>
        <w:t>بنى التحتية الاجتماعية</w:t>
      </w:r>
      <w:r w:rsidRPr="00BF2445">
        <w:rPr>
          <w:rFonts w:ascii="Times New Roman" w:hAnsi="Times New Roman" w:cs="Times New Roman"/>
          <w:sz w:val="28"/>
          <w:szCs w:val="28"/>
          <w:rtl/>
          <w:lang w:val="en-US" w:bidi="ar-SA"/>
        </w:rPr>
        <w:t xml:space="preserve"> من خلال مقاربة </w:t>
      </w:r>
      <w:r w:rsidR="00A23BB7" w:rsidRPr="00BF2445">
        <w:rPr>
          <w:rFonts w:ascii="Times New Roman" w:hAnsi="Times New Roman" w:cs="Times New Roman"/>
          <w:sz w:val="28"/>
          <w:szCs w:val="28"/>
          <w:rtl/>
          <w:lang w:val="en-US" w:bidi="ar-SA"/>
        </w:rPr>
        <w:t>اليد العامل</w:t>
      </w:r>
      <w:r w:rsidRPr="00BF2445">
        <w:rPr>
          <w:rFonts w:ascii="Times New Roman" w:hAnsi="Times New Roman" w:cs="Times New Roman"/>
          <w:sz w:val="28"/>
          <w:szCs w:val="28"/>
          <w:rtl/>
          <w:lang w:val="en-US" w:bidi="ar-SA"/>
        </w:rPr>
        <w:t>ة</w:t>
      </w:r>
      <w:r w:rsidR="00A23BB7" w:rsidRPr="00BF2445">
        <w:rPr>
          <w:rFonts w:ascii="Times New Roman" w:hAnsi="Times New Roman" w:cs="Times New Roman"/>
          <w:sz w:val="28"/>
          <w:szCs w:val="28"/>
          <w:rtl/>
          <w:lang w:val="en-US" w:bidi="ar-SA"/>
        </w:rPr>
        <w:t xml:space="preserve"> الكثيفة</w:t>
      </w:r>
      <w:r w:rsidRPr="00BF2445">
        <w:rPr>
          <w:rFonts w:ascii="Times New Roman" w:hAnsi="Times New Roman" w:cs="Times New Roman"/>
          <w:sz w:val="28"/>
          <w:szCs w:val="28"/>
          <w:rtl/>
          <w:lang w:val="en-US" w:bidi="ar-SA"/>
        </w:rPr>
        <w:t>؛</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دعم قدرات الفاعلين في مجال التشغيل من خلال دعم القدرات الوطنية في ميدان </w:t>
      </w:r>
      <w:r w:rsidR="00A23BB7" w:rsidRPr="00BF2445">
        <w:rPr>
          <w:rFonts w:ascii="Times New Roman" w:hAnsi="Times New Roman" w:cs="Times New Roman"/>
          <w:sz w:val="28"/>
          <w:szCs w:val="28"/>
          <w:rtl/>
          <w:lang w:val="en-US" w:bidi="ar-SA"/>
        </w:rPr>
        <w:t>التوظيف</w:t>
      </w:r>
      <w:r w:rsidRPr="00BF2445">
        <w:rPr>
          <w:rFonts w:ascii="Times New Roman" w:hAnsi="Times New Roman" w:cs="Times New Roman"/>
          <w:sz w:val="28"/>
          <w:szCs w:val="28"/>
          <w:rtl/>
          <w:lang w:val="en-US" w:bidi="ar-SA"/>
        </w:rPr>
        <w:t xml:space="preserve"> </w:t>
      </w:r>
      <w:r w:rsidR="00A23BB7"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 xml:space="preserve">التشغيل الذاتي للعاطلين حسب مؤهلاتهم وخبراتهم؛ </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تزايد وتنوع عرض التكوين والتحسين من نوعيته عن طريق</w:t>
      </w:r>
      <w:r w:rsidRPr="00BF2445">
        <w:rPr>
          <w:rFonts w:ascii="Times New Roman" w:hAnsi="Times New Roman" w:cs="Times New Roman"/>
          <w:sz w:val="28"/>
          <w:szCs w:val="28"/>
          <w:rtl/>
          <w:lang w:val="en-US"/>
        </w:rPr>
        <w:t xml:space="preserve">: </w:t>
      </w:r>
      <w:r w:rsidR="00A23BB7" w:rsidRPr="00BF2445">
        <w:rPr>
          <w:rFonts w:ascii="Times New Roman" w:hAnsi="Times New Roman" w:cs="Times New Roman"/>
          <w:sz w:val="28"/>
          <w:szCs w:val="28"/>
          <w:rtl/>
          <w:lang w:val="en-US" w:bidi="ar-SA"/>
        </w:rPr>
        <w:t>1)</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التحسين من الجدارة والفعالية على مستوى التكوين الفني و</w:t>
      </w:r>
      <w:r w:rsidR="00A23BB7" w:rsidRPr="00BF2445">
        <w:rPr>
          <w:rFonts w:ascii="Times New Roman" w:hAnsi="Times New Roman" w:cs="Times New Roman"/>
          <w:sz w:val="28"/>
          <w:szCs w:val="28"/>
          <w:rtl/>
          <w:lang w:val="en-US" w:bidi="ar-SA"/>
        </w:rPr>
        <w:t>المهني</w:t>
      </w:r>
      <w:r w:rsidRPr="00BF2445">
        <w:rPr>
          <w:rFonts w:ascii="Times New Roman" w:hAnsi="Times New Roman" w:cs="Times New Roman"/>
          <w:sz w:val="28"/>
          <w:szCs w:val="28"/>
          <w:rtl/>
          <w:lang w:val="en-US" w:bidi="ar-SA"/>
        </w:rPr>
        <w:t>؛</w:t>
      </w:r>
      <w:r w:rsidR="00A23BB7" w:rsidRPr="00BF2445">
        <w:rPr>
          <w:rFonts w:ascii="Times New Roman" w:hAnsi="Times New Roman" w:cs="Times New Roman"/>
          <w:sz w:val="28"/>
          <w:szCs w:val="28"/>
          <w:rtl/>
          <w:lang w:val="en-US" w:bidi="ar-SA"/>
        </w:rPr>
        <w:t xml:space="preserve"> 2)</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تنوع عرض التكوين الفني والمهني من خلال إنشاء مؤسسات جديدة للتكوين ووضع </w:t>
      </w:r>
      <w:r w:rsidR="00A23BB7" w:rsidRPr="00BF2445">
        <w:rPr>
          <w:rFonts w:ascii="Times New Roman" w:hAnsi="Times New Roman" w:cs="Times New Roman"/>
          <w:sz w:val="28"/>
          <w:szCs w:val="28"/>
          <w:rtl/>
          <w:lang w:val="en-US" w:bidi="ar-SA"/>
        </w:rPr>
        <w:t>مراكز است</w:t>
      </w:r>
      <w:r w:rsidRPr="00BF2445">
        <w:rPr>
          <w:rFonts w:ascii="Times New Roman" w:hAnsi="Times New Roman" w:cs="Times New Roman"/>
          <w:sz w:val="28"/>
          <w:szCs w:val="28"/>
          <w:rtl/>
          <w:lang w:val="en-US" w:bidi="ar-SA"/>
        </w:rPr>
        <w:t xml:space="preserve">قطاب </w:t>
      </w:r>
      <w:r w:rsidR="00A23BB7" w:rsidRPr="00BF2445">
        <w:rPr>
          <w:rFonts w:ascii="Times New Roman" w:hAnsi="Times New Roman" w:cs="Times New Roman"/>
          <w:sz w:val="28"/>
          <w:szCs w:val="28"/>
          <w:rtl/>
          <w:lang w:val="en-US" w:bidi="ar-SA"/>
        </w:rPr>
        <w:t>للتكوين مع مراعاة الواقع الاقتصادي الجهوي بما في ذلك مركز استقطاب نموذجي ل</w:t>
      </w:r>
      <w:r w:rsidRPr="00BF2445">
        <w:rPr>
          <w:rFonts w:ascii="Times New Roman" w:hAnsi="Times New Roman" w:cs="Times New Roman"/>
          <w:sz w:val="28"/>
          <w:szCs w:val="28"/>
          <w:rtl/>
          <w:lang w:val="en-US" w:bidi="ar-SA"/>
        </w:rPr>
        <w:t>حرف الزراعة والاقتصاد الريفي؛</w:t>
      </w:r>
      <w:r w:rsidR="009F08C9" w:rsidRPr="00BF2445">
        <w:rPr>
          <w:rFonts w:ascii="Times New Roman" w:hAnsi="Times New Roman" w:cs="Times New Roman"/>
          <w:sz w:val="28"/>
          <w:szCs w:val="28"/>
          <w:rtl/>
          <w:lang w:val="en-US" w:bidi="ar-SA"/>
        </w:rPr>
        <w:t xml:space="preserve"> 3)</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تنفيذ </w:t>
      </w:r>
      <w:r w:rsidR="009F08C9" w:rsidRPr="00BF2445">
        <w:rPr>
          <w:rFonts w:ascii="Times New Roman" w:hAnsi="Times New Roman" w:cs="Times New Roman"/>
          <w:sz w:val="28"/>
          <w:szCs w:val="28"/>
          <w:rtl/>
          <w:lang w:val="en-US" w:bidi="ar-SA"/>
        </w:rPr>
        <w:t>مشروع دعم التعليم الفني والمهني</w:t>
      </w:r>
      <w:r w:rsidRPr="00BF2445">
        <w:rPr>
          <w:rFonts w:ascii="Times New Roman" w:hAnsi="Times New Roman" w:cs="Times New Roman"/>
          <w:sz w:val="28"/>
          <w:szCs w:val="28"/>
          <w:rtl/>
          <w:lang w:val="en-US" w:bidi="ar-SA"/>
        </w:rPr>
        <w:t xml:space="preserve">؛ و </w:t>
      </w:r>
      <w:r w:rsidR="009F08C9" w:rsidRPr="00BF2445">
        <w:rPr>
          <w:rFonts w:ascii="Times New Roman" w:hAnsi="Times New Roman" w:cs="Times New Roman"/>
          <w:sz w:val="28"/>
          <w:szCs w:val="28"/>
          <w:rtl/>
          <w:lang w:val="en-US" w:bidi="ar-SA"/>
        </w:rPr>
        <w:t>4)</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إجراءات </w:t>
      </w:r>
      <w:r w:rsidR="009F08C9" w:rsidRPr="00BF2445">
        <w:rPr>
          <w:rFonts w:ascii="Times New Roman" w:hAnsi="Times New Roman" w:cs="Times New Roman"/>
          <w:sz w:val="28"/>
          <w:szCs w:val="28"/>
          <w:rtl/>
          <w:lang w:val="en-US" w:bidi="ar-SA"/>
        </w:rPr>
        <w:t>فعالة</w:t>
      </w:r>
      <w:r w:rsidRPr="00BF2445">
        <w:rPr>
          <w:rFonts w:ascii="Times New Roman" w:hAnsi="Times New Roman" w:cs="Times New Roman"/>
          <w:sz w:val="28"/>
          <w:szCs w:val="28"/>
          <w:rtl/>
          <w:lang w:val="en-US" w:bidi="ar-SA"/>
        </w:rPr>
        <w:t xml:space="preserve"> لتسهيل الانتقال </w:t>
      </w:r>
      <w:r w:rsidR="009F08C9" w:rsidRPr="00BF2445">
        <w:rPr>
          <w:rFonts w:ascii="Times New Roman" w:hAnsi="Times New Roman" w:cs="Times New Roman"/>
          <w:sz w:val="28"/>
          <w:szCs w:val="28"/>
          <w:rtl/>
          <w:lang w:val="en-US" w:bidi="ar-SA"/>
        </w:rPr>
        <w:t>من</w:t>
      </w:r>
      <w:r w:rsidRPr="00BF2445">
        <w:rPr>
          <w:rFonts w:ascii="Times New Roman" w:hAnsi="Times New Roman" w:cs="Times New Roman"/>
          <w:sz w:val="28"/>
          <w:szCs w:val="28"/>
          <w:rtl/>
          <w:lang w:val="en-US" w:bidi="ar-SA"/>
        </w:rPr>
        <w:t xml:space="preserve"> المدرسة </w:t>
      </w:r>
      <w:r w:rsidR="009F08C9" w:rsidRPr="00BF2445">
        <w:rPr>
          <w:rFonts w:ascii="Times New Roman" w:hAnsi="Times New Roman" w:cs="Times New Roman"/>
          <w:sz w:val="28"/>
          <w:szCs w:val="28"/>
          <w:rtl/>
          <w:lang w:val="en-US" w:bidi="ar-SA"/>
        </w:rPr>
        <w:t xml:space="preserve">إلى </w:t>
      </w:r>
      <w:r w:rsidRPr="00BF2445">
        <w:rPr>
          <w:rFonts w:ascii="Times New Roman" w:hAnsi="Times New Roman" w:cs="Times New Roman"/>
          <w:sz w:val="28"/>
          <w:szCs w:val="28"/>
          <w:rtl/>
          <w:lang w:val="en-US" w:bidi="ar-SA"/>
        </w:rPr>
        <w:t>ال</w:t>
      </w:r>
      <w:r w:rsidR="009F08C9" w:rsidRPr="00BF2445">
        <w:rPr>
          <w:rFonts w:ascii="Times New Roman" w:hAnsi="Times New Roman" w:cs="Times New Roman"/>
          <w:sz w:val="28"/>
          <w:szCs w:val="28"/>
          <w:rtl/>
          <w:lang w:val="en-US" w:bidi="ar-SA"/>
        </w:rPr>
        <w:t>عم</w:t>
      </w:r>
      <w:r w:rsidRPr="00BF2445">
        <w:rPr>
          <w:rFonts w:ascii="Times New Roman" w:hAnsi="Times New Roman" w:cs="Times New Roman"/>
          <w:sz w:val="28"/>
          <w:szCs w:val="28"/>
          <w:rtl/>
          <w:lang w:val="en-US" w:bidi="ar-SA"/>
        </w:rPr>
        <w:t xml:space="preserve">ل </w:t>
      </w:r>
      <w:r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بالاعتماد على المسوحات الخاصة في هذا الميدان</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 xml:space="preserve">إضافة </w:t>
      </w:r>
      <w:r w:rsidR="009F08C9" w:rsidRPr="00BF2445">
        <w:rPr>
          <w:rFonts w:ascii="Times New Roman" w:hAnsi="Times New Roman" w:cs="Times New Roman"/>
          <w:sz w:val="28"/>
          <w:szCs w:val="28"/>
          <w:rtl/>
          <w:lang w:val="en-US" w:bidi="ar-SA"/>
        </w:rPr>
        <w:t xml:space="preserve">إلى </w:t>
      </w:r>
      <w:r w:rsidRPr="00BF2445">
        <w:rPr>
          <w:rFonts w:ascii="Times New Roman" w:hAnsi="Times New Roman" w:cs="Times New Roman"/>
          <w:sz w:val="28"/>
          <w:szCs w:val="28"/>
          <w:rtl/>
          <w:lang w:val="en-US" w:bidi="ar-SA"/>
        </w:rPr>
        <w:t>ملاءمة أفضل  في ما بين التعل</w:t>
      </w:r>
      <w:r w:rsidR="009F08C9" w:rsidRPr="00BF2445">
        <w:rPr>
          <w:rFonts w:ascii="Times New Roman" w:hAnsi="Times New Roman" w:cs="Times New Roman"/>
          <w:sz w:val="28"/>
          <w:szCs w:val="28"/>
          <w:rtl/>
          <w:lang w:val="en-US" w:bidi="ar-SA"/>
        </w:rPr>
        <w:t>ي</w:t>
      </w:r>
      <w:r w:rsidRPr="00BF2445">
        <w:rPr>
          <w:rFonts w:ascii="Times New Roman" w:hAnsi="Times New Roman" w:cs="Times New Roman"/>
          <w:sz w:val="28"/>
          <w:szCs w:val="28"/>
          <w:rtl/>
          <w:lang w:val="en-US" w:bidi="ar-SA"/>
        </w:rPr>
        <w:t xml:space="preserve">م والتشغيل </w:t>
      </w:r>
      <w:r w:rsidR="009F08C9"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 xml:space="preserve">من خلال  </w:t>
      </w:r>
      <w:r w:rsidR="009F08C9" w:rsidRPr="00BF2445">
        <w:rPr>
          <w:rFonts w:ascii="Times New Roman" w:hAnsi="Times New Roman" w:cs="Times New Roman"/>
          <w:sz w:val="28"/>
          <w:szCs w:val="28"/>
          <w:rtl/>
          <w:lang w:val="en-US" w:bidi="ar-SA"/>
        </w:rPr>
        <w:t>مناهج دراسية ملائمة</w:t>
      </w:r>
      <w:r w:rsidRPr="00BF2445">
        <w:rPr>
          <w:rFonts w:ascii="Times New Roman" w:hAnsi="Times New Roman" w:cs="Times New Roman"/>
          <w:sz w:val="28"/>
          <w:szCs w:val="28"/>
          <w:rtl/>
          <w:lang w:val="en-US"/>
        </w:rPr>
        <w:t xml:space="preserve">) </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فى مجال التمويلات الصغيرة</w:t>
      </w:r>
      <w:r w:rsidRPr="00BF2445">
        <w:rPr>
          <w:rFonts w:ascii="Times New Roman" w:hAnsi="Times New Roman" w:cs="Times New Roman"/>
          <w:sz w:val="28"/>
          <w:szCs w:val="28"/>
          <w:rtl/>
          <w:lang w:val="en-US"/>
        </w:rPr>
        <w:t xml:space="preserve">: </w:t>
      </w:r>
      <w:r w:rsidR="009F08C9" w:rsidRPr="00BF2445">
        <w:rPr>
          <w:rFonts w:ascii="Times New Roman" w:hAnsi="Times New Roman" w:cs="Times New Roman"/>
          <w:sz w:val="28"/>
          <w:szCs w:val="28"/>
          <w:rtl/>
          <w:lang w:val="en-US" w:bidi="ar-SA"/>
        </w:rPr>
        <w:t>1)</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دعم ف</w:t>
      </w:r>
      <w:r w:rsidR="009F08C9" w:rsidRPr="00BF2445">
        <w:rPr>
          <w:rFonts w:ascii="Times New Roman" w:hAnsi="Times New Roman" w:cs="Times New Roman"/>
          <w:sz w:val="28"/>
          <w:szCs w:val="28"/>
          <w:rtl/>
          <w:lang w:val="en-US" w:bidi="ar-SA"/>
        </w:rPr>
        <w:t xml:space="preserve">عالية </w:t>
      </w:r>
      <w:r w:rsidRPr="00BF2445">
        <w:rPr>
          <w:rFonts w:ascii="Times New Roman" w:hAnsi="Times New Roman" w:cs="Times New Roman"/>
          <w:sz w:val="28"/>
          <w:szCs w:val="28"/>
          <w:rtl/>
          <w:lang w:val="en-US" w:bidi="ar-SA"/>
        </w:rPr>
        <w:t xml:space="preserve">برامج النشاطات المدرة للدخل، </w:t>
      </w:r>
      <w:r w:rsidR="009F08C9" w:rsidRPr="00BF2445">
        <w:rPr>
          <w:rFonts w:ascii="Times New Roman" w:hAnsi="Times New Roman" w:cs="Times New Roman"/>
          <w:sz w:val="28"/>
          <w:szCs w:val="28"/>
          <w:rtl/>
          <w:lang w:val="en-US" w:bidi="ar-SA"/>
        </w:rPr>
        <w:t>2)</w:t>
      </w:r>
      <w:r w:rsidRPr="00BF2445">
        <w:rPr>
          <w:rFonts w:ascii="Times New Roman" w:hAnsi="Times New Roman" w:cs="Times New Roman"/>
          <w:sz w:val="28"/>
          <w:szCs w:val="28"/>
          <w:rtl/>
          <w:lang w:val="en-US"/>
        </w:rPr>
        <w:t xml:space="preserve"> </w:t>
      </w:r>
      <w:r w:rsidR="009F08C9" w:rsidRPr="00BF2445">
        <w:rPr>
          <w:rFonts w:ascii="Times New Roman" w:hAnsi="Times New Roman" w:cs="Times New Roman"/>
          <w:sz w:val="28"/>
          <w:szCs w:val="28"/>
          <w:rtl/>
          <w:lang w:val="en-US" w:bidi="ar-SA"/>
        </w:rPr>
        <w:t>مراجعة خطط</w:t>
      </w:r>
      <w:r w:rsidRPr="00BF2445">
        <w:rPr>
          <w:rFonts w:ascii="Times New Roman" w:hAnsi="Times New Roman" w:cs="Times New Roman"/>
          <w:sz w:val="28"/>
          <w:szCs w:val="28"/>
          <w:rtl/>
          <w:lang w:val="en-US" w:bidi="ar-SA"/>
        </w:rPr>
        <w:t xml:space="preserve"> عمل الإستراتيجية الوطنية للتمويلات الصغيرة؛</w:t>
      </w:r>
      <w:r w:rsidR="009F08C9" w:rsidRPr="00BF2445">
        <w:rPr>
          <w:rFonts w:ascii="Times New Roman" w:hAnsi="Times New Roman" w:cs="Times New Roman"/>
          <w:sz w:val="28"/>
          <w:szCs w:val="28"/>
          <w:rtl/>
          <w:lang w:val="en-US" w:bidi="ar-SA"/>
        </w:rPr>
        <w:t xml:space="preserve"> 3)</w:t>
      </w:r>
      <w:r w:rsidRPr="00BF2445">
        <w:rPr>
          <w:rFonts w:ascii="Times New Roman" w:hAnsi="Times New Roman" w:cs="Times New Roman"/>
          <w:sz w:val="28"/>
          <w:szCs w:val="28"/>
          <w:rtl/>
          <w:lang w:val="en-US"/>
        </w:rPr>
        <w:t xml:space="preserve"> </w:t>
      </w:r>
      <w:r w:rsidR="009F08C9" w:rsidRPr="00BF2445">
        <w:rPr>
          <w:rFonts w:ascii="Times New Roman" w:hAnsi="Times New Roman" w:cs="Times New Roman"/>
          <w:sz w:val="28"/>
          <w:szCs w:val="28"/>
          <w:rtl/>
          <w:lang w:val="en-US" w:bidi="ar-SA"/>
        </w:rPr>
        <w:t>دعم القدرات الفنية و</w:t>
      </w:r>
      <w:r w:rsidRPr="00BF2445">
        <w:rPr>
          <w:rFonts w:ascii="Times New Roman" w:hAnsi="Times New Roman" w:cs="Times New Roman"/>
          <w:sz w:val="28"/>
          <w:szCs w:val="28"/>
          <w:rtl/>
          <w:lang w:val="en-US" w:bidi="ar-SA"/>
        </w:rPr>
        <w:t>ال</w:t>
      </w:r>
      <w:r w:rsidR="009F08C9" w:rsidRPr="00BF2445">
        <w:rPr>
          <w:rFonts w:ascii="Times New Roman" w:hAnsi="Times New Roman" w:cs="Times New Roman"/>
          <w:sz w:val="28"/>
          <w:szCs w:val="28"/>
          <w:rtl/>
          <w:lang w:val="en-US" w:bidi="ar-SA"/>
        </w:rPr>
        <w:t>مالية لمؤسسات التمويلات الصغيرة</w:t>
      </w:r>
      <w:r w:rsidRPr="00BF2445">
        <w:rPr>
          <w:rFonts w:ascii="Times New Roman" w:hAnsi="Times New Roman" w:cs="Times New Roman"/>
          <w:sz w:val="28"/>
          <w:szCs w:val="28"/>
          <w:rtl/>
          <w:lang w:val="en-US" w:bidi="ar-SA"/>
        </w:rPr>
        <w:t>؛</w:t>
      </w:r>
      <w:r w:rsidR="009F08C9" w:rsidRPr="00BF2445">
        <w:rPr>
          <w:rFonts w:ascii="Times New Roman" w:hAnsi="Times New Roman" w:cs="Times New Roman"/>
          <w:sz w:val="28"/>
          <w:szCs w:val="28"/>
          <w:rtl/>
          <w:lang w:val="en-US" w:bidi="ar-SA"/>
        </w:rPr>
        <w:t xml:space="preserve"> 4)</w:t>
      </w:r>
      <w:r w:rsidRPr="00BF2445">
        <w:rPr>
          <w:rFonts w:ascii="Times New Roman" w:hAnsi="Times New Roman" w:cs="Times New Roman"/>
          <w:sz w:val="28"/>
          <w:szCs w:val="28"/>
          <w:rtl/>
          <w:lang w:val="en-US"/>
        </w:rPr>
        <w:t xml:space="preserve"> </w:t>
      </w:r>
      <w:r w:rsidRPr="00BF2445">
        <w:rPr>
          <w:rFonts w:ascii="Times New Roman" w:hAnsi="Times New Roman" w:cs="Times New Roman"/>
          <w:sz w:val="28"/>
          <w:szCs w:val="28"/>
          <w:rtl/>
          <w:lang w:val="en-US" w:bidi="ar-SA"/>
        </w:rPr>
        <w:t>فتح  تعاونيات القرض والادخار في المناطق الريفية؛</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تطبيق النظم العالمية بالنسبة للعمال من خلال رفع الحد الأدنى للأجور وت</w:t>
      </w:r>
      <w:r w:rsidR="009F08C9" w:rsidRPr="00BF2445">
        <w:rPr>
          <w:rFonts w:ascii="Times New Roman" w:hAnsi="Times New Roman" w:cs="Times New Roman"/>
          <w:sz w:val="28"/>
          <w:szCs w:val="28"/>
          <w:rtl/>
          <w:lang w:val="en-US" w:bidi="ar-SA"/>
        </w:rPr>
        <w:t>شجيع</w:t>
      </w:r>
      <w:r w:rsidRPr="00BF2445">
        <w:rPr>
          <w:rFonts w:ascii="Times New Roman" w:hAnsi="Times New Roman" w:cs="Times New Roman"/>
          <w:sz w:val="28"/>
          <w:szCs w:val="28"/>
          <w:rtl/>
          <w:lang w:val="en-US" w:bidi="ar-SA"/>
        </w:rPr>
        <w:t xml:space="preserve"> العمل اللائق؛</w:t>
      </w:r>
    </w:p>
    <w:p w:rsidR="009676BA" w:rsidRPr="00BF2445" w:rsidRDefault="009676BA" w:rsidP="00180106">
      <w:pPr>
        <w:pStyle w:val="Paragraphedeliste"/>
        <w:numPr>
          <w:ilvl w:val="0"/>
          <w:numId w:val="28"/>
        </w:numPr>
        <w:bidi/>
        <w:spacing w:line="240" w:lineRule="auto"/>
        <w:ind w:left="698" w:hanging="338"/>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تر</w:t>
      </w:r>
      <w:r w:rsidR="009F08C9" w:rsidRPr="00BF2445">
        <w:rPr>
          <w:rFonts w:ascii="Times New Roman" w:hAnsi="Times New Roman" w:cs="Times New Roman"/>
          <w:sz w:val="28"/>
          <w:szCs w:val="28"/>
          <w:rtl/>
          <w:lang w:val="en-US" w:bidi="ar-SA"/>
        </w:rPr>
        <w:t>قية عمل الفئات المحتاجة من خلال</w:t>
      </w:r>
      <w:r w:rsidRPr="00BF2445">
        <w:rPr>
          <w:rFonts w:ascii="Times New Roman" w:hAnsi="Times New Roman" w:cs="Times New Roman"/>
          <w:sz w:val="28"/>
          <w:szCs w:val="28"/>
          <w:rtl/>
          <w:lang w:val="en-US"/>
        </w:rPr>
        <w:t>:</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إعداد بطاقة عجز حسب الفئات سبيلا إلى تسهيل دمج هذه الطبقات ضمن برامج التشغيل</w:t>
      </w:r>
      <w:r w:rsidR="009F08C9" w:rsidRPr="00BF2445">
        <w:rPr>
          <w:rFonts w:ascii="Times New Roman" w:hAnsi="Times New Roman" w:cs="Times New Roman"/>
          <w:sz w:val="28"/>
          <w:szCs w:val="28"/>
          <w:rtl/>
          <w:lang w:val="en-US" w:bidi="ar-SA"/>
        </w:rPr>
        <w:t>؛</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وضع سياسات تهدف إلى تزايد تشغيل المعوقين والمتسولين وربات الأسر والشباب ال</w:t>
      </w:r>
      <w:r w:rsidR="009F08C9" w:rsidRPr="00BF2445">
        <w:rPr>
          <w:rFonts w:ascii="Times New Roman" w:hAnsi="Times New Roman" w:cs="Times New Roman"/>
          <w:sz w:val="28"/>
          <w:szCs w:val="28"/>
          <w:rtl/>
          <w:lang w:val="en-US" w:bidi="ar-SA"/>
        </w:rPr>
        <w:t>م</w:t>
      </w:r>
      <w:r w:rsidRPr="00BF2445">
        <w:rPr>
          <w:rFonts w:ascii="Times New Roman" w:hAnsi="Times New Roman" w:cs="Times New Roman"/>
          <w:sz w:val="28"/>
          <w:szCs w:val="28"/>
          <w:rtl/>
          <w:lang w:val="en-US" w:bidi="ar-SA"/>
        </w:rPr>
        <w:t>تسرب</w:t>
      </w:r>
      <w:r w:rsidR="009F08C9" w:rsidRPr="00BF2445">
        <w:rPr>
          <w:rFonts w:ascii="Times New Roman" w:hAnsi="Times New Roman" w:cs="Times New Roman"/>
          <w:sz w:val="28"/>
          <w:szCs w:val="28"/>
          <w:rtl/>
          <w:lang w:val="en-US" w:bidi="ar-SA"/>
        </w:rPr>
        <w:t>ين من</w:t>
      </w:r>
      <w:r w:rsidRPr="00BF2445">
        <w:rPr>
          <w:rFonts w:ascii="Times New Roman" w:hAnsi="Times New Roman" w:cs="Times New Roman"/>
          <w:sz w:val="28"/>
          <w:szCs w:val="28"/>
          <w:rtl/>
          <w:lang w:val="en-US" w:bidi="ar-SA"/>
        </w:rPr>
        <w:t xml:space="preserve"> المد</w:t>
      </w:r>
      <w:r w:rsidR="009F08C9" w:rsidRPr="00BF2445">
        <w:rPr>
          <w:rFonts w:ascii="Times New Roman" w:hAnsi="Times New Roman" w:cs="Times New Roman"/>
          <w:sz w:val="28"/>
          <w:szCs w:val="28"/>
          <w:rtl/>
          <w:lang w:val="en-US" w:bidi="ar-SA"/>
        </w:rPr>
        <w:t>ا</w:t>
      </w:r>
      <w:r w:rsidRPr="00BF2445">
        <w:rPr>
          <w:rFonts w:ascii="Times New Roman" w:hAnsi="Times New Roman" w:cs="Times New Roman"/>
          <w:sz w:val="28"/>
          <w:szCs w:val="28"/>
          <w:rtl/>
          <w:lang w:val="en-US" w:bidi="ar-SA"/>
        </w:rPr>
        <w:t>رس؛</w:t>
      </w:r>
    </w:p>
    <w:p w:rsidR="009676BA" w:rsidRPr="00BF2445" w:rsidRDefault="00D4049C"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إيجاد</w:t>
      </w:r>
      <w:r w:rsidR="009676BA" w:rsidRPr="00BF2445">
        <w:rPr>
          <w:rFonts w:ascii="Times New Roman" w:hAnsi="Times New Roman" w:cs="Times New Roman"/>
          <w:sz w:val="28"/>
          <w:szCs w:val="28"/>
          <w:rtl/>
          <w:lang w:val="en-US" w:bidi="ar-SA"/>
        </w:rPr>
        <w:t xml:space="preserve"> فرص للأشخاص الذين لا يتوفرون على عمل مصنف </w:t>
      </w:r>
      <w:r w:rsidR="009676BA" w:rsidRPr="00BF2445">
        <w:rPr>
          <w:rFonts w:ascii="Times New Roman" w:hAnsi="Times New Roman" w:cs="Times New Roman"/>
          <w:sz w:val="28"/>
          <w:szCs w:val="28"/>
          <w:rtl/>
          <w:lang w:val="en-US"/>
        </w:rPr>
        <w:t>(</w:t>
      </w:r>
      <w:r w:rsidR="009676BA" w:rsidRPr="00BF2445">
        <w:rPr>
          <w:rFonts w:ascii="Times New Roman" w:hAnsi="Times New Roman" w:cs="Times New Roman"/>
          <w:sz w:val="28"/>
          <w:szCs w:val="28"/>
          <w:rtl/>
          <w:lang w:val="en-US" w:bidi="ar-SA"/>
        </w:rPr>
        <w:t>المجموعات المحتاجة المذكورة أعلاه</w:t>
      </w:r>
      <w:r w:rsidR="009676BA" w:rsidRPr="00BF2445">
        <w:rPr>
          <w:rFonts w:ascii="Times New Roman" w:hAnsi="Times New Roman" w:cs="Times New Roman"/>
          <w:sz w:val="28"/>
          <w:szCs w:val="28"/>
          <w:rtl/>
          <w:lang w:val="en-US"/>
        </w:rPr>
        <w:t xml:space="preserve">) </w:t>
      </w:r>
      <w:r w:rsidR="009676BA" w:rsidRPr="00BF2445">
        <w:rPr>
          <w:rFonts w:ascii="Times New Roman" w:hAnsi="Times New Roman" w:cs="Times New Roman"/>
          <w:sz w:val="28"/>
          <w:szCs w:val="28"/>
          <w:rtl/>
          <w:lang w:val="en-US" w:bidi="ar-SA"/>
        </w:rPr>
        <w:t xml:space="preserve">عن طريق تطوير أنشطة مدرة للدخل ونشاطات ذات مستوى عالي </w:t>
      </w:r>
      <w:r w:rsidRPr="00BF2445">
        <w:rPr>
          <w:rFonts w:ascii="Times New Roman" w:hAnsi="Times New Roman" w:cs="Times New Roman"/>
          <w:sz w:val="28"/>
          <w:szCs w:val="28"/>
          <w:rtl/>
          <w:lang w:val="en-US" w:bidi="ar-SA"/>
        </w:rPr>
        <w:t>من اليد العاملة الكثيفة ون</w:t>
      </w:r>
      <w:r w:rsidR="009676BA" w:rsidRPr="00BF2445">
        <w:rPr>
          <w:rFonts w:ascii="Times New Roman" w:hAnsi="Times New Roman" w:cs="Times New Roman"/>
          <w:sz w:val="28"/>
          <w:szCs w:val="28"/>
          <w:rtl/>
          <w:lang w:val="en-US" w:bidi="ar-SA"/>
        </w:rPr>
        <w:t xml:space="preserve">ظام  التمويلات الصغيرة </w:t>
      </w:r>
      <w:r w:rsidRPr="00BF2445">
        <w:rPr>
          <w:rFonts w:ascii="Times New Roman" w:hAnsi="Times New Roman" w:cs="Times New Roman"/>
          <w:sz w:val="28"/>
          <w:szCs w:val="28"/>
          <w:rtl/>
          <w:lang w:val="en-US" w:bidi="ar-SA"/>
        </w:rPr>
        <w:t>؛</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تطوير آلية لتعويض البطالة </w:t>
      </w:r>
      <w:r w:rsidR="00D4049C" w:rsidRPr="00BF2445">
        <w:rPr>
          <w:rFonts w:ascii="Times New Roman" w:hAnsi="Times New Roman" w:cs="Times New Roman"/>
          <w:sz w:val="28"/>
          <w:szCs w:val="28"/>
          <w:rtl/>
          <w:lang w:val="en-US" w:bidi="ar-SA"/>
        </w:rPr>
        <w:t>؛</w:t>
      </w:r>
    </w:p>
    <w:p w:rsidR="009676BA" w:rsidRPr="00BF2445" w:rsidRDefault="00D4049C"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دورات تكوين فني </w:t>
      </w:r>
      <w:r w:rsidR="009676BA" w:rsidRPr="00BF2445">
        <w:rPr>
          <w:rFonts w:ascii="Times New Roman" w:hAnsi="Times New Roman" w:cs="Times New Roman"/>
          <w:sz w:val="28"/>
          <w:szCs w:val="28"/>
          <w:rtl/>
          <w:lang w:val="en-US" w:bidi="ar-SA"/>
        </w:rPr>
        <w:t xml:space="preserve">لصالح السكان المحتاجين </w:t>
      </w:r>
      <w:r w:rsidR="009676BA" w:rsidRPr="00BF2445">
        <w:rPr>
          <w:rFonts w:ascii="Times New Roman" w:hAnsi="Times New Roman" w:cs="Times New Roman"/>
          <w:sz w:val="28"/>
          <w:szCs w:val="28"/>
          <w:rtl/>
          <w:lang w:val="en-US"/>
        </w:rPr>
        <w:t>(</w:t>
      </w:r>
      <w:r w:rsidR="009676BA" w:rsidRPr="00BF2445">
        <w:rPr>
          <w:rFonts w:ascii="Times New Roman" w:hAnsi="Times New Roman" w:cs="Times New Roman"/>
          <w:sz w:val="28"/>
          <w:szCs w:val="28"/>
          <w:rtl/>
          <w:lang w:val="en-US" w:bidi="ar-SA"/>
        </w:rPr>
        <w:t>المعوقين، المبعدين من النظام التعليمي،</w:t>
      </w:r>
      <w:r w:rsidRPr="00BF2445">
        <w:rPr>
          <w:rFonts w:ascii="Times New Roman" w:hAnsi="Times New Roman" w:cs="Times New Roman"/>
          <w:sz w:val="28"/>
          <w:szCs w:val="28"/>
          <w:rtl/>
          <w:lang w:val="en-US" w:bidi="ar-SA"/>
        </w:rPr>
        <w:t xml:space="preserve"> </w:t>
      </w:r>
      <w:r w:rsidR="009676BA" w:rsidRPr="00BF2445">
        <w:rPr>
          <w:rFonts w:ascii="Times New Roman" w:hAnsi="Times New Roman" w:cs="Times New Roman"/>
          <w:sz w:val="28"/>
          <w:szCs w:val="28"/>
          <w:rtl/>
          <w:lang w:val="en-US" w:bidi="ar-SA"/>
        </w:rPr>
        <w:t>الأشخاص الذين لا يتوفرون على مؤهلات</w:t>
      </w:r>
      <w:r w:rsidR="009676BA" w:rsidRPr="00BF2445">
        <w:rPr>
          <w:rFonts w:ascii="Times New Roman" w:hAnsi="Times New Roman" w:cs="Times New Roman"/>
          <w:sz w:val="28"/>
          <w:szCs w:val="28"/>
          <w:rtl/>
          <w:lang w:val="en-US"/>
        </w:rPr>
        <w:t>)</w:t>
      </w:r>
      <w:r w:rsidRPr="00BF2445">
        <w:rPr>
          <w:rFonts w:ascii="Times New Roman" w:hAnsi="Times New Roman" w:cs="Times New Roman"/>
          <w:sz w:val="28"/>
          <w:szCs w:val="28"/>
          <w:rtl/>
          <w:lang w:val="en-US" w:bidi="ar-SA"/>
        </w:rPr>
        <w:t>؛</w:t>
      </w:r>
    </w:p>
    <w:p w:rsidR="009676BA" w:rsidRPr="00BF2445" w:rsidRDefault="00D4049C"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آلية لسن</w:t>
      </w:r>
      <w:r w:rsidR="009676BA" w:rsidRPr="00BF2445">
        <w:rPr>
          <w:rFonts w:ascii="Times New Roman" w:hAnsi="Times New Roman" w:cs="Times New Roman"/>
          <w:sz w:val="28"/>
          <w:szCs w:val="28"/>
          <w:rtl/>
          <w:lang w:val="en-US" w:bidi="ar-SA"/>
        </w:rPr>
        <w:t xml:space="preserve"> م</w:t>
      </w:r>
      <w:r w:rsidRPr="00BF2445">
        <w:rPr>
          <w:rFonts w:ascii="Times New Roman" w:hAnsi="Times New Roman" w:cs="Times New Roman"/>
          <w:sz w:val="28"/>
          <w:szCs w:val="28"/>
          <w:rtl/>
          <w:lang w:val="en-US" w:bidi="ar-SA"/>
        </w:rPr>
        <w:t>نحة</w:t>
      </w:r>
      <w:r w:rsidR="009676BA" w:rsidRPr="00BF2445">
        <w:rPr>
          <w:rFonts w:ascii="Times New Roman" w:hAnsi="Times New Roman" w:cs="Times New Roman"/>
          <w:sz w:val="28"/>
          <w:szCs w:val="28"/>
          <w:rtl/>
          <w:lang w:val="en-US" w:bidi="ar-SA"/>
        </w:rPr>
        <w:t xml:space="preserve"> للبطالة</w:t>
      </w:r>
      <w:r w:rsidRPr="00BF2445">
        <w:rPr>
          <w:rFonts w:ascii="Times New Roman" w:hAnsi="Times New Roman" w:cs="Times New Roman"/>
          <w:sz w:val="28"/>
          <w:szCs w:val="28"/>
          <w:rtl/>
          <w:lang w:val="en-US" w:bidi="ar-SA"/>
        </w:rPr>
        <w:t>؛</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تطوير عرض للتكوين الفني والمهني يتلاءم </w:t>
      </w:r>
      <w:r w:rsidR="00D4049C" w:rsidRPr="00BF2445">
        <w:rPr>
          <w:rFonts w:ascii="Times New Roman" w:hAnsi="Times New Roman" w:cs="Times New Roman"/>
          <w:sz w:val="28"/>
          <w:szCs w:val="28"/>
          <w:rtl/>
          <w:lang w:val="en-US" w:bidi="ar-SA"/>
        </w:rPr>
        <w:t>و</w:t>
      </w:r>
      <w:r w:rsidRPr="00BF2445">
        <w:rPr>
          <w:rFonts w:ascii="Times New Roman" w:hAnsi="Times New Roman" w:cs="Times New Roman"/>
          <w:sz w:val="28"/>
          <w:szCs w:val="28"/>
          <w:rtl/>
          <w:lang w:val="en-US" w:bidi="ar-SA"/>
        </w:rPr>
        <w:t>حاجيات المواطنين المحتاجين</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 xml:space="preserve">وضع </w:t>
      </w:r>
      <w:r w:rsidR="00D4049C" w:rsidRPr="00BF2445">
        <w:rPr>
          <w:rFonts w:ascii="Times New Roman" w:hAnsi="Times New Roman" w:cs="Times New Roman"/>
          <w:sz w:val="28"/>
          <w:szCs w:val="28"/>
          <w:rtl/>
          <w:lang w:val="en-US" w:bidi="ar-SA"/>
        </w:rPr>
        <w:t>منظومة</w:t>
      </w:r>
      <w:r w:rsidRPr="00BF2445">
        <w:rPr>
          <w:rFonts w:ascii="Times New Roman" w:hAnsi="Times New Roman" w:cs="Times New Roman"/>
          <w:sz w:val="28"/>
          <w:szCs w:val="28"/>
          <w:rtl/>
          <w:lang w:val="en-US" w:bidi="ar-SA"/>
        </w:rPr>
        <w:t xml:space="preserve"> للتدريس والدمج لصالح الشباب المحتاجين </w:t>
      </w:r>
      <w:r w:rsidR="00D4049C" w:rsidRPr="00BF2445">
        <w:rPr>
          <w:rFonts w:ascii="Times New Roman" w:hAnsi="Times New Roman" w:cs="Times New Roman"/>
          <w:sz w:val="28"/>
          <w:szCs w:val="28"/>
          <w:rtl/>
          <w:lang w:val="en-US" w:bidi="ar-SA"/>
        </w:rPr>
        <w:t>ت</w:t>
      </w:r>
      <w:r w:rsidRPr="00BF2445">
        <w:rPr>
          <w:rFonts w:ascii="Times New Roman" w:hAnsi="Times New Roman" w:cs="Times New Roman"/>
          <w:sz w:val="28"/>
          <w:szCs w:val="28"/>
          <w:rtl/>
          <w:lang w:val="en-US" w:bidi="ar-SA"/>
        </w:rPr>
        <w:t>ستهدف بصور</w:t>
      </w:r>
      <w:r w:rsidR="00D4049C" w:rsidRPr="00BF2445">
        <w:rPr>
          <w:rFonts w:ascii="Times New Roman" w:hAnsi="Times New Roman" w:cs="Times New Roman"/>
          <w:sz w:val="28"/>
          <w:szCs w:val="28"/>
          <w:rtl/>
          <w:lang w:val="en-US" w:bidi="ar-SA"/>
        </w:rPr>
        <w:t>ة</w:t>
      </w:r>
      <w:r w:rsidRPr="00BF2445">
        <w:rPr>
          <w:rFonts w:ascii="Times New Roman" w:hAnsi="Times New Roman" w:cs="Times New Roman"/>
          <w:sz w:val="28"/>
          <w:szCs w:val="28"/>
          <w:rtl/>
          <w:lang w:val="en-US" w:bidi="ar-SA"/>
        </w:rPr>
        <w:t xml:space="preserve"> خاصة حاجيات القطاع غير المصنف؛ </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سياسة نشطة للتوظيف و</w:t>
      </w:r>
      <w:r w:rsidR="00FA41C7" w:rsidRPr="00BF2445">
        <w:rPr>
          <w:rFonts w:ascii="Times New Roman" w:hAnsi="Times New Roman" w:cs="Times New Roman"/>
          <w:sz w:val="28"/>
          <w:szCs w:val="28"/>
          <w:rtl/>
          <w:lang w:val="en-US" w:bidi="ar-SA"/>
        </w:rPr>
        <w:t>اعتماد</w:t>
      </w:r>
      <w:r w:rsidRPr="00BF2445">
        <w:rPr>
          <w:rFonts w:ascii="Times New Roman" w:hAnsi="Times New Roman" w:cs="Times New Roman"/>
          <w:sz w:val="28"/>
          <w:szCs w:val="28"/>
          <w:rtl/>
          <w:lang w:val="en-US" w:bidi="ar-SA"/>
        </w:rPr>
        <w:t xml:space="preserve"> مكاتب التوظيف ؛</w:t>
      </w:r>
    </w:p>
    <w:p w:rsidR="009676BA" w:rsidRPr="00BF2445" w:rsidRDefault="00FA41C7"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lang w:val="en-US"/>
        </w:rPr>
      </w:pPr>
      <w:r w:rsidRPr="00BF2445">
        <w:rPr>
          <w:rFonts w:ascii="Times New Roman" w:hAnsi="Times New Roman" w:cs="Times New Roman"/>
          <w:sz w:val="28"/>
          <w:szCs w:val="28"/>
          <w:rtl/>
          <w:lang w:val="en-US" w:bidi="ar-SA"/>
        </w:rPr>
        <w:t>دمج  الاهتمام بالتوظيف</w:t>
      </w:r>
      <w:r w:rsidR="009676BA" w:rsidRPr="00BF2445">
        <w:rPr>
          <w:rFonts w:ascii="Times New Roman" w:hAnsi="Times New Roman" w:cs="Times New Roman"/>
          <w:sz w:val="28"/>
          <w:szCs w:val="28"/>
          <w:rtl/>
          <w:lang w:val="en-US" w:bidi="ar-SA"/>
        </w:rPr>
        <w:t>،</w:t>
      </w:r>
      <w:r w:rsidRPr="00BF2445">
        <w:rPr>
          <w:rFonts w:ascii="Times New Roman" w:hAnsi="Times New Roman" w:cs="Times New Roman"/>
          <w:sz w:val="28"/>
          <w:szCs w:val="28"/>
          <w:rtl/>
          <w:lang w:val="en-US" w:bidi="ar-SA"/>
        </w:rPr>
        <w:t xml:space="preserve"> </w:t>
      </w:r>
      <w:r w:rsidR="009676BA" w:rsidRPr="00BF2445">
        <w:rPr>
          <w:rFonts w:ascii="Times New Roman" w:hAnsi="Times New Roman" w:cs="Times New Roman"/>
          <w:sz w:val="28"/>
          <w:szCs w:val="28"/>
          <w:rtl/>
          <w:lang w:val="en-US" w:bidi="ar-SA"/>
        </w:rPr>
        <w:t>خاصة توظيف الطبقات المحتاجة، ضمن السياسات القطاعية؛</w:t>
      </w:r>
    </w:p>
    <w:p w:rsidR="009676BA" w:rsidRPr="00BF2445" w:rsidRDefault="009676BA" w:rsidP="00180106">
      <w:pPr>
        <w:pStyle w:val="Paragraphedeliste"/>
        <w:numPr>
          <w:ilvl w:val="0"/>
          <w:numId w:val="32"/>
        </w:numPr>
        <w:tabs>
          <w:tab w:val="right" w:pos="1028"/>
        </w:tabs>
        <w:bidi/>
        <w:spacing w:line="240" w:lineRule="auto"/>
        <w:ind w:left="1028" w:hanging="220"/>
        <w:jc w:val="both"/>
        <w:rPr>
          <w:rFonts w:ascii="Times New Roman" w:hAnsi="Times New Roman" w:cs="Times New Roman"/>
          <w:sz w:val="28"/>
          <w:szCs w:val="28"/>
          <w:rtl/>
          <w:lang w:val="en-US"/>
        </w:rPr>
      </w:pPr>
      <w:r w:rsidRPr="00BF2445">
        <w:rPr>
          <w:rFonts w:ascii="Times New Roman" w:hAnsi="Times New Roman" w:cs="Times New Roman"/>
          <w:sz w:val="28"/>
          <w:szCs w:val="28"/>
          <w:rtl/>
          <w:lang w:val="en-US" w:bidi="ar-SA"/>
        </w:rPr>
        <w:t>وضع آليات لجمع المعلومات التي تساهم فى الاستهداف الأحسن والمتابعة</w:t>
      </w:r>
      <w:r w:rsidRPr="00BF2445">
        <w:rPr>
          <w:rFonts w:ascii="Times New Roman" w:hAnsi="Times New Roman" w:cs="Times New Roman"/>
          <w:sz w:val="28"/>
          <w:szCs w:val="28"/>
          <w:rtl/>
          <w:lang w:val="en-US"/>
        </w:rPr>
        <w:t xml:space="preserve">. </w:t>
      </w:r>
    </w:p>
    <w:p w:rsidR="00906B76" w:rsidRPr="00BF2445" w:rsidRDefault="00906B76">
      <w:pPr>
        <w:spacing w:after="0" w:line="240" w:lineRule="auto"/>
        <w:rPr>
          <w:rFonts w:ascii="Times New Roman" w:hAnsi="Times New Roman" w:cs="Times New Roman"/>
        </w:rPr>
      </w:pPr>
      <w:r w:rsidRPr="00BF2445">
        <w:rPr>
          <w:rFonts w:ascii="Times New Roman" w:hAnsi="Times New Roman" w:cs="Arabic Transparent"/>
        </w:rPr>
        <w:br w:type="page"/>
      </w:r>
    </w:p>
    <w:p w:rsidR="008B2CCE" w:rsidRPr="00BF2445" w:rsidRDefault="00781514" w:rsidP="007221CD">
      <w:pPr>
        <w:pStyle w:val="Titre2"/>
        <w:bidi/>
        <w:spacing w:before="120"/>
        <w:rPr>
          <w:rFonts w:ascii="Times New Roman" w:hAnsi="Times New Roman"/>
          <w:i w:val="0"/>
          <w:iCs w:val="0"/>
          <w:sz w:val="36"/>
          <w:szCs w:val="36"/>
          <w:lang w:bidi="ar-SA"/>
        </w:rPr>
      </w:pPr>
      <w:bookmarkStart w:id="42" w:name="_Toc331982585"/>
      <w:r w:rsidRPr="00BF2445">
        <w:rPr>
          <w:rFonts w:ascii="Times New Roman" w:hAnsi="Times New Roman"/>
          <w:i w:val="0"/>
          <w:iCs w:val="0"/>
          <w:sz w:val="36"/>
          <w:szCs w:val="36"/>
          <w:lang w:bidi="ar-SA"/>
        </w:rPr>
        <w:t xml:space="preserve">9 </w:t>
      </w:r>
      <w:r w:rsidR="00F448CA" w:rsidRPr="00BF2445">
        <w:rPr>
          <w:rFonts w:ascii="Times New Roman" w:hAnsi="Times New Roman"/>
          <w:i w:val="0"/>
          <w:iCs w:val="0"/>
          <w:sz w:val="36"/>
          <w:szCs w:val="36"/>
          <w:rtl/>
        </w:rPr>
        <w:t>.</w:t>
      </w:r>
      <w:r w:rsidR="003422A1" w:rsidRPr="00BF2445">
        <w:rPr>
          <w:rFonts w:ascii="Times New Roman" w:hAnsi="Times New Roman"/>
          <w:i w:val="0"/>
          <w:iCs w:val="0"/>
          <w:sz w:val="36"/>
          <w:szCs w:val="36"/>
          <w:rtl/>
          <w:lang w:bidi="ar-SA"/>
        </w:rPr>
        <w:t xml:space="preserve"> المحور</w:t>
      </w:r>
      <w:r w:rsidR="00214137" w:rsidRPr="00BF2445">
        <w:rPr>
          <w:rFonts w:ascii="Times New Roman" w:hAnsi="Times New Roman"/>
          <w:i w:val="0"/>
          <w:iCs w:val="0"/>
          <w:sz w:val="36"/>
          <w:szCs w:val="36"/>
          <w:lang w:bidi="ar-SA"/>
        </w:rPr>
        <w:t xml:space="preserve">4 </w:t>
      </w:r>
      <w:r w:rsidR="003422A1" w:rsidRPr="00BF2445">
        <w:rPr>
          <w:rFonts w:ascii="Times New Roman" w:hAnsi="Times New Roman"/>
          <w:i w:val="0"/>
          <w:iCs w:val="0"/>
          <w:sz w:val="36"/>
          <w:szCs w:val="36"/>
          <w:rtl/>
        </w:rPr>
        <w:t xml:space="preserve"> </w:t>
      </w:r>
      <w:r w:rsidR="00F448CA" w:rsidRPr="00BF2445">
        <w:rPr>
          <w:rFonts w:ascii="Times New Roman" w:hAnsi="Times New Roman"/>
          <w:i w:val="0"/>
          <w:iCs w:val="0"/>
          <w:sz w:val="36"/>
          <w:szCs w:val="36"/>
          <w:rtl/>
        </w:rPr>
        <w:t xml:space="preserve"> </w:t>
      </w:r>
      <w:r w:rsidR="003422A1" w:rsidRPr="00BF2445">
        <w:rPr>
          <w:rFonts w:ascii="Times New Roman" w:hAnsi="Times New Roman"/>
          <w:i w:val="0"/>
          <w:iCs w:val="0"/>
          <w:sz w:val="36"/>
          <w:szCs w:val="36"/>
          <w:rtl/>
          <w:lang w:bidi="ar-SA"/>
        </w:rPr>
        <w:t>تحسين إطار المعيشة</w:t>
      </w:r>
      <w:bookmarkEnd w:id="42"/>
    </w:p>
    <w:p w:rsidR="00AB62DD" w:rsidRPr="00BF2445" w:rsidRDefault="00683218" w:rsidP="00C96210">
      <w:pPr>
        <w:pStyle w:val="Titre3"/>
        <w:bidi/>
        <w:spacing w:after="120" w:line="240" w:lineRule="auto"/>
        <w:rPr>
          <w:rFonts w:ascii="Times New Roman" w:hAnsi="Times New Roman"/>
          <w:sz w:val="32"/>
          <w:szCs w:val="32"/>
          <w:lang w:bidi="ar-SA"/>
        </w:rPr>
      </w:pPr>
      <w:bookmarkStart w:id="43" w:name="_Toc331982586"/>
      <w:r w:rsidRPr="00BF2445">
        <w:rPr>
          <w:rFonts w:ascii="Times New Roman" w:hAnsi="Times New Roman"/>
          <w:sz w:val="32"/>
          <w:szCs w:val="32"/>
          <w:lang w:bidi="ar-SA"/>
        </w:rPr>
        <w:t>9</w:t>
      </w:r>
      <w:r w:rsidR="00AB62DD" w:rsidRPr="00BF2445">
        <w:rPr>
          <w:rFonts w:ascii="Times New Roman" w:hAnsi="Times New Roman"/>
          <w:sz w:val="32"/>
          <w:szCs w:val="32"/>
          <w:lang w:bidi="ar-SA"/>
        </w:rPr>
        <w:t>.1</w:t>
      </w:r>
      <w:r w:rsidR="003422A1" w:rsidRPr="00BF2445">
        <w:rPr>
          <w:rFonts w:ascii="Times New Roman" w:hAnsi="Times New Roman"/>
          <w:sz w:val="32"/>
          <w:szCs w:val="32"/>
          <w:rtl/>
          <w:lang w:bidi="ar-SA"/>
        </w:rPr>
        <w:t xml:space="preserve"> المقدمة والسياق العام</w:t>
      </w:r>
      <w:bookmarkEnd w:id="43"/>
    </w:p>
    <w:p w:rsidR="003422A1" w:rsidRPr="00BF2445" w:rsidRDefault="003422A1" w:rsidP="00827772">
      <w:pPr>
        <w:bidi/>
        <w:spacing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يبقى نفاذ السكان، وخاصة الفقراء</w:t>
      </w:r>
      <w:r w:rsidRPr="00BF2445">
        <w:rPr>
          <w:rFonts w:ascii="Times New Roman" w:hAnsi="Times New Roman" w:cs="Times New Roman"/>
          <w:color w:val="FF0000"/>
          <w:sz w:val="28"/>
          <w:szCs w:val="28"/>
          <w:rtl/>
        </w:rPr>
        <w:t xml:space="preserve"> </w:t>
      </w:r>
      <w:r w:rsidRPr="00BF2445">
        <w:rPr>
          <w:rFonts w:ascii="Times New Roman" w:hAnsi="Times New Roman" w:cs="Times New Roman"/>
          <w:color w:val="000000"/>
          <w:sz w:val="28"/>
          <w:szCs w:val="28"/>
          <w:rtl/>
          <w:lang w:bidi="ar-SA"/>
        </w:rPr>
        <w:t xml:space="preserve">منهم، إلى الخدمات والبنى التحتية الاجتماعية أولوية إستراتيجية في الإستراتيجية الوطنية لمحاربة الفقر المرحلة </w:t>
      </w:r>
      <w:r w:rsidRPr="00BF2445">
        <w:rPr>
          <w:rFonts w:ascii="Times New Roman" w:hAnsi="Times New Roman" w:cs="Times New Roman"/>
          <w:color w:val="000000"/>
          <w:sz w:val="28"/>
          <w:szCs w:val="28"/>
          <w:rtl/>
        </w:rPr>
        <w:t xml:space="preserve">3 </w:t>
      </w:r>
      <w:r w:rsidRPr="00BF2445">
        <w:rPr>
          <w:rFonts w:ascii="Times New Roman" w:hAnsi="Times New Roman" w:cs="Times New Roman"/>
          <w:color w:val="000000"/>
          <w:sz w:val="28"/>
          <w:szCs w:val="28"/>
          <w:rtl/>
          <w:lang w:bidi="ar-SA"/>
        </w:rPr>
        <w:t xml:space="preserve">من </w:t>
      </w:r>
      <w:r w:rsidR="000B3345" w:rsidRPr="00BF2445">
        <w:rPr>
          <w:rFonts w:ascii="Times New Roman" w:hAnsi="Times New Roman" w:cs="Times New Roman"/>
          <w:color w:val="000000"/>
          <w:sz w:val="28"/>
          <w:szCs w:val="28"/>
          <w:rtl/>
          <w:lang w:bidi="ar-SA"/>
        </w:rPr>
        <w:t>أ</w:t>
      </w:r>
      <w:r w:rsidRPr="00BF2445">
        <w:rPr>
          <w:rFonts w:ascii="Times New Roman" w:hAnsi="Times New Roman" w:cs="Times New Roman"/>
          <w:color w:val="000000"/>
          <w:sz w:val="28"/>
          <w:szCs w:val="28"/>
          <w:rtl/>
          <w:lang w:bidi="ar-SA"/>
        </w:rPr>
        <w:t>جل مرافقة وإكمال الأنشطة المبرمجة على مستوى السياسات والاستراتيجيات القطاعية</w:t>
      </w:r>
      <w:r w:rsidR="000B3345"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w:t>
      </w:r>
      <w:r w:rsidR="000B3345" w:rsidRPr="00BF2445">
        <w:rPr>
          <w:rFonts w:ascii="Times New Roman" w:hAnsi="Times New Roman" w:cs="Times New Roman"/>
          <w:color w:val="000000"/>
          <w:sz w:val="28"/>
          <w:szCs w:val="28"/>
          <w:rtl/>
          <w:lang w:bidi="ar-SA"/>
        </w:rPr>
        <w:t xml:space="preserve">يتمثل </w:t>
      </w:r>
      <w:r w:rsidRPr="00BF2445">
        <w:rPr>
          <w:rFonts w:ascii="Times New Roman" w:hAnsi="Times New Roman" w:cs="Times New Roman"/>
          <w:color w:val="000000"/>
          <w:sz w:val="28"/>
          <w:szCs w:val="28"/>
          <w:rtl/>
          <w:lang w:bidi="ar-SA"/>
        </w:rPr>
        <w:t xml:space="preserve">الهدف المنشود </w:t>
      </w:r>
      <w:r w:rsidR="000B3345" w:rsidRPr="00BF2445">
        <w:rPr>
          <w:rFonts w:ascii="Times New Roman" w:hAnsi="Times New Roman" w:cs="Times New Roman"/>
          <w:color w:val="000000"/>
          <w:sz w:val="28"/>
          <w:szCs w:val="28"/>
          <w:rtl/>
          <w:lang w:bidi="ar-SA"/>
        </w:rPr>
        <w:t xml:space="preserve">في </w:t>
      </w:r>
      <w:r w:rsidRPr="00BF2445">
        <w:rPr>
          <w:rFonts w:ascii="Times New Roman" w:hAnsi="Times New Roman" w:cs="Times New Roman"/>
          <w:color w:val="000000"/>
          <w:sz w:val="28"/>
          <w:szCs w:val="28"/>
          <w:rtl/>
          <w:lang w:bidi="ar-SA"/>
        </w:rPr>
        <w:t xml:space="preserve">تمكين السكان الذين يوجدون </w:t>
      </w:r>
      <w:r w:rsidR="000B3345" w:rsidRPr="00BF2445">
        <w:rPr>
          <w:rFonts w:ascii="Times New Roman" w:hAnsi="Times New Roman" w:cs="Times New Roman"/>
          <w:color w:val="000000"/>
          <w:sz w:val="28"/>
          <w:szCs w:val="28"/>
          <w:rtl/>
          <w:lang w:bidi="ar-SA"/>
        </w:rPr>
        <w:t>أ</w:t>
      </w:r>
      <w:r w:rsidRPr="00BF2445">
        <w:rPr>
          <w:rFonts w:ascii="Times New Roman" w:hAnsi="Times New Roman" w:cs="Times New Roman"/>
          <w:color w:val="000000"/>
          <w:sz w:val="28"/>
          <w:szCs w:val="28"/>
          <w:rtl/>
          <w:lang w:bidi="ar-SA"/>
        </w:rPr>
        <w:t>حيانا في مناطق معزولة أو نائية أو أحياء هشة في الوسط الحضري من الاستفادة من الخدمات المندمجة والبنى التحتية الخاصة الضرورية للتحسين من ظروف عيشهم</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وتغطي الأنشطة ذات الألوية عدة قطاعات تجمع عدة فاعلين</w:t>
      </w:r>
      <w:r w:rsidR="000B3345"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وبالنسبة للإستراتيجية الوطنية للحماية الاجتماعية التي تستهدف السكان الأكثر احتياجا فإن الأولويات تشمل ثلاث</w:t>
      </w:r>
      <w:r w:rsidR="000B3345" w:rsidRPr="00BF2445">
        <w:rPr>
          <w:rFonts w:ascii="Times New Roman" w:hAnsi="Times New Roman" w:cs="Times New Roman"/>
          <w:color w:val="000000"/>
          <w:sz w:val="28"/>
          <w:szCs w:val="28"/>
          <w:rtl/>
          <w:lang w:bidi="ar-SA"/>
        </w:rPr>
        <w:t>ة ميادين</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النفاذ إلى الماء والصرف الصحي</w:t>
      </w:r>
      <w:r w:rsidR="000B3345"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والنفاذ إلى سكن سليم موصول بالخدمات بالنسبة للسكان الفقراء في الوسط الحضري</w:t>
      </w:r>
      <w:r w:rsidR="000B3345"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والنفاذ إلى الطاقة المنزلية والكهربة الريفية</w:t>
      </w:r>
      <w:r w:rsidRPr="00BF2445">
        <w:rPr>
          <w:rFonts w:ascii="Times New Roman" w:hAnsi="Times New Roman" w:cs="Times New Roman"/>
          <w:color w:val="000000"/>
          <w:sz w:val="28"/>
          <w:szCs w:val="28"/>
          <w:rtl/>
        </w:rPr>
        <w:t>.</w:t>
      </w:r>
    </w:p>
    <w:p w:rsidR="00AB62DD" w:rsidRPr="00BF2445" w:rsidRDefault="00683218" w:rsidP="00C96210">
      <w:pPr>
        <w:pStyle w:val="Titre3"/>
        <w:bidi/>
        <w:spacing w:after="120" w:line="240" w:lineRule="auto"/>
        <w:rPr>
          <w:rFonts w:ascii="Times New Roman" w:hAnsi="Times New Roman"/>
          <w:sz w:val="32"/>
          <w:szCs w:val="32"/>
          <w:lang w:bidi="ar-SA"/>
        </w:rPr>
      </w:pPr>
      <w:bookmarkStart w:id="44" w:name="_Toc331982587"/>
      <w:r w:rsidRPr="00BF2445">
        <w:rPr>
          <w:rFonts w:ascii="Times New Roman" w:hAnsi="Times New Roman"/>
          <w:sz w:val="32"/>
          <w:szCs w:val="32"/>
          <w:lang w:bidi="ar-SA"/>
        </w:rPr>
        <w:t>9</w:t>
      </w:r>
      <w:r w:rsidR="00AB62DD" w:rsidRPr="00BF2445">
        <w:rPr>
          <w:rFonts w:ascii="Times New Roman" w:hAnsi="Times New Roman"/>
          <w:sz w:val="32"/>
          <w:szCs w:val="32"/>
          <w:lang w:bidi="ar-SA"/>
        </w:rPr>
        <w:t>.2</w:t>
      </w:r>
      <w:r w:rsidR="003422A1" w:rsidRPr="00BF2445">
        <w:rPr>
          <w:rFonts w:ascii="Times New Roman" w:hAnsi="Times New Roman"/>
          <w:sz w:val="32"/>
          <w:szCs w:val="32"/>
          <w:rtl/>
          <w:lang w:bidi="ar-SA"/>
        </w:rPr>
        <w:t xml:space="preserve"> الماء والصرف الصحي</w:t>
      </w:r>
      <w:bookmarkEnd w:id="44"/>
    </w:p>
    <w:p w:rsidR="00AB62DD" w:rsidRPr="00BF2445" w:rsidRDefault="00683218" w:rsidP="00FA094D">
      <w:pPr>
        <w:bidi/>
        <w:spacing w:before="120" w:after="0" w:line="240" w:lineRule="auto"/>
        <w:rPr>
          <w:rFonts w:ascii="Times New Roman" w:hAnsi="Times New Roman" w:cs="Times New Roman"/>
          <w:b/>
          <w:i/>
          <w:sz w:val="28"/>
          <w:szCs w:val="28"/>
        </w:rPr>
      </w:pPr>
      <w:r w:rsidRPr="00BF2445">
        <w:rPr>
          <w:rFonts w:ascii="Times New Roman" w:hAnsi="Times New Roman" w:cs="Times New Roman"/>
          <w:b/>
          <w:iCs/>
          <w:sz w:val="28"/>
          <w:szCs w:val="28"/>
        </w:rPr>
        <w:t>9</w:t>
      </w:r>
      <w:r w:rsidR="00AB62DD" w:rsidRPr="00BF2445">
        <w:rPr>
          <w:rFonts w:ascii="Times New Roman" w:hAnsi="Times New Roman" w:cs="Times New Roman"/>
          <w:b/>
          <w:iCs/>
          <w:sz w:val="28"/>
          <w:szCs w:val="28"/>
        </w:rPr>
        <w:t>.2.1</w:t>
      </w:r>
      <w:r w:rsidR="00AB62DD" w:rsidRPr="00BF2445">
        <w:rPr>
          <w:rFonts w:ascii="Times New Roman" w:hAnsi="Times New Roman" w:cs="Times New Roman"/>
          <w:b/>
          <w:i/>
          <w:sz w:val="28"/>
          <w:szCs w:val="28"/>
        </w:rPr>
        <w:t xml:space="preserve"> </w:t>
      </w:r>
      <w:r w:rsidR="003422A1" w:rsidRPr="00BF2445">
        <w:rPr>
          <w:rFonts w:ascii="Times New Roman" w:hAnsi="Times New Roman" w:cs="Times New Roman"/>
          <w:b/>
          <w:i/>
          <w:sz w:val="28"/>
          <w:szCs w:val="28"/>
          <w:rtl/>
          <w:lang w:bidi="ar-SA"/>
        </w:rPr>
        <w:t xml:space="preserve"> </w:t>
      </w:r>
      <w:r w:rsidR="003422A1" w:rsidRPr="00BF2445">
        <w:rPr>
          <w:rFonts w:ascii="Times New Roman" w:hAnsi="Times New Roman" w:cs="Times New Roman"/>
          <w:bCs/>
          <w:color w:val="000000"/>
          <w:sz w:val="28"/>
          <w:szCs w:val="28"/>
          <w:rtl/>
          <w:lang w:bidi="ar-SA"/>
        </w:rPr>
        <w:t>المقدمة والسيا</w:t>
      </w:r>
      <w:r w:rsidR="000B3345" w:rsidRPr="00BF2445">
        <w:rPr>
          <w:rFonts w:ascii="Times New Roman" w:hAnsi="Times New Roman" w:cs="Times New Roman"/>
          <w:bCs/>
          <w:color w:val="000000"/>
          <w:sz w:val="28"/>
          <w:szCs w:val="28"/>
          <w:rtl/>
          <w:lang w:bidi="ar-SA"/>
        </w:rPr>
        <w:t>ق العام</w:t>
      </w:r>
      <w:r w:rsidR="00AB62DD" w:rsidRPr="00BF2445">
        <w:rPr>
          <w:rFonts w:ascii="Times New Roman" w:hAnsi="Times New Roman" w:cs="Times New Roman"/>
          <w:b/>
          <w:i/>
          <w:sz w:val="28"/>
          <w:szCs w:val="28"/>
        </w:rPr>
        <w:t xml:space="preserve"> </w:t>
      </w:r>
    </w:p>
    <w:p w:rsidR="003422A1" w:rsidRPr="00BF2445" w:rsidRDefault="003422A1"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يكتسي النفاذ إلى الماء الشروب و</w:t>
      </w:r>
      <w:r w:rsidR="000B3345" w:rsidRPr="00BF2445">
        <w:rPr>
          <w:rFonts w:ascii="Times New Roman" w:hAnsi="Times New Roman" w:cs="Times New Roman"/>
          <w:color w:val="000000"/>
          <w:sz w:val="28"/>
          <w:szCs w:val="28"/>
          <w:rtl/>
          <w:lang w:bidi="ar-SA"/>
        </w:rPr>
        <w:t>ال</w:t>
      </w:r>
      <w:r w:rsidRPr="00BF2445">
        <w:rPr>
          <w:rFonts w:ascii="Times New Roman" w:hAnsi="Times New Roman" w:cs="Times New Roman"/>
          <w:color w:val="000000"/>
          <w:sz w:val="28"/>
          <w:szCs w:val="28"/>
          <w:rtl/>
          <w:lang w:bidi="ar-SA"/>
        </w:rPr>
        <w:t xml:space="preserve">صرف </w:t>
      </w:r>
      <w:r w:rsidR="000B3345" w:rsidRPr="00BF2445">
        <w:rPr>
          <w:rFonts w:ascii="Times New Roman" w:hAnsi="Times New Roman" w:cs="Times New Roman"/>
          <w:color w:val="000000"/>
          <w:sz w:val="28"/>
          <w:szCs w:val="28"/>
          <w:rtl/>
          <w:lang w:bidi="ar-SA"/>
        </w:rPr>
        <w:t>ال</w:t>
      </w:r>
      <w:r w:rsidRPr="00BF2445">
        <w:rPr>
          <w:rFonts w:ascii="Times New Roman" w:hAnsi="Times New Roman" w:cs="Times New Roman"/>
          <w:color w:val="000000"/>
          <w:sz w:val="28"/>
          <w:szCs w:val="28"/>
          <w:rtl/>
          <w:lang w:bidi="ar-SA"/>
        </w:rPr>
        <w:t xml:space="preserve">صحي </w:t>
      </w:r>
      <w:r w:rsidR="00671B8A" w:rsidRPr="00BF2445">
        <w:rPr>
          <w:rFonts w:ascii="Times New Roman" w:hAnsi="Times New Roman" w:cs="Times New Roman"/>
          <w:color w:val="000000"/>
          <w:sz w:val="28"/>
          <w:szCs w:val="28"/>
          <w:rtl/>
          <w:lang w:bidi="ar-SA"/>
        </w:rPr>
        <w:t>الذي ي</w:t>
      </w:r>
      <w:r w:rsidRPr="00BF2445">
        <w:rPr>
          <w:rFonts w:ascii="Times New Roman" w:hAnsi="Times New Roman" w:cs="Times New Roman"/>
          <w:color w:val="000000"/>
          <w:sz w:val="28"/>
          <w:szCs w:val="28"/>
          <w:rtl/>
          <w:lang w:bidi="ar-SA"/>
        </w:rPr>
        <w:t xml:space="preserve">وفر </w:t>
      </w:r>
      <w:r w:rsidR="00671B8A" w:rsidRPr="00BF2445">
        <w:rPr>
          <w:rFonts w:ascii="Times New Roman" w:hAnsi="Times New Roman" w:cs="Times New Roman"/>
          <w:color w:val="000000"/>
          <w:sz w:val="28"/>
          <w:szCs w:val="28"/>
          <w:rtl/>
          <w:lang w:bidi="ar-SA"/>
        </w:rPr>
        <w:t>النظافة البيئية، أهمية رئ</w:t>
      </w:r>
      <w:r w:rsidRPr="00BF2445">
        <w:rPr>
          <w:rFonts w:ascii="Times New Roman" w:hAnsi="Times New Roman" w:cs="Times New Roman"/>
          <w:color w:val="000000"/>
          <w:sz w:val="28"/>
          <w:szCs w:val="28"/>
          <w:rtl/>
          <w:lang w:bidi="ar-SA"/>
        </w:rPr>
        <w:t>يسية في الصحة العمومية واقتصاد الأسر وكرامة الإنسان</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ففي </w:t>
      </w:r>
      <w:r w:rsidRPr="00BF2445">
        <w:rPr>
          <w:rFonts w:ascii="Times New Roman" w:hAnsi="Times New Roman" w:cs="Times New Roman"/>
          <w:color w:val="000000"/>
          <w:sz w:val="28"/>
          <w:szCs w:val="28"/>
          <w:rtl/>
        </w:rPr>
        <w:t xml:space="preserve">2010 </w:t>
      </w:r>
      <w:r w:rsidRPr="00BF2445">
        <w:rPr>
          <w:rFonts w:ascii="Times New Roman" w:hAnsi="Times New Roman" w:cs="Times New Roman"/>
          <w:color w:val="000000"/>
          <w:sz w:val="28"/>
          <w:szCs w:val="28"/>
          <w:rtl/>
          <w:lang w:bidi="ar-SA"/>
        </w:rPr>
        <w:t>أقرت الجمعية العامة للأمم المتحدة النفاذ إلى الماء والصرف الصحي حقا من حقوق الإنسان وعلى هذا الأساس طلب من الحكومات أن تكثف الجهود لتقدم لسكانها خدمات الماء والصرف الصحي بصفة سليمة وسهلة وبأسعار في متناول الجميع</w:t>
      </w:r>
      <w:r w:rsidRPr="00BF2445">
        <w:rPr>
          <w:rFonts w:ascii="Times New Roman" w:hAnsi="Times New Roman" w:cs="Times New Roman"/>
          <w:color w:val="000000"/>
          <w:sz w:val="28"/>
          <w:szCs w:val="28"/>
          <w:rtl/>
        </w:rPr>
        <w:t>.</w:t>
      </w:r>
    </w:p>
    <w:p w:rsidR="003422A1" w:rsidRPr="00BF2445" w:rsidRDefault="003422A1"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وقد أعدت سياسة قطاعية </w:t>
      </w:r>
      <w:r w:rsidR="00671B8A" w:rsidRPr="00BF2445">
        <w:rPr>
          <w:rFonts w:ascii="Times New Roman" w:hAnsi="Times New Roman" w:cs="Times New Roman"/>
          <w:color w:val="000000"/>
          <w:sz w:val="28"/>
          <w:szCs w:val="28"/>
          <w:rtl/>
          <w:lang w:bidi="ar-SA"/>
        </w:rPr>
        <w:t>ل</w:t>
      </w:r>
      <w:r w:rsidRPr="00BF2445">
        <w:rPr>
          <w:rFonts w:ascii="Times New Roman" w:hAnsi="Times New Roman" w:cs="Times New Roman"/>
          <w:color w:val="000000"/>
          <w:sz w:val="28"/>
          <w:szCs w:val="28"/>
          <w:rtl/>
          <w:lang w:bidi="ar-SA"/>
        </w:rPr>
        <w:t xml:space="preserve">لماء سنة </w:t>
      </w:r>
      <w:r w:rsidRPr="00BF2445">
        <w:rPr>
          <w:rFonts w:ascii="Times New Roman" w:hAnsi="Times New Roman" w:cs="Times New Roman"/>
          <w:color w:val="000000"/>
          <w:sz w:val="28"/>
          <w:szCs w:val="28"/>
          <w:rtl/>
        </w:rPr>
        <w:t xml:space="preserve">2006 </w:t>
      </w:r>
      <w:r w:rsidRPr="00BF2445">
        <w:rPr>
          <w:rFonts w:ascii="Times New Roman" w:hAnsi="Times New Roman" w:cs="Times New Roman"/>
          <w:color w:val="000000"/>
          <w:sz w:val="28"/>
          <w:szCs w:val="28"/>
          <w:rtl/>
          <w:lang w:bidi="ar-SA"/>
        </w:rPr>
        <w:t xml:space="preserve">وسياسة وطنية للصرف الصحي سنة </w:t>
      </w:r>
      <w:r w:rsidRPr="00BF2445">
        <w:rPr>
          <w:rFonts w:ascii="Times New Roman" w:hAnsi="Times New Roman" w:cs="Times New Roman"/>
          <w:color w:val="000000"/>
          <w:sz w:val="28"/>
          <w:szCs w:val="28"/>
          <w:rtl/>
        </w:rPr>
        <w:t xml:space="preserve">2011. </w:t>
      </w:r>
      <w:r w:rsidRPr="00BF2445">
        <w:rPr>
          <w:rFonts w:ascii="Times New Roman" w:hAnsi="Times New Roman" w:cs="Times New Roman"/>
          <w:color w:val="000000"/>
          <w:sz w:val="28"/>
          <w:szCs w:val="28"/>
          <w:rtl/>
          <w:lang w:bidi="ar-SA"/>
        </w:rPr>
        <w:t>و</w:t>
      </w:r>
      <w:r w:rsidR="00FD4C90" w:rsidRPr="00BF2445">
        <w:rPr>
          <w:rFonts w:ascii="Times New Roman" w:hAnsi="Times New Roman" w:cs="Times New Roman"/>
          <w:color w:val="000000"/>
          <w:sz w:val="28"/>
          <w:szCs w:val="28"/>
          <w:rtl/>
          <w:lang w:bidi="ar-SA"/>
        </w:rPr>
        <w:t xml:space="preserve">ترمي </w:t>
      </w:r>
      <w:r w:rsidRPr="00BF2445">
        <w:rPr>
          <w:rFonts w:ascii="Times New Roman" w:hAnsi="Times New Roman" w:cs="Times New Roman"/>
          <w:color w:val="000000"/>
          <w:sz w:val="28"/>
          <w:szCs w:val="28"/>
          <w:rtl/>
          <w:lang w:bidi="ar-SA"/>
        </w:rPr>
        <w:t xml:space="preserve">هذه السياسات، </w:t>
      </w:r>
      <w:r w:rsidR="00FD4C90" w:rsidRPr="00BF2445">
        <w:rPr>
          <w:rFonts w:ascii="Times New Roman" w:hAnsi="Times New Roman" w:cs="Times New Roman"/>
          <w:color w:val="000000"/>
          <w:sz w:val="28"/>
          <w:szCs w:val="28"/>
          <w:rtl/>
          <w:lang w:bidi="ar-SA"/>
        </w:rPr>
        <w:t>أسوة ب</w:t>
      </w:r>
      <w:r w:rsidRPr="00BF2445">
        <w:rPr>
          <w:rFonts w:ascii="Times New Roman" w:hAnsi="Times New Roman" w:cs="Times New Roman"/>
          <w:color w:val="000000"/>
          <w:sz w:val="28"/>
          <w:szCs w:val="28"/>
          <w:rtl/>
          <w:lang w:bidi="ar-SA"/>
        </w:rPr>
        <w:t>الإستراتيجية الوطنية لم</w:t>
      </w:r>
      <w:r w:rsidR="00FD4C90" w:rsidRPr="00BF2445">
        <w:rPr>
          <w:rFonts w:ascii="Times New Roman" w:hAnsi="Times New Roman" w:cs="Times New Roman"/>
          <w:color w:val="000000"/>
          <w:sz w:val="28"/>
          <w:szCs w:val="28"/>
          <w:rtl/>
          <w:lang w:bidi="ar-SA"/>
        </w:rPr>
        <w:t>ح</w:t>
      </w:r>
      <w:r w:rsidRPr="00BF2445">
        <w:rPr>
          <w:rFonts w:ascii="Times New Roman" w:hAnsi="Times New Roman" w:cs="Times New Roman"/>
          <w:color w:val="000000"/>
          <w:sz w:val="28"/>
          <w:szCs w:val="28"/>
          <w:rtl/>
          <w:lang w:bidi="ar-SA"/>
        </w:rPr>
        <w:t xml:space="preserve">اربة الفقر المرحلة </w:t>
      </w:r>
      <w:r w:rsidRPr="00BF2445">
        <w:rPr>
          <w:rFonts w:ascii="Times New Roman" w:hAnsi="Times New Roman" w:cs="Times New Roman"/>
          <w:color w:val="000000"/>
          <w:sz w:val="28"/>
          <w:szCs w:val="28"/>
          <w:rtl/>
        </w:rPr>
        <w:t xml:space="preserve">3 </w:t>
      </w:r>
      <w:r w:rsidR="00FD4C90" w:rsidRPr="00BF2445">
        <w:rPr>
          <w:rFonts w:ascii="Times New Roman" w:hAnsi="Times New Roman" w:cs="Times New Roman"/>
          <w:color w:val="000000"/>
          <w:sz w:val="28"/>
          <w:szCs w:val="28"/>
          <w:rtl/>
          <w:lang w:bidi="ar-SA"/>
        </w:rPr>
        <w:t>إلى بلوغ نفس الأهداف</w:t>
      </w:r>
      <w:r w:rsidRPr="00BF2445">
        <w:rPr>
          <w:rFonts w:ascii="Times New Roman" w:hAnsi="Times New Roman" w:cs="Times New Roman"/>
          <w:color w:val="000000"/>
          <w:sz w:val="28"/>
          <w:szCs w:val="28"/>
          <w:rtl/>
          <w:lang w:bidi="ar-SA"/>
        </w:rPr>
        <w:t xml:space="preserve"> مع التركيز على النفاذ </w:t>
      </w:r>
      <w:r w:rsidR="003766B7" w:rsidRPr="00BF2445">
        <w:rPr>
          <w:rFonts w:ascii="Times New Roman" w:hAnsi="Times New Roman" w:cs="Times New Roman"/>
          <w:color w:val="000000"/>
          <w:sz w:val="28"/>
          <w:szCs w:val="28"/>
          <w:rtl/>
          <w:lang w:bidi="ar-SA"/>
        </w:rPr>
        <w:t xml:space="preserve">إلى هذه الخدمات </w:t>
      </w:r>
      <w:r w:rsidRPr="00BF2445">
        <w:rPr>
          <w:rFonts w:ascii="Times New Roman" w:hAnsi="Times New Roman" w:cs="Times New Roman"/>
          <w:color w:val="000000"/>
          <w:sz w:val="28"/>
          <w:szCs w:val="28"/>
          <w:rtl/>
          <w:lang w:bidi="ar-SA"/>
        </w:rPr>
        <w:t>في الو</w:t>
      </w:r>
      <w:r w:rsidR="00FD4C90" w:rsidRPr="00BF2445">
        <w:rPr>
          <w:rFonts w:ascii="Times New Roman" w:hAnsi="Times New Roman" w:cs="Times New Roman"/>
          <w:color w:val="000000"/>
          <w:sz w:val="28"/>
          <w:szCs w:val="28"/>
          <w:rtl/>
          <w:lang w:bidi="ar-SA"/>
        </w:rPr>
        <w:t xml:space="preserve">سط الريفي والأحياء الهامشية في </w:t>
      </w:r>
      <w:r w:rsidRPr="00BF2445">
        <w:rPr>
          <w:rFonts w:ascii="Times New Roman" w:hAnsi="Times New Roman" w:cs="Times New Roman"/>
          <w:color w:val="000000"/>
          <w:sz w:val="28"/>
          <w:szCs w:val="28"/>
          <w:rtl/>
          <w:lang w:bidi="ar-SA"/>
        </w:rPr>
        <w:t xml:space="preserve">نواكشوط لكن دون أن تتجه أولوياتها نحو السكان الأشد فقرا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إشكالية أسعار الاستهلاك</w:t>
      </w:r>
      <w:r w:rsidRPr="00BF2445">
        <w:rPr>
          <w:rFonts w:ascii="Times New Roman" w:hAnsi="Times New Roman" w:cs="Times New Roman"/>
          <w:color w:val="000000"/>
          <w:sz w:val="28"/>
          <w:szCs w:val="28"/>
          <w:rtl/>
        </w:rPr>
        <w:t>).</w:t>
      </w:r>
    </w:p>
    <w:p w:rsidR="003422A1" w:rsidRPr="00BF2445" w:rsidRDefault="00C745DF"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و</w:t>
      </w:r>
      <w:r w:rsidR="003422A1" w:rsidRPr="00BF2445">
        <w:rPr>
          <w:rFonts w:ascii="Times New Roman" w:hAnsi="Times New Roman" w:cs="Times New Roman"/>
          <w:color w:val="000000"/>
          <w:sz w:val="28"/>
          <w:szCs w:val="28"/>
          <w:rtl/>
          <w:lang w:bidi="ar-SA"/>
        </w:rPr>
        <w:t xml:space="preserve">يشكل المجلس الوطني للماء إطارا للتشاور والتنسيق بين مختلف المتدخلين </w:t>
      </w:r>
      <w:r w:rsidRPr="00BF2445">
        <w:rPr>
          <w:rFonts w:ascii="Times New Roman" w:hAnsi="Times New Roman" w:cs="Times New Roman"/>
          <w:color w:val="000000"/>
          <w:sz w:val="28"/>
          <w:szCs w:val="28"/>
          <w:rtl/>
          <w:lang w:bidi="ar-SA"/>
        </w:rPr>
        <w:t>وأبرزهم</w:t>
      </w:r>
      <w:r w:rsidR="003422A1" w:rsidRPr="00BF2445">
        <w:rPr>
          <w:rFonts w:ascii="Times New Roman" w:hAnsi="Times New Roman" w:cs="Times New Roman"/>
          <w:color w:val="000000"/>
          <w:sz w:val="28"/>
          <w:szCs w:val="28"/>
          <w:rtl/>
          <w:lang w:bidi="ar-SA"/>
        </w:rPr>
        <w:t xml:space="preserve"> </w:t>
      </w:r>
      <w:r w:rsidR="003422A1" w:rsidRPr="00BF2445">
        <w:rPr>
          <w:rFonts w:ascii="Times New Roman" w:hAnsi="Times New Roman" w:cs="Times New Roman"/>
          <w:color w:val="000000"/>
          <w:sz w:val="28"/>
          <w:szCs w:val="28"/>
          <w:rtl/>
        </w:rPr>
        <w:t xml:space="preserve">: </w:t>
      </w:r>
    </w:p>
    <w:p w:rsidR="003422A1" w:rsidRPr="00BF2445" w:rsidRDefault="003422A1" w:rsidP="00FA094D">
      <w:pPr>
        <w:pStyle w:val="Paragraphedeliste"/>
        <w:numPr>
          <w:ilvl w:val="0"/>
          <w:numId w:val="19"/>
        </w:numPr>
        <w:bidi/>
        <w:spacing w:before="120"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وزارة المياه والمؤسسات التابعة لوصايتها</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إدارة المياه والسدود</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إدارة الصرف الصحي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المركز الوطني لمصادر المياه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الشركة الوطنية للماء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المكتب الوطني لخدمات الماء في الوسط الريفي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الشركة الوطنية للحفر والآبار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المكتب الوطني للصرف الصحي </w:t>
      </w:r>
    </w:p>
    <w:p w:rsidR="003422A1" w:rsidRPr="00BF2445" w:rsidRDefault="00C745DF"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العديد من </w:t>
      </w:r>
      <w:r w:rsidR="003422A1" w:rsidRPr="00BF2445">
        <w:rPr>
          <w:rFonts w:ascii="Times New Roman" w:hAnsi="Times New Roman" w:cs="Times New Roman"/>
          <w:color w:val="000000"/>
          <w:sz w:val="28"/>
          <w:szCs w:val="28"/>
          <w:rtl/>
          <w:lang w:bidi="ar-SA"/>
        </w:rPr>
        <w:t>الفاعل</w:t>
      </w:r>
      <w:r w:rsidRPr="00BF2445">
        <w:rPr>
          <w:rFonts w:ascii="Times New Roman" w:hAnsi="Times New Roman" w:cs="Times New Roman"/>
          <w:color w:val="000000"/>
          <w:sz w:val="28"/>
          <w:szCs w:val="28"/>
          <w:rtl/>
          <w:lang w:bidi="ar-SA"/>
        </w:rPr>
        <w:t>ي</w:t>
      </w:r>
      <w:r w:rsidR="003422A1" w:rsidRPr="00BF2445">
        <w:rPr>
          <w:rFonts w:ascii="Times New Roman" w:hAnsi="Times New Roman" w:cs="Times New Roman"/>
          <w:color w:val="000000"/>
          <w:sz w:val="28"/>
          <w:szCs w:val="28"/>
          <w:rtl/>
          <w:lang w:bidi="ar-SA"/>
        </w:rPr>
        <w:t>ن العمومي</w:t>
      </w:r>
      <w:r w:rsidRPr="00BF2445">
        <w:rPr>
          <w:rFonts w:ascii="Times New Roman" w:hAnsi="Times New Roman" w:cs="Times New Roman"/>
          <w:color w:val="000000"/>
          <w:sz w:val="28"/>
          <w:szCs w:val="28"/>
          <w:rtl/>
          <w:lang w:bidi="ar-SA"/>
        </w:rPr>
        <w:t xml:space="preserve">ين </w:t>
      </w:r>
      <w:r w:rsidR="003422A1" w:rsidRPr="00BF2445">
        <w:rPr>
          <w:rFonts w:ascii="Times New Roman" w:hAnsi="Times New Roman" w:cs="Times New Roman"/>
          <w:color w:val="000000"/>
          <w:sz w:val="28"/>
          <w:szCs w:val="28"/>
          <w:rtl/>
          <w:lang w:bidi="ar-SA"/>
        </w:rPr>
        <w:t>الذين يتدخلون في قطاع المياه</w:t>
      </w:r>
      <w:r w:rsidR="003422A1" w:rsidRPr="00BF2445">
        <w:rPr>
          <w:rFonts w:ascii="Times New Roman" w:hAnsi="Times New Roman" w:cs="Times New Roman"/>
          <w:color w:val="000000"/>
          <w:sz w:val="28"/>
          <w:szCs w:val="28"/>
          <w:rtl/>
        </w:rPr>
        <w:t xml:space="preserve">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وزارة التنمية الريفية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مفوضية الأمن الغذائي </w:t>
      </w:r>
    </w:p>
    <w:p w:rsidR="003422A1" w:rsidRPr="00BF2445" w:rsidRDefault="003422A1" w:rsidP="00827772">
      <w:pPr>
        <w:pStyle w:val="Paragraphedeliste"/>
        <w:numPr>
          <w:ilvl w:val="0"/>
          <w:numId w:val="19"/>
        </w:numPr>
        <w:bidi/>
        <w:spacing w:after="0" w:line="240" w:lineRule="auto"/>
        <w:ind w:left="567" w:hanging="425"/>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وزارة الشؤون الاقتصادية والتنمية التي تتولى الوصاية على وكالة ترقية النفاذ</w:t>
      </w:r>
      <w:r w:rsidR="00C745DF" w:rsidRPr="00BF2445">
        <w:rPr>
          <w:rFonts w:ascii="Times New Roman" w:hAnsi="Times New Roman" w:cs="Times New Roman"/>
          <w:color w:val="000000"/>
          <w:sz w:val="28"/>
          <w:szCs w:val="28"/>
          <w:rtl/>
          <w:lang w:bidi="ar-SA"/>
        </w:rPr>
        <w:t xml:space="preserve"> الشامل</w:t>
      </w:r>
      <w:r w:rsidRPr="00BF2445">
        <w:rPr>
          <w:rFonts w:ascii="Times New Roman" w:hAnsi="Times New Roman" w:cs="Times New Roman"/>
          <w:color w:val="000000"/>
          <w:sz w:val="28"/>
          <w:szCs w:val="28"/>
          <w:rtl/>
          <w:lang w:bidi="ar-SA"/>
        </w:rPr>
        <w:t xml:space="preserve"> إلى الخدمات ووكالة ترقية التشغيل وتنفيذ الأشغال اللتين تنفذان برامج مائية</w:t>
      </w:r>
      <w:r w:rsidRPr="00BF2445">
        <w:rPr>
          <w:rFonts w:ascii="Times New Roman" w:hAnsi="Times New Roman" w:cs="Times New Roman"/>
          <w:color w:val="000000"/>
          <w:sz w:val="28"/>
          <w:szCs w:val="28"/>
          <w:rtl/>
        </w:rPr>
        <w:t>.</w:t>
      </w:r>
    </w:p>
    <w:p w:rsidR="00C745DF" w:rsidRPr="00BF2445" w:rsidRDefault="00C745DF" w:rsidP="00827772">
      <w:pPr>
        <w:bidi/>
        <w:spacing w:after="0" w:line="240" w:lineRule="auto"/>
        <w:jc w:val="both"/>
        <w:rPr>
          <w:rFonts w:ascii="Times New Roman" w:hAnsi="Times New Roman" w:cs="Times New Roman"/>
          <w:color w:val="000000"/>
          <w:sz w:val="28"/>
          <w:szCs w:val="28"/>
          <w:rtl/>
          <w:lang w:bidi="ar-SA"/>
        </w:rPr>
      </w:pPr>
    </w:p>
    <w:p w:rsidR="003422A1" w:rsidRPr="00BF2445" w:rsidRDefault="003422A1" w:rsidP="00827772">
      <w:pPr>
        <w:bidi/>
        <w:spacing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تتدخل البلديات كذلك في قطاع المياه وتنجز منشآت مائية بوسائلها الخاصة أو من خلال التعاون اللامركزي وللقطاع الخاص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المقاولات، مكاتب الدراسات</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و</w:t>
      </w:r>
      <w:r w:rsidR="00C745DF" w:rsidRPr="00BF2445">
        <w:rPr>
          <w:rFonts w:ascii="Times New Roman" w:hAnsi="Times New Roman" w:cs="Times New Roman"/>
          <w:color w:val="000000"/>
          <w:sz w:val="28"/>
          <w:szCs w:val="28"/>
          <w:rtl/>
          <w:lang w:bidi="ar-SA"/>
        </w:rPr>
        <w:t>ل</w:t>
      </w:r>
      <w:r w:rsidRPr="00BF2445">
        <w:rPr>
          <w:rFonts w:ascii="Times New Roman" w:hAnsi="Times New Roman" w:cs="Times New Roman"/>
          <w:color w:val="000000"/>
          <w:sz w:val="28"/>
          <w:szCs w:val="28"/>
          <w:rtl/>
          <w:lang w:bidi="ar-SA"/>
        </w:rPr>
        <w:t>لمنظمات غير الحكومية الوطنية والدولية حضور في القطاع بمستويات تدخل مختلفة</w:t>
      </w:r>
      <w:r w:rsidRPr="00BF2445">
        <w:rPr>
          <w:rFonts w:ascii="Times New Roman" w:hAnsi="Times New Roman" w:cs="Times New Roman"/>
          <w:color w:val="000000"/>
          <w:sz w:val="28"/>
          <w:szCs w:val="28"/>
          <w:rtl/>
        </w:rPr>
        <w:t>.</w:t>
      </w:r>
    </w:p>
    <w:p w:rsidR="00AB62DD" w:rsidRPr="00BF2445" w:rsidRDefault="00683218" w:rsidP="00FA094D">
      <w:pPr>
        <w:bidi/>
        <w:spacing w:before="240" w:after="0" w:line="240" w:lineRule="auto"/>
        <w:rPr>
          <w:rFonts w:ascii="Times New Roman" w:hAnsi="Times New Roman" w:cs="Times New Roman"/>
          <w:b/>
          <w:i/>
          <w:lang w:bidi="ar-SA"/>
        </w:rPr>
      </w:pPr>
      <w:r w:rsidRPr="00BF2445">
        <w:rPr>
          <w:rFonts w:ascii="Times New Roman" w:hAnsi="Times New Roman" w:cs="Times New Roman"/>
          <w:b/>
          <w:iCs/>
          <w:sz w:val="28"/>
          <w:szCs w:val="28"/>
        </w:rPr>
        <w:t>9</w:t>
      </w:r>
      <w:r w:rsidR="00AB62DD" w:rsidRPr="00BF2445">
        <w:rPr>
          <w:rFonts w:ascii="Times New Roman" w:hAnsi="Times New Roman" w:cs="Times New Roman"/>
          <w:b/>
          <w:iCs/>
          <w:sz w:val="28"/>
          <w:szCs w:val="28"/>
        </w:rPr>
        <w:t xml:space="preserve">.2.2 </w:t>
      </w:r>
      <w:r w:rsidR="003E4D45" w:rsidRPr="00BF2445">
        <w:rPr>
          <w:rFonts w:ascii="Times New Roman" w:hAnsi="Times New Roman" w:cs="Times New Roman"/>
          <w:b/>
          <w:iCs/>
          <w:sz w:val="28"/>
          <w:szCs w:val="28"/>
          <w:rtl/>
          <w:lang w:bidi="ar-SA"/>
        </w:rPr>
        <w:t xml:space="preserve"> </w:t>
      </w:r>
      <w:r w:rsidR="003E4D45" w:rsidRPr="00BF2445">
        <w:rPr>
          <w:rFonts w:ascii="Times New Roman" w:hAnsi="Times New Roman" w:cs="Times New Roman"/>
          <w:b/>
          <w:bCs/>
          <w:color w:val="000000"/>
          <w:sz w:val="28"/>
          <w:szCs w:val="28"/>
          <w:rtl/>
          <w:lang w:bidi="ar-SA"/>
        </w:rPr>
        <w:t>تشخيص القطاع</w:t>
      </w:r>
    </w:p>
    <w:p w:rsidR="003E4D45" w:rsidRPr="00BF2445" w:rsidRDefault="003E4D45"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حسب أحدث معطيات </w:t>
      </w:r>
      <w:r w:rsidR="00FC0D40" w:rsidRPr="00BF2445">
        <w:rPr>
          <w:rFonts w:ascii="Times New Roman" w:hAnsi="Times New Roman" w:cs="Times New Roman"/>
          <w:color w:val="000000"/>
          <w:sz w:val="28"/>
          <w:szCs w:val="28"/>
          <w:rtl/>
          <w:lang w:bidi="ar-SA"/>
        </w:rPr>
        <w:t>ال</w:t>
      </w:r>
      <w:r w:rsidRPr="00BF2445">
        <w:rPr>
          <w:rFonts w:ascii="Times New Roman" w:hAnsi="Times New Roman" w:cs="Times New Roman"/>
          <w:color w:val="000000"/>
          <w:sz w:val="28"/>
          <w:szCs w:val="28"/>
          <w:rtl/>
          <w:lang w:bidi="ar-SA"/>
        </w:rPr>
        <w:t>م</w:t>
      </w:r>
      <w:r w:rsidR="00FC0D40" w:rsidRPr="00BF2445">
        <w:rPr>
          <w:rFonts w:ascii="Times New Roman" w:hAnsi="Times New Roman" w:cs="Times New Roman"/>
          <w:color w:val="000000"/>
          <w:sz w:val="28"/>
          <w:szCs w:val="28"/>
          <w:rtl/>
          <w:lang w:bidi="ar-SA"/>
        </w:rPr>
        <w:t xml:space="preserve">سح الدائم للظروف المعيشية للسكان </w:t>
      </w:r>
      <w:r w:rsidRPr="00BF2445">
        <w:rPr>
          <w:rFonts w:ascii="Times New Roman" w:hAnsi="Times New Roman" w:cs="Times New Roman"/>
          <w:color w:val="000000"/>
          <w:sz w:val="28"/>
          <w:szCs w:val="28"/>
          <w:rtl/>
          <w:lang w:bidi="ar-SA"/>
        </w:rPr>
        <w:t xml:space="preserve">على المستوى الوطني فإن ما يقارب ثلثي </w:t>
      </w:r>
      <w:r w:rsidR="00FC0D40" w:rsidRPr="00BF2445">
        <w:rPr>
          <w:rFonts w:ascii="Times New Roman" w:hAnsi="Times New Roman" w:cs="Times New Roman"/>
          <w:color w:val="000000"/>
          <w:sz w:val="28"/>
          <w:szCs w:val="28"/>
          <w:rtl/>
          <w:lang w:bidi="ar-SA"/>
        </w:rPr>
        <w:t>الأسر</w:t>
      </w:r>
      <w:r w:rsidR="00FC0D40"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62) </w:t>
      </w:r>
      <w:r w:rsidR="008A2BEE" w:rsidRPr="00BF2445">
        <w:rPr>
          <w:rFonts w:ascii="Times New Roman" w:hAnsi="Times New Roman" w:cs="Times New Roman"/>
          <w:color w:val="000000"/>
          <w:sz w:val="28"/>
          <w:szCs w:val="28"/>
          <w:rtl/>
          <w:lang w:bidi="ar-SA"/>
        </w:rPr>
        <w:t>يتوفرون ع</w:t>
      </w:r>
      <w:r w:rsidRPr="00BF2445">
        <w:rPr>
          <w:rFonts w:ascii="Times New Roman" w:hAnsi="Times New Roman" w:cs="Times New Roman"/>
          <w:color w:val="000000"/>
          <w:sz w:val="28"/>
          <w:szCs w:val="28"/>
          <w:rtl/>
          <w:lang w:bidi="ar-SA"/>
        </w:rPr>
        <w:t xml:space="preserve">لى الماء الشروب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 xml:space="preserve">مقابل </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52</w:t>
      </w:r>
      <w:r w:rsidR="00FC0D40"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lang w:bidi="ar-SA"/>
        </w:rPr>
        <w:t xml:space="preserve">سنة </w:t>
      </w:r>
      <w:r w:rsidRPr="00BF2445">
        <w:rPr>
          <w:rFonts w:ascii="Times New Roman" w:hAnsi="Times New Roman" w:cs="Times New Roman"/>
          <w:color w:val="000000"/>
          <w:sz w:val="28"/>
          <w:szCs w:val="28"/>
          <w:rtl/>
        </w:rPr>
        <w:t xml:space="preserve">2004) </w:t>
      </w:r>
      <w:r w:rsidRPr="00BF2445">
        <w:rPr>
          <w:rFonts w:ascii="Times New Roman" w:hAnsi="Times New Roman" w:cs="Times New Roman"/>
          <w:color w:val="000000"/>
          <w:sz w:val="28"/>
          <w:szCs w:val="28"/>
          <w:rtl/>
          <w:lang w:bidi="ar-SA"/>
        </w:rPr>
        <w:t>لكن توجد تفاوتات كبير</w:t>
      </w:r>
      <w:r w:rsidR="008A2BEE" w:rsidRPr="00BF2445">
        <w:rPr>
          <w:rFonts w:ascii="Times New Roman" w:hAnsi="Times New Roman" w:cs="Times New Roman"/>
          <w:color w:val="000000"/>
          <w:sz w:val="28"/>
          <w:szCs w:val="28"/>
          <w:rtl/>
          <w:lang w:bidi="ar-SA"/>
        </w:rPr>
        <w:t>ة</w:t>
      </w:r>
      <w:r w:rsidRPr="00BF2445">
        <w:rPr>
          <w:rFonts w:ascii="Times New Roman" w:hAnsi="Times New Roman" w:cs="Times New Roman"/>
          <w:color w:val="000000"/>
          <w:sz w:val="28"/>
          <w:szCs w:val="28"/>
          <w:rtl/>
          <w:lang w:bidi="ar-SA"/>
        </w:rPr>
        <w:t xml:space="preserve"> بين الأسر الأكثر فقرا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30) </w:t>
      </w:r>
      <w:r w:rsidRPr="00BF2445">
        <w:rPr>
          <w:rFonts w:ascii="Times New Roman" w:hAnsi="Times New Roman" w:cs="Times New Roman"/>
          <w:color w:val="000000"/>
          <w:sz w:val="28"/>
          <w:szCs w:val="28"/>
          <w:rtl/>
          <w:lang w:bidi="ar-SA"/>
        </w:rPr>
        <w:t xml:space="preserve">وتلك الأقل فقرا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87). </w:t>
      </w:r>
      <w:r w:rsidRPr="00BF2445">
        <w:rPr>
          <w:rFonts w:ascii="Times New Roman" w:hAnsi="Times New Roman" w:cs="Times New Roman"/>
          <w:color w:val="000000"/>
          <w:sz w:val="28"/>
          <w:szCs w:val="28"/>
          <w:rtl/>
          <w:lang w:bidi="ar-SA"/>
        </w:rPr>
        <w:t xml:space="preserve">وتشكل الآبار بدون مضخات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30) </w:t>
      </w:r>
      <w:r w:rsidRPr="00BF2445">
        <w:rPr>
          <w:rFonts w:ascii="Times New Roman" w:hAnsi="Times New Roman" w:cs="Times New Roman"/>
          <w:color w:val="000000"/>
          <w:sz w:val="28"/>
          <w:szCs w:val="28"/>
          <w:rtl/>
          <w:lang w:bidi="ar-SA"/>
        </w:rPr>
        <w:t xml:space="preserve">والباعة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24,4) </w:t>
      </w:r>
      <w:r w:rsidRPr="00BF2445">
        <w:rPr>
          <w:rFonts w:ascii="Times New Roman" w:hAnsi="Times New Roman" w:cs="Times New Roman"/>
          <w:color w:val="000000"/>
          <w:sz w:val="28"/>
          <w:szCs w:val="28"/>
          <w:rtl/>
          <w:lang w:bidi="ar-SA"/>
        </w:rPr>
        <w:t xml:space="preserve">والحنفيات الداخلية </w:t>
      </w:r>
      <w:r w:rsidRPr="00BF2445">
        <w:rPr>
          <w:rFonts w:ascii="Times New Roman" w:hAnsi="Times New Roman" w:cs="Times New Roman"/>
          <w:color w:val="000000"/>
          <w:sz w:val="28"/>
          <w:szCs w:val="28"/>
          <w:rtl/>
        </w:rPr>
        <w:t>(</w:t>
      </w:r>
      <w:r w:rsidR="008A2BEE"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21) </w:t>
      </w:r>
      <w:r w:rsidRPr="00BF2445">
        <w:rPr>
          <w:rFonts w:ascii="Times New Roman" w:hAnsi="Times New Roman" w:cs="Times New Roman"/>
          <w:color w:val="000000"/>
          <w:sz w:val="28"/>
          <w:szCs w:val="28"/>
          <w:rtl/>
          <w:lang w:bidi="ar-SA"/>
        </w:rPr>
        <w:t>أهم مصادر تموين السكان بالماء مع وجود فروق كبيرة حسب الولايات وحسب وسط الإقامة</w:t>
      </w:r>
      <w:r w:rsidR="002D463E" w:rsidRPr="00BF2445">
        <w:rPr>
          <w:rFonts w:ascii="Times New Roman" w:hAnsi="Times New Roman" w:cs="Times New Roman"/>
          <w:rtl/>
        </w:rPr>
        <w:footnoteReference w:id="23"/>
      </w:r>
      <w:r w:rsidRPr="00BF2445">
        <w:rPr>
          <w:rFonts w:ascii="Times New Roman" w:hAnsi="Times New Roman" w:cs="Times New Roman"/>
          <w:color w:val="000000"/>
          <w:sz w:val="28"/>
          <w:szCs w:val="28"/>
          <w:rtl/>
        </w:rPr>
        <w:t xml:space="preserve">.  </w:t>
      </w:r>
    </w:p>
    <w:p w:rsidR="003E4D45" w:rsidRPr="00BF2445" w:rsidRDefault="003E4D45" w:rsidP="00FA094D">
      <w:pPr>
        <w:bidi/>
        <w:spacing w:before="240" w:after="0" w:line="240" w:lineRule="auto"/>
        <w:jc w:val="both"/>
        <w:rPr>
          <w:rFonts w:ascii="Times New Roman" w:hAnsi="Times New Roman" w:cs="Times New Roman"/>
          <w:color w:val="000000"/>
          <w:sz w:val="28"/>
          <w:szCs w:val="28"/>
          <w:rtl/>
          <w:lang w:bidi="ar-SA"/>
        </w:rPr>
      </w:pPr>
      <w:r w:rsidRPr="00BF2445">
        <w:rPr>
          <w:rFonts w:ascii="Times New Roman" w:hAnsi="Times New Roman" w:cs="Times New Roman"/>
          <w:color w:val="000000"/>
          <w:sz w:val="28"/>
          <w:szCs w:val="28"/>
          <w:rtl/>
          <w:lang w:bidi="ar-SA"/>
        </w:rPr>
        <w:t xml:space="preserve">وفيما يتعلق بالصرف الصحي فما يناهز نصف </w:t>
      </w:r>
      <w:r w:rsidR="008A2BEE" w:rsidRPr="00BF2445">
        <w:rPr>
          <w:rFonts w:ascii="Times New Roman" w:hAnsi="Times New Roman" w:cs="Times New Roman"/>
          <w:color w:val="000000"/>
          <w:sz w:val="28"/>
          <w:szCs w:val="28"/>
          <w:rtl/>
          <w:lang w:bidi="ar-SA"/>
        </w:rPr>
        <w:t>الأسر</w:t>
      </w:r>
      <w:r w:rsidR="008A2BEE"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45,7) </w:t>
      </w:r>
      <w:r w:rsidRPr="00BF2445">
        <w:rPr>
          <w:rFonts w:ascii="Times New Roman" w:hAnsi="Times New Roman" w:cs="Times New Roman"/>
          <w:color w:val="000000"/>
          <w:sz w:val="28"/>
          <w:szCs w:val="28"/>
          <w:rtl/>
          <w:lang w:bidi="ar-SA"/>
        </w:rPr>
        <w:t xml:space="preserve">على المستوى الوطني لا يتوفرون على مرافق صحية في مساكنهم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48 </w:t>
      </w:r>
      <w:r w:rsidRPr="00BF2445">
        <w:rPr>
          <w:rFonts w:ascii="Times New Roman" w:hAnsi="Times New Roman" w:cs="Times New Roman"/>
          <w:color w:val="000000"/>
          <w:sz w:val="28"/>
          <w:szCs w:val="28"/>
          <w:rtl/>
          <w:lang w:bidi="ar-SA"/>
        </w:rPr>
        <w:t xml:space="preserve">سنة </w:t>
      </w:r>
      <w:r w:rsidRPr="00BF2445">
        <w:rPr>
          <w:rFonts w:ascii="Times New Roman" w:hAnsi="Times New Roman" w:cs="Times New Roman"/>
          <w:color w:val="000000"/>
          <w:sz w:val="28"/>
          <w:szCs w:val="28"/>
          <w:rtl/>
        </w:rPr>
        <w:t xml:space="preserve">2004). </w:t>
      </w:r>
      <w:r w:rsidRPr="00BF2445">
        <w:rPr>
          <w:rFonts w:ascii="Times New Roman" w:hAnsi="Times New Roman" w:cs="Times New Roman"/>
          <w:color w:val="000000"/>
          <w:sz w:val="28"/>
          <w:szCs w:val="28"/>
          <w:rtl/>
          <w:lang w:bidi="ar-SA"/>
        </w:rPr>
        <w:t xml:space="preserve">وترتفع هذه النسبة إلى </w:t>
      </w:r>
      <w:r w:rsidR="008A2BEE" w:rsidRPr="00BF2445">
        <w:rPr>
          <w:rFonts w:ascii="Times New Roman" w:hAnsi="Times New Roman" w:cs="Times New Roman"/>
          <w:color w:val="000000"/>
          <w:sz w:val="28"/>
          <w:szCs w:val="28"/>
          <w:rtl/>
          <w:lang w:bidi="ar-SA"/>
        </w:rPr>
        <w:t xml:space="preserve">68,7% </w:t>
      </w:r>
      <w:r w:rsidRPr="00BF2445">
        <w:rPr>
          <w:rFonts w:ascii="Times New Roman" w:hAnsi="Times New Roman" w:cs="Times New Roman"/>
          <w:color w:val="000000"/>
          <w:sz w:val="28"/>
          <w:szCs w:val="28"/>
          <w:rtl/>
          <w:lang w:bidi="ar-SA"/>
        </w:rPr>
        <w:t xml:space="preserve">في الوسط الريفي وتختلف حسب الولايات من </w:t>
      </w:r>
      <w:r w:rsidR="008A2BEE"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44 </w:t>
      </w:r>
      <w:r w:rsidRPr="00BF2445">
        <w:rPr>
          <w:rFonts w:ascii="Times New Roman" w:hAnsi="Times New Roman" w:cs="Times New Roman"/>
          <w:color w:val="000000"/>
          <w:sz w:val="28"/>
          <w:szCs w:val="28"/>
          <w:rtl/>
          <w:lang w:bidi="ar-SA"/>
        </w:rPr>
        <w:t xml:space="preserve">إلى </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83. </w:t>
      </w:r>
      <w:r w:rsidRPr="00BF2445">
        <w:rPr>
          <w:rFonts w:ascii="Times New Roman" w:hAnsi="Times New Roman" w:cs="Times New Roman"/>
          <w:color w:val="000000"/>
          <w:sz w:val="28"/>
          <w:szCs w:val="28"/>
          <w:rtl/>
          <w:lang w:bidi="ar-SA"/>
        </w:rPr>
        <w:t xml:space="preserve">ولا يتوفر أكثر من ثلثي الأسر الفقيرة </w:t>
      </w:r>
      <w:r w:rsidRPr="00BF2445">
        <w:rPr>
          <w:rFonts w:ascii="Times New Roman" w:hAnsi="Times New Roman" w:cs="Times New Roman"/>
          <w:color w:val="000000"/>
          <w:sz w:val="28"/>
          <w:szCs w:val="28"/>
          <w:rtl/>
        </w:rPr>
        <w:t>(</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67,4) </w:t>
      </w:r>
      <w:r w:rsidRPr="00BF2445">
        <w:rPr>
          <w:rFonts w:ascii="Times New Roman" w:hAnsi="Times New Roman" w:cs="Times New Roman"/>
          <w:color w:val="000000"/>
          <w:sz w:val="28"/>
          <w:szCs w:val="28"/>
          <w:rtl/>
          <w:lang w:bidi="ar-SA"/>
        </w:rPr>
        <w:t xml:space="preserve">على مرافق صحية مقابل </w:t>
      </w:r>
      <w:r w:rsidR="00FC0D40"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34 </w:t>
      </w:r>
      <w:r w:rsidR="008A2BEE" w:rsidRPr="00BF2445">
        <w:rPr>
          <w:rFonts w:ascii="Times New Roman" w:hAnsi="Times New Roman" w:cs="Times New Roman"/>
          <w:color w:val="000000"/>
          <w:sz w:val="28"/>
          <w:szCs w:val="28"/>
          <w:rtl/>
          <w:lang w:bidi="ar-SA"/>
        </w:rPr>
        <w:t>ل</w:t>
      </w:r>
      <w:r w:rsidRPr="00BF2445">
        <w:rPr>
          <w:rFonts w:ascii="Times New Roman" w:hAnsi="Times New Roman" w:cs="Times New Roman"/>
          <w:color w:val="000000"/>
          <w:sz w:val="28"/>
          <w:szCs w:val="28"/>
          <w:rtl/>
          <w:lang w:bidi="ar-SA"/>
        </w:rPr>
        <w:t xml:space="preserve">لأسر </w:t>
      </w:r>
      <w:r w:rsidR="008A2BEE" w:rsidRPr="00BF2445">
        <w:rPr>
          <w:rFonts w:ascii="Times New Roman" w:hAnsi="Times New Roman" w:cs="Times New Roman"/>
          <w:color w:val="000000"/>
          <w:sz w:val="28"/>
          <w:szCs w:val="28"/>
          <w:rtl/>
          <w:lang w:bidi="ar-SA"/>
        </w:rPr>
        <w:t>غير الفقيرة</w:t>
      </w:r>
      <w:r w:rsidR="002D463E" w:rsidRPr="00BF2445">
        <w:rPr>
          <w:rFonts w:ascii="Times New Roman" w:hAnsi="Times New Roman" w:cs="Times New Roman"/>
          <w:rtl/>
        </w:rPr>
        <w:footnoteReference w:id="24"/>
      </w:r>
      <w:r w:rsidR="008A2BEE" w:rsidRPr="00BF2445">
        <w:rPr>
          <w:rFonts w:ascii="Times New Roman" w:hAnsi="Times New Roman" w:cs="Times New Roman"/>
          <w:color w:val="000000"/>
          <w:sz w:val="28"/>
          <w:szCs w:val="28"/>
          <w:rtl/>
          <w:lang w:bidi="ar-SA"/>
        </w:rPr>
        <w:t>.</w:t>
      </w:r>
    </w:p>
    <w:p w:rsidR="003E4D45" w:rsidRPr="00BF2445" w:rsidRDefault="003E4D45"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وقد نفذت وكالة ترقية النفاذ الشامل إلى الخدمات برنامجا خاصا بالتزويد بالماء والصرف الصحي يشمل</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زيادة توفر مصادر الماء من أجل تغطية أفضل للحاجيات على المستويين الكمي والكيفي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الحفر، أحواض حبس الماء، شبكات نقل وتوزيع الماء</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إلخ</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بإعادة تأهيل منشآت الضخ والإنتاج والتخزين والنقل والتوزيع </w:t>
      </w:r>
      <w:r w:rsidR="005841D6" w:rsidRPr="00BF2445">
        <w:rPr>
          <w:rFonts w:ascii="Times New Roman" w:hAnsi="Times New Roman" w:cs="Times New Roman"/>
          <w:color w:val="000000"/>
          <w:sz w:val="28"/>
          <w:szCs w:val="28"/>
          <w:rtl/>
          <w:lang w:bidi="ar-SA"/>
        </w:rPr>
        <w:t>للأغراض</w:t>
      </w:r>
      <w:r w:rsidRPr="00BF2445">
        <w:rPr>
          <w:rFonts w:ascii="Times New Roman" w:hAnsi="Times New Roman" w:cs="Times New Roman"/>
          <w:color w:val="000000"/>
          <w:sz w:val="28"/>
          <w:szCs w:val="28"/>
          <w:rtl/>
          <w:lang w:bidi="ar-SA"/>
        </w:rPr>
        <w:t xml:space="preserve"> المنزلية والرعوية والزراعي</w:t>
      </w:r>
      <w:r w:rsidR="002D463E" w:rsidRPr="00BF2445">
        <w:rPr>
          <w:rFonts w:ascii="Times New Roman" w:hAnsi="Times New Roman" w:cs="Times New Roman"/>
          <w:color w:val="000000"/>
          <w:sz w:val="28"/>
          <w:szCs w:val="28"/>
          <w:rtl/>
          <w:lang w:bidi="ar-SA"/>
        </w:rPr>
        <w:t>ة</w:t>
      </w:r>
      <w:r w:rsidR="005841D6" w:rsidRPr="00BF2445">
        <w:rPr>
          <w:rFonts w:ascii="Times New Roman" w:hAnsi="Times New Roman" w:cs="Times New Roman"/>
          <w:color w:val="000000"/>
          <w:sz w:val="28"/>
          <w:szCs w:val="28"/>
          <w:rtl/>
          <w:lang w:bidi="ar-SA"/>
        </w:rPr>
        <w:t>؛ إنشاء أوضبط</w:t>
      </w:r>
      <w:r w:rsidRPr="00BF2445">
        <w:rPr>
          <w:rFonts w:ascii="Times New Roman" w:hAnsi="Times New Roman" w:cs="Times New Roman"/>
          <w:color w:val="000000"/>
          <w:sz w:val="28"/>
          <w:szCs w:val="28"/>
          <w:rtl/>
          <w:lang w:bidi="ar-SA"/>
        </w:rPr>
        <w:t xml:space="preserve"> أنظمة ووحدات للصرف الصحي موصولة بقنوات صرف المياه المستخدمة وبناء المراحيض</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يستهدف هذا البرنامج أ</w:t>
      </w:r>
      <w:r w:rsidR="005841D6" w:rsidRPr="00BF2445">
        <w:rPr>
          <w:rFonts w:ascii="Times New Roman" w:hAnsi="Times New Roman" w:cs="Times New Roman"/>
          <w:color w:val="000000"/>
          <w:sz w:val="28"/>
          <w:szCs w:val="28"/>
          <w:rtl/>
          <w:lang w:bidi="ar-SA"/>
        </w:rPr>
        <w:t>ك</w:t>
      </w:r>
      <w:r w:rsidRPr="00BF2445">
        <w:rPr>
          <w:rFonts w:ascii="Times New Roman" w:hAnsi="Times New Roman" w:cs="Times New Roman"/>
          <w:color w:val="000000"/>
          <w:sz w:val="28"/>
          <w:szCs w:val="28"/>
          <w:rtl/>
          <w:lang w:bidi="ar-SA"/>
        </w:rPr>
        <w:t xml:space="preserve">ثر من </w:t>
      </w:r>
      <w:r w:rsidRPr="00BF2445">
        <w:rPr>
          <w:rFonts w:ascii="Times New Roman" w:hAnsi="Times New Roman" w:cs="Times New Roman"/>
          <w:color w:val="000000"/>
          <w:sz w:val="28"/>
          <w:szCs w:val="28"/>
          <w:rtl/>
        </w:rPr>
        <w:t xml:space="preserve">300 </w:t>
      </w:r>
      <w:r w:rsidRPr="00BF2445">
        <w:rPr>
          <w:rFonts w:ascii="Times New Roman" w:hAnsi="Times New Roman" w:cs="Times New Roman"/>
          <w:color w:val="000000"/>
          <w:sz w:val="28"/>
          <w:szCs w:val="28"/>
          <w:rtl/>
          <w:lang w:bidi="ar-SA"/>
        </w:rPr>
        <w:t xml:space="preserve">بلدة </w:t>
      </w:r>
      <w:r w:rsidR="005841D6" w:rsidRPr="00BF2445">
        <w:rPr>
          <w:rFonts w:ascii="Times New Roman" w:hAnsi="Times New Roman" w:cs="Times New Roman"/>
          <w:color w:val="000000"/>
          <w:sz w:val="28"/>
          <w:szCs w:val="28"/>
          <w:rtl/>
          <w:lang w:bidi="ar-SA"/>
        </w:rPr>
        <w:t xml:space="preserve">يزيد سكان </w:t>
      </w:r>
      <w:r w:rsidRPr="00BF2445">
        <w:rPr>
          <w:rFonts w:ascii="Times New Roman" w:hAnsi="Times New Roman" w:cs="Times New Roman"/>
          <w:color w:val="000000"/>
          <w:sz w:val="28"/>
          <w:szCs w:val="28"/>
          <w:rtl/>
          <w:lang w:bidi="ar-SA"/>
        </w:rPr>
        <w:t>كل واحدة من</w:t>
      </w:r>
      <w:r w:rsidR="005841D6" w:rsidRPr="00BF2445">
        <w:rPr>
          <w:rFonts w:ascii="Times New Roman" w:hAnsi="Times New Roman" w:cs="Times New Roman"/>
          <w:color w:val="000000"/>
          <w:sz w:val="28"/>
          <w:szCs w:val="28"/>
          <w:rtl/>
          <w:lang w:bidi="ar-SA"/>
        </w:rPr>
        <w:t>ها ع</w:t>
      </w:r>
      <w:r w:rsidRPr="00BF2445">
        <w:rPr>
          <w:rFonts w:ascii="Times New Roman" w:hAnsi="Times New Roman" w:cs="Times New Roman"/>
          <w:color w:val="000000"/>
          <w:sz w:val="28"/>
          <w:szCs w:val="28"/>
          <w:rtl/>
          <w:lang w:bidi="ar-SA"/>
        </w:rPr>
        <w:t xml:space="preserve">ن </w:t>
      </w:r>
      <w:r w:rsidRPr="00BF2445">
        <w:rPr>
          <w:rFonts w:ascii="Times New Roman" w:hAnsi="Times New Roman" w:cs="Times New Roman"/>
          <w:color w:val="000000"/>
          <w:sz w:val="28"/>
          <w:szCs w:val="28"/>
          <w:rtl/>
        </w:rPr>
        <w:t xml:space="preserve">500 </w:t>
      </w:r>
      <w:r w:rsidR="005841D6" w:rsidRPr="00BF2445">
        <w:rPr>
          <w:rFonts w:ascii="Times New Roman" w:hAnsi="Times New Roman" w:cs="Times New Roman"/>
          <w:color w:val="000000"/>
          <w:sz w:val="28"/>
          <w:szCs w:val="28"/>
          <w:rtl/>
          <w:lang w:bidi="ar-SA"/>
        </w:rPr>
        <w:t>نسم</w:t>
      </w:r>
      <w:r w:rsidRPr="00BF2445">
        <w:rPr>
          <w:rFonts w:ascii="Times New Roman" w:hAnsi="Times New Roman" w:cs="Times New Roman"/>
          <w:color w:val="000000"/>
          <w:sz w:val="28"/>
          <w:szCs w:val="28"/>
          <w:rtl/>
          <w:lang w:bidi="ar-SA"/>
        </w:rPr>
        <w:t>ة</w:t>
      </w:r>
      <w:r w:rsidRPr="00BF2445">
        <w:rPr>
          <w:rFonts w:ascii="Times New Roman" w:hAnsi="Times New Roman" w:cs="Times New Roman"/>
          <w:color w:val="000000"/>
          <w:sz w:val="28"/>
          <w:szCs w:val="28"/>
          <w:rtl/>
        </w:rPr>
        <w:t>.</w:t>
      </w:r>
    </w:p>
    <w:p w:rsidR="003E4D45" w:rsidRPr="00BF2445" w:rsidRDefault="003E4D45"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وتنجز المفوضية المكلفة بحقوق الإنسان </w:t>
      </w:r>
      <w:r w:rsidR="00BE303C" w:rsidRPr="00BF2445">
        <w:rPr>
          <w:rFonts w:ascii="Times New Roman" w:hAnsi="Times New Roman" w:cs="Times New Roman"/>
          <w:color w:val="000000"/>
          <w:sz w:val="28"/>
          <w:szCs w:val="28"/>
          <w:rtl/>
          <w:lang w:bidi="ar-SA"/>
        </w:rPr>
        <w:t>و</w:t>
      </w:r>
      <w:r w:rsidRPr="00BF2445">
        <w:rPr>
          <w:rFonts w:ascii="Times New Roman" w:hAnsi="Times New Roman" w:cs="Times New Roman"/>
          <w:color w:val="000000"/>
          <w:sz w:val="28"/>
          <w:szCs w:val="28"/>
          <w:rtl/>
          <w:lang w:bidi="ar-SA"/>
        </w:rPr>
        <w:t xml:space="preserve">العمل الإنساني والعلاقات مع المجتمع المدني ووزارة التنمية الريفية من خلال البرامج والمشاريع الخاصة بكل منهما منشآت مائية مهمة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آبار شبكات توصيل الماء، حفر</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ونفس الشيء تقوم به أيضا مفوضية الأمن الغذائي التي تنفذ بعض الأنشطة المتعلقة بالماء في إطار </w:t>
      </w:r>
      <w:r w:rsidR="00BE303C" w:rsidRPr="00BF2445">
        <w:rPr>
          <w:rFonts w:ascii="Times New Roman" w:hAnsi="Times New Roman" w:cs="Times New Roman"/>
          <w:color w:val="000000"/>
          <w:sz w:val="28"/>
          <w:szCs w:val="28"/>
          <w:rtl/>
          <w:lang w:bidi="ar-SA"/>
        </w:rPr>
        <w:t>عملها الإنساني</w:t>
      </w:r>
      <w:r w:rsidRPr="00BF2445">
        <w:rPr>
          <w:rFonts w:ascii="Times New Roman" w:hAnsi="Times New Roman" w:cs="Times New Roman"/>
          <w:color w:val="000000"/>
          <w:sz w:val="28"/>
          <w:szCs w:val="28"/>
          <w:rtl/>
          <w:lang w:bidi="ar-SA"/>
        </w:rPr>
        <w:t xml:space="preserve"> مثل توسعة الشبكات المائية وتجهيز الآبار الارتوازية و</w:t>
      </w:r>
      <w:r w:rsidR="00BE303C" w:rsidRPr="00BF2445">
        <w:rPr>
          <w:rFonts w:ascii="Times New Roman" w:hAnsi="Times New Roman" w:cs="Times New Roman"/>
          <w:color w:val="000000"/>
          <w:sz w:val="28"/>
          <w:szCs w:val="28"/>
          <w:rtl/>
          <w:lang w:bidi="ar-SA"/>
        </w:rPr>
        <w:t>توفير</w:t>
      </w:r>
      <w:r w:rsidRPr="00BF2445">
        <w:rPr>
          <w:rFonts w:ascii="Times New Roman" w:hAnsi="Times New Roman" w:cs="Times New Roman"/>
          <w:color w:val="000000"/>
          <w:sz w:val="28"/>
          <w:szCs w:val="28"/>
          <w:rtl/>
          <w:lang w:bidi="ar-SA"/>
        </w:rPr>
        <w:t xml:space="preserve"> المضخات وبناء خزانات المياه</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إلخ</w:t>
      </w:r>
      <w:r w:rsidRPr="00BF2445">
        <w:rPr>
          <w:rFonts w:ascii="Times New Roman" w:hAnsi="Times New Roman" w:cs="Times New Roman"/>
          <w:color w:val="000000"/>
          <w:sz w:val="28"/>
          <w:szCs w:val="28"/>
          <w:rtl/>
        </w:rPr>
        <w:t>.</w:t>
      </w:r>
    </w:p>
    <w:p w:rsidR="003E4D45" w:rsidRPr="00BF2445" w:rsidRDefault="003E4D45"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وتحدد دراسة قطاعية جديدة نقاط الضعف التالية </w:t>
      </w:r>
      <w:r w:rsidRPr="00BF2445">
        <w:rPr>
          <w:rFonts w:ascii="Times New Roman" w:hAnsi="Times New Roman" w:cs="Times New Roman"/>
          <w:color w:val="000000"/>
          <w:sz w:val="28"/>
          <w:szCs w:val="28"/>
          <w:rtl/>
        </w:rPr>
        <w:t xml:space="preserve">: </w:t>
      </w:r>
    </w:p>
    <w:p w:rsidR="003E4D45" w:rsidRPr="00BF2445" w:rsidRDefault="00BE303C" w:rsidP="00FA094D">
      <w:pPr>
        <w:pStyle w:val="Paragraphedeliste"/>
        <w:numPr>
          <w:ilvl w:val="0"/>
          <w:numId w:val="19"/>
        </w:numPr>
        <w:bidi/>
        <w:spacing w:before="120" w:after="0" w:line="240" w:lineRule="auto"/>
        <w:ind w:left="426" w:firstLine="0"/>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تصميم</w:t>
      </w:r>
      <w:r w:rsidR="003E4D45" w:rsidRPr="00BF2445">
        <w:rPr>
          <w:rFonts w:ascii="Times New Roman" w:hAnsi="Times New Roman" w:cs="Times New Roman"/>
          <w:color w:val="000000"/>
          <w:sz w:val="28"/>
          <w:szCs w:val="28"/>
          <w:rtl/>
          <w:lang w:bidi="ar-SA"/>
        </w:rPr>
        <w:t xml:space="preserve"> وتنفيذ برامج مائية مهمة من طرف بنيات غير تابعة لوزارة المياه والصرف الصحي؛ </w:t>
      </w:r>
    </w:p>
    <w:p w:rsidR="003E4D45" w:rsidRPr="00BF2445" w:rsidRDefault="003E4D45" w:rsidP="00827772">
      <w:pPr>
        <w:pStyle w:val="Paragraphedeliste"/>
        <w:numPr>
          <w:ilvl w:val="0"/>
          <w:numId w:val="19"/>
        </w:numPr>
        <w:bidi/>
        <w:spacing w:after="0" w:line="240" w:lineRule="auto"/>
        <w:ind w:left="426" w:firstLine="0"/>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ضعف طاقات الخدمات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غياب العمال المتخصصين، النقص في تكوين أهم الفاعلين في القطاع</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 xml:space="preserve">؛ </w:t>
      </w:r>
    </w:p>
    <w:p w:rsidR="003E4D45" w:rsidRPr="00BF2445" w:rsidRDefault="003E4D45" w:rsidP="00827772">
      <w:pPr>
        <w:pStyle w:val="Paragraphedeliste"/>
        <w:numPr>
          <w:ilvl w:val="0"/>
          <w:numId w:val="19"/>
        </w:numPr>
        <w:bidi/>
        <w:spacing w:after="0" w:line="240" w:lineRule="auto"/>
        <w:ind w:left="426" w:firstLine="0"/>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اقتصار تزايد نسبة التغطية على الوسط الحضري بسبب نمو السكان وخاصة في نواكشوط؛ </w:t>
      </w:r>
    </w:p>
    <w:p w:rsidR="003E4D45" w:rsidRPr="00BF2445" w:rsidRDefault="003E4D45" w:rsidP="00827772">
      <w:pPr>
        <w:pStyle w:val="Paragraphedeliste"/>
        <w:numPr>
          <w:ilvl w:val="0"/>
          <w:numId w:val="19"/>
        </w:numPr>
        <w:bidi/>
        <w:spacing w:after="0" w:line="240" w:lineRule="auto"/>
        <w:ind w:left="426" w:firstLine="0"/>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النقص في الوسائل البشرية والمالية الذي يحد من تأثير ونتائج الأنشطة؛ </w:t>
      </w:r>
    </w:p>
    <w:p w:rsidR="003E4D45" w:rsidRPr="00BF2445" w:rsidRDefault="003E4D45" w:rsidP="00827772">
      <w:pPr>
        <w:pStyle w:val="Paragraphedeliste"/>
        <w:numPr>
          <w:ilvl w:val="0"/>
          <w:numId w:val="19"/>
        </w:numPr>
        <w:bidi/>
        <w:spacing w:after="0" w:line="240" w:lineRule="auto"/>
        <w:ind w:left="426" w:firstLine="0"/>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الفيضانات المتكررة بسبب غياب منشآت تصريف المياه المطرية</w:t>
      </w:r>
      <w:r w:rsidRPr="00BF2445">
        <w:rPr>
          <w:rFonts w:ascii="Times New Roman" w:hAnsi="Times New Roman" w:cs="Times New Roman"/>
          <w:color w:val="000000"/>
          <w:sz w:val="28"/>
          <w:szCs w:val="28"/>
          <w:rtl/>
        </w:rPr>
        <w:t>.</w:t>
      </w:r>
    </w:p>
    <w:p w:rsidR="00AB62DD" w:rsidRPr="00BF2445" w:rsidRDefault="00683218" w:rsidP="00FA094D">
      <w:pPr>
        <w:bidi/>
        <w:spacing w:before="240" w:after="0" w:line="240" w:lineRule="auto"/>
        <w:ind w:left="-58"/>
        <w:rPr>
          <w:rFonts w:ascii="Times New Roman" w:hAnsi="Times New Roman" w:cs="Times New Roman"/>
          <w:bCs/>
          <w:i/>
          <w:sz w:val="28"/>
          <w:szCs w:val="28"/>
          <w:lang w:bidi="ar-SA"/>
        </w:rPr>
      </w:pPr>
      <w:r w:rsidRPr="00BF2445">
        <w:rPr>
          <w:rFonts w:ascii="Times New Roman" w:hAnsi="Times New Roman" w:cs="Times New Roman"/>
          <w:b/>
          <w:iCs/>
          <w:sz w:val="28"/>
          <w:szCs w:val="28"/>
        </w:rPr>
        <w:t>9</w:t>
      </w:r>
      <w:r w:rsidR="00AB62DD" w:rsidRPr="00BF2445">
        <w:rPr>
          <w:rFonts w:ascii="Times New Roman" w:hAnsi="Times New Roman" w:cs="Times New Roman"/>
          <w:b/>
          <w:iCs/>
          <w:sz w:val="28"/>
          <w:szCs w:val="28"/>
        </w:rPr>
        <w:t xml:space="preserve">.2.3 </w:t>
      </w:r>
      <w:r w:rsidR="00DB6619" w:rsidRPr="00BF2445">
        <w:rPr>
          <w:rFonts w:ascii="Times New Roman" w:hAnsi="Times New Roman" w:cs="Times New Roman"/>
          <w:b/>
          <w:iCs/>
          <w:sz w:val="28"/>
          <w:szCs w:val="28"/>
          <w:rtl/>
          <w:lang w:bidi="ar-SA"/>
        </w:rPr>
        <w:t xml:space="preserve"> </w:t>
      </w:r>
      <w:r w:rsidR="00DB6619" w:rsidRPr="00BF2445">
        <w:rPr>
          <w:rFonts w:ascii="Times New Roman" w:hAnsi="Times New Roman" w:cs="Times New Roman"/>
          <w:bCs/>
          <w:color w:val="000000"/>
          <w:sz w:val="28"/>
          <w:szCs w:val="28"/>
          <w:rtl/>
          <w:lang w:bidi="ar-SA"/>
        </w:rPr>
        <w:t>العناصر الرئيسية لإستراتيجية الحماية الاجتماعية</w:t>
      </w:r>
    </w:p>
    <w:p w:rsidR="00A4508F" w:rsidRPr="00BF2445" w:rsidRDefault="00EF1478" w:rsidP="00FA094D">
      <w:pPr>
        <w:bidi/>
        <w:spacing w:before="240" w:after="0" w:line="240" w:lineRule="auto"/>
        <w:rPr>
          <w:rFonts w:ascii="Times New Roman" w:hAnsi="Times New Roman" w:cs="Times New Roman"/>
          <w:bCs/>
          <w:color w:val="000000"/>
          <w:sz w:val="28"/>
          <w:szCs w:val="28"/>
          <w:lang w:bidi="ar-SA"/>
        </w:rPr>
      </w:pPr>
      <w:r w:rsidRPr="00BF2445">
        <w:rPr>
          <w:rFonts w:ascii="Times New Roman" w:hAnsi="Times New Roman" w:cs="Times New Roman"/>
          <w:bCs/>
          <w:color w:val="000000"/>
          <w:sz w:val="28"/>
          <w:szCs w:val="28"/>
          <w:rtl/>
          <w:lang w:bidi="ar-SA"/>
        </w:rPr>
        <w:t>التوجهات العامة</w:t>
      </w:r>
    </w:p>
    <w:p w:rsidR="00DB6619" w:rsidRPr="00BF2445" w:rsidRDefault="00DB6619"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ينص </w:t>
      </w:r>
      <w:r w:rsidR="00813FA7" w:rsidRPr="00BF2445">
        <w:rPr>
          <w:rFonts w:ascii="Times New Roman" w:hAnsi="Times New Roman" w:cs="Times New Roman"/>
          <w:color w:val="000000"/>
          <w:sz w:val="28"/>
          <w:szCs w:val="28"/>
          <w:rtl/>
          <w:lang w:bidi="ar-SA"/>
        </w:rPr>
        <w:t>إطار محاربة الفقر</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 xml:space="preserve">3 </w:t>
      </w:r>
      <w:r w:rsidRPr="00BF2445">
        <w:rPr>
          <w:rFonts w:ascii="Times New Roman" w:hAnsi="Times New Roman" w:cs="Times New Roman"/>
          <w:color w:val="000000"/>
          <w:sz w:val="28"/>
          <w:szCs w:val="28"/>
          <w:rtl/>
          <w:lang w:bidi="ar-SA"/>
        </w:rPr>
        <w:t xml:space="preserve">في جزئه المتعلق بالآفاق على </w:t>
      </w:r>
      <w:r w:rsidR="006B0F3B" w:rsidRPr="00BF2445">
        <w:rPr>
          <w:rFonts w:ascii="Times New Roman" w:hAnsi="Times New Roman" w:cs="Times New Roman"/>
          <w:color w:val="000000"/>
          <w:sz w:val="28"/>
          <w:szCs w:val="28"/>
          <w:rtl/>
          <w:lang w:bidi="ar-SA"/>
        </w:rPr>
        <w:t xml:space="preserve">أنه </w:t>
      </w:r>
      <w:r w:rsidRPr="00BF2445">
        <w:rPr>
          <w:rFonts w:ascii="Times New Roman" w:hAnsi="Times New Roman" w:cs="Times New Roman"/>
          <w:color w:val="000000"/>
          <w:sz w:val="28"/>
          <w:szCs w:val="28"/>
          <w:rtl/>
          <w:lang w:bidi="ar-SA"/>
        </w:rPr>
        <w:t xml:space="preserve">الدولة احتراما لمبادئ التنمية المستدامة </w:t>
      </w:r>
      <w:r w:rsidR="006B0F3B" w:rsidRPr="00BF2445">
        <w:rPr>
          <w:rFonts w:ascii="Times New Roman" w:hAnsi="Times New Roman" w:cs="Times New Roman"/>
          <w:color w:val="000000"/>
          <w:sz w:val="28"/>
          <w:szCs w:val="28"/>
          <w:rtl/>
          <w:lang w:bidi="ar-SA"/>
        </w:rPr>
        <w:t xml:space="preserve">يجب </w:t>
      </w:r>
      <w:r w:rsidRPr="00BF2445">
        <w:rPr>
          <w:rFonts w:ascii="Times New Roman" w:hAnsi="Times New Roman" w:cs="Times New Roman"/>
          <w:color w:val="000000"/>
          <w:sz w:val="28"/>
          <w:szCs w:val="28"/>
          <w:rtl/>
          <w:lang w:bidi="ar-SA"/>
        </w:rPr>
        <w:t>أن تمكن كل مواطن موريتاني من النفاذ في هذا المجال خاصة إلى تغذية أساسية من ضمنها الماء ووسط طبيعي سليم</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وفي محوره الثالث يركز الإطار على تشجيع النفاذ إلى البنى التحتية الأساسية، وقد ذكرت مراجعة إستراتيجية تنمية قطاع الماء والصرف الصحي التي أعدت سنة </w:t>
      </w:r>
      <w:r w:rsidRPr="00BF2445">
        <w:rPr>
          <w:rFonts w:ascii="Times New Roman" w:hAnsi="Times New Roman" w:cs="Times New Roman"/>
          <w:color w:val="000000"/>
          <w:sz w:val="28"/>
          <w:szCs w:val="28"/>
          <w:rtl/>
        </w:rPr>
        <w:t xml:space="preserve">2006 </w:t>
      </w:r>
      <w:r w:rsidRPr="00BF2445">
        <w:rPr>
          <w:rFonts w:ascii="Times New Roman" w:hAnsi="Times New Roman" w:cs="Times New Roman"/>
          <w:color w:val="000000"/>
          <w:sz w:val="28"/>
          <w:szCs w:val="28"/>
          <w:rtl/>
          <w:lang w:bidi="ar-SA"/>
        </w:rPr>
        <w:t xml:space="preserve">ستة محاور إستراتيجية أكثرها وجاهة </w:t>
      </w:r>
      <w:r w:rsidR="00DC2B5F" w:rsidRPr="00BF2445">
        <w:rPr>
          <w:rFonts w:ascii="Times New Roman" w:hAnsi="Times New Roman" w:cs="Times New Roman"/>
          <w:color w:val="000000"/>
          <w:sz w:val="28"/>
          <w:szCs w:val="28"/>
          <w:rtl/>
          <w:lang w:bidi="ar-SA"/>
        </w:rPr>
        <w:t>في الحماية الاجتماعية محور تحسين النفاذ إلى الماء الشروب ومحور تحسين</w:t>
      </w:r>
      <w:r w:rsidRPr="00BF2445">
        <w:rPr>
          <w:rFonts w:ascii="Times New Roman" w:hAnsi="Times New Roman" w:cs="Times New Roman"/>
          <w:color w:val="000000"/>
          <w:sz w:val="28"/>
          <w:szCs w:val="28"/>
          <w:rtl/>
          <w:lang w:bidi="ar-SA"/>
        </w:rPr>
        <w:t xml:space="preserve"> ظروف الصرف الصحي</w:t>
      </w:r>
      <w:r w:rsidRPr="00BF2445">
        <w:rPr>
          <w:rFonts w:ascii="Times New Roman" w:hAnsi="Times New Roman" w:cs="Times New Roman"/>
          <w:color w:val="000000"/>
          <w:sz w:val="28"/>
          <w:szCs w:val="28"/>
          <w:rtl/>
        </w:rPr>
        <w:t>.</w:t>
      </w:r>
    </w:p>
    <w:p w:rsidR="00DB6619" w:rsidRPr="00BF2445" w:rsidRDefault="00DB6619"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الأهداف الخاصة </w:t>
      </w:r>
    </w:p>
    <w:p w:rsidR="00DB6619" w:rsidRPr="00BF2445" w:rsidRDefault="00DB6619"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في إطار الحماية الاجتماعية سيتم التركيز على إدماج آليات الحماية الاجتماعية الخا</w:t>
      </w:r>
      <w:r w:rsidR="00EF04EE" w:rsidRPr="00BF2445">
        <w:rPr>
          <w:rFonts w:ascii="Times New Roman" w:hAnsi="Times New Roman" w:cs="Times New Roman"/>
          <w:color w:val="000000"/>
          <w:sz w:val="28"/>
          <w:szCs w:val="28"/>
          <w:rtl/>
          <w:lang w:bidi="ar-SA"/>
        </w:rPr>
        <w:t>صة بالماء والصرف الصحي وذلك من أ</w:t>
      </w:r>
      <w:r w:rsidRPr="00BF2445">
        <w:rPr>
          <w:rFonts w:ascii="Times New Roman" w:hAnsi="Times New Roman" w:cs="Times New Roman"/>
          <w:color w:val="000000"/>
          <w:sz w:val="28"/>
          <w:szCs w:val="28"/>
          <w:rtl/>
          <w:lang w:bidi="ar-SA"/>
        </w:rPr>
        <w:t xml:space="preserve">جل ترقية المساواة في النفاذ </w:t>
      </w:r>
      <w:r w:rsidR="00EF04EE" w:rsidRPr="00BF2445">
        <w:rPr>
          <w:rFonts w:ascii="Times New Roman" w:hAnsi="Times New Roman" w:cs="Times New Roman"/>
          <w:color w:val="000000"/>
          <w:sz w:val="28"/>
          <w:szCs w:val="28"/>
          <w:rtl/>
          <w:lang w:bidi="ar-SA"/>
        </w:rPr>
        <w:t>إ</w:t>
      </w:r>
      <w:r w:rsidRPr="00BF2445">
        <w:rPr>
          <w:rFonts w:ascii="Times New Roman" w:hAnsi="Times New Roman" w:cs="Times New Roman"/>
          <w:color w:val="000000"/>
          <w:sz w:val="28"/>
          <w:szCs w:val="28"/>
          <w:rtl/>
          <w:lang w:bidi="ar-SA"/>
        </w:rPr>
        <w:t>لى هذه الخدمات العامة</w:t>
      </w:r>
      <w:r w:rsidRPr="00BF2445">
        <w:rPr>
          <w:rFonts w:ascii="Times New Roman" w:hAnsi="Times New Roman" w:cs="Times New Roman"/>
          <w:color w:val="000000"/>
          <w:sz w:val="28"/>
          <w:szCs w:val="28"/>
          <w:rtl/>
        </w:rPr>
        <w:t>.</w:t>
      </w:r>
    </w:p>
    <w:p w:rsidR="00DB6619" w:rsidRPr="00BF2445" w:rsidRDefault="00DB6619"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الاستهداف </w:t>
      </w:r>
    </w:p>
    <w:p w:rsidR="00DB6619" w:rsidRPr="00BF2445" w:rsidRDefault="00DB6619"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تتفق جميع وثائق السياسات والإستراتيجيات في هذا المجال، وعلى رأسها </w:t>
      </w:r>
      <w:r w:rsidR="00EF04EE" w:rsidRPr="00BF2445">
        <w:rPr>
          <w:rFonts w:ascii="Times New Roman" w:hAnsi="Times New Roman" w:cs="Times New Roman"/>
          <w:color w:val="000000"/>
          <w:sz w:val="28"/>
          <w:szCs w:val="28"/>
          <w:rtl/>
          <w:lang w:bidi="ar-SA"/>
        </w:rPr>
        <w:t>الإطار الاستراتيجي لمحاربة الفقر</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 xml:space="preserve">3 </w:t>
      </w:r>
      <w:r w:rsidRPr="00BF2445">
        <w:rPr>
          <w:rFonts w:ascii="Times New Roman" w:hAnsi="Times New Roman" w:cs="Times New Roman"/>
          <w:color w:val="000000"/>
          <w:sz w:val="28"/>
          <w:szCs w:val="28"/>
          <w:rtl/>
          <w:lang w:bidi="ar-SA"/>
        </w:rPr>
        <w:t>على اختيار المناطق الريفية والأحياء الهامشية للمدن الكبرى وخاصة انواكشوط كأهداف رئيسية للمقاربات التي سيتم تطويرها</w:t>
      </w:r>
      <w:r w:rsidRPr="00BF2445">
        <w:rPr>
          <w:rFonts w:ascii="Times New Roman" w:hAnsi="Times New Roman" w:cs="Times New Roman"/>
          <w:color w:val="000000"/>
          <w:sz w:val="28"/>
          <w:szCs w:val="28"/>
          <w:rtl/>
        </w:rPr>
        <w:t>.</w:t>
      </w:r>
    </w:p>
    <w:p w:rsidR="00DB6619" w:rsidRPr="00BF2445" w:rsidRDefault="00DB6619"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أهم إجراءات وآليات التدخل </w:t>
      </w:r>
    </w:p>
    <w:p w:rsidR="00DB6619" w:rsidRPr="00BF2445" w:rsidRDefault="00EF04EE" w:rsidP="00FA094D">
      <w:pPr>
        <w:bidi/>
        <w:spacing w:before="240" w:after="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الإجراءات الرئيسية الموجهة ل</w:t>
      </w:r>
      <w:r w:rsidR="00DB6619" w:rsidRPr="00BF2445">
        <w:rPr>
          <w:rFonts w:ascii="Times New Roman" w:hAnsi="Times New Roman" w:cs="Times New Roman"/>
          <w:b/>
          <w:bCs/>
          <w:sz w:val="28"/>
          <w:szCs w:val="28"/>
          <w:rtl/>
          <w:lang w:bidi="ar-SA"/>
        </w:rPr>
        <w:t>تحس</w:t>
      </w:r>
      <w:r w:rsidRPr="00BF2445">
        <w:rPr>
          <w:rFonts w:ascii="Times New Roman" w:hAnsi="Times New Roman" w:cs="Times New Roman"/>
          <w:b/>
          <w:bCs/>
          <w:sz w:val="28"/>
          <w:szCs w:val="28"/>
          <w:rtl/>
          <w:lang w:bidi="ar-SA"/>
        </w:rPr>
        <w:t xml:space="preserve">ين </w:t>
      </w:r>
      <w:r w:rsidR="00DB6619" w:rsidRPr="00BF2445">
        <w:rPr>
          <w:rFonts w:ascii="Times New Roman" w:hAnsi="Times New Roman" w:cs="Times New Roman"/>
          <w:b/>
          <w:bCs/>
          <w:sz w:val="28"/>
          <w:szCs w:val="28"/>
          <w:rtl/>
          <w:lang w:bidi="ar-SA"/>
        </w:rPr>
        <w:t xml:space="preserve">النفاذ إلى الماء الشروب </w:t>
      </w:r>
    </w:p>
    <w:p w:rsidR="00DB6619" w:rsidRPr="00BF2445" w:rsidRDefault="0010287B" w:rsidP="00FA094D">
      <w:pPr>
        <w:pStyle w:val="Paragraphedeliste"/>
        <w:numPr>
          <w:ilvl w:val="0"/>
          <w:numId w:val="19"/>
        </w:numPr>
        <w:bidi/>
        <w:spacing w:before="120" w:after="0" w:line="240" w:lineRule="auto"/>
        <w:ind w:left="426" w:hanging="426"/>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تحسين</w:t>
      </w:r>
      <w:r w:rsidR="00DB6619" w:rsidRPr="00BF2445">
        <w:rPr>
          <w:rFonts w:ascii="Times New Roman" w:hAnsi="Times New Roman" w:cs="Times New Roman"/>
          <w:color w:val="000000"/>
          <w:sz w:val="28"/>
          <w:szCs w:val="28"/>
          <w:rtl/>
          <w:lang w:bidi="ar-SA"/>
        </w:rPr>
        <w:t xml:space="preserve"> النفاذ إلى الماء الشروب في الأحياء الهامشية والفقيرة بمضاعفة أعداد الحنفيات العمومية؛ </w:t>
      </w:r>
    </w:p>
    <w:p w:rsidR="00DB6619" w:rsidRPr="00BF2445" w:rsidRDefault="00DB6619" w:rsidP="00827772">
      <w:pPr>
        <w:pStyle w:val="Paragraphedeliste"/>
        <w:numPr>
          <w:ilvl w:val="0"/>
          <w:numId w:val="19"/>
        </w:numPr>
        <w:bidi/>
        <w:spacing w:after="0" w:line="240" w:lineRule="auto"/>
        <w:ind w:left="426" w:hanging="426"/>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تعزيز قدرات البلديات الريفية في صياغة حقوقها وحاجياتها من الماء الشروب والتفاوض بشأنها؛ </w:t>
      </w:r>
    </w:p>
    <w:p w:rsidR="00DB6619" w:rsidRPr="00BF2445" w:rsidRDefault="0010287B" w:rsidP="00827772">
      <w:pPr>
        <w:pStyle w:val="Paragraphedeliste"/>
        <w:numPr>
          <w:ilvl w:val="0"/>
          <w:numId w:val="19"/>
        </w:numPr>
        <w:bidi/>
        <w:spacing w:after="0" w:line="240" w:lineRule="auto"/>
        <w:ind w:left="426" w:hanging="426"/>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إ</w:t>
      </w:r>
      <w:r w:rsidR="00DB6619" w:rsidRPr="00BF2445">
        <w:rPr>
          <w:rFonts w:ascii="Times New Roman" w:hAnsi="Times New Roman" w:cs="Times New Roman"/>
          <w:color w:val="000000"/>
          <w:sz w:val="28"/>
          <w:szCs w:val="28"/>
          <w:rtl/>
          <w:lang w:bidi="ar-SA"/>
        </w:rPr>
        <w:t>نجاز دراسة حول تعرفة الماء وتحديد سياسة أ</w:t>
      </w:r>
      <w:r w:rsidRPr="00BF2445">
        <w:rPr>
          <w:rFonts w:ascii="Times New Roman" w:hAnsi="Times New Roman" w:cs="Times New Roman"/>
          <w:color w:val="000000"/>
          <w:sz w:val="28"/>
          <w:szCs w:val="28"/>
          <w:rtl/>
          <w:lang w:bidi="ar-SA"/>
        </w:rPr>
        <w:t>ك</w:t>
      </w:r>
      <w:r w:rsidR="00DB6619" w:rsidRPr="00BF2445">
        <w:rPr>
          <w:rFonts w:ascii="Times New Roman" w:hAnsi="Times New Roman" w:cs="Times New Roman"/>
          <w:color w:val="000000"/>
          <w:sz w:val="28"/>
          <w:szCs w:val="28"/>
          <w:rtl/>
          <w:lang w:bidi="ar-SA"/>
        </w:rPr>
        <w:t xml:space="preserve">ثر عدالة للأسعار مع التركيز على المناطق شبه الحضرية والريفية؛ </w:t>
      </w:r>
    </w:p>
    <w:p w:rsidR="00DB6619" w:rsidRPr="00BF2445" w:rsidRDefault="00DB6619" w:rsidP="00827772">
      <w:pPr>
        <w:pStyle w:val="Paragraphedeliste"/>
        <w:numPr>
          <w:ilvl w:val="0"/>
          <w:numId w:val="19"/>
        </w:numPr>
        <w:bidi/>
        <w:spacing w:after="0" w:line="240" w:lineRule="auto"/>
        <w:ind w:left="426" w:hanging="426"/>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مراجعة التنظيمات والقوانين المتعلقة بنظام تسيير المنشآت المائية؛ </w:t>
      </w:r>
    </w:p>
    <w:p w:rsidR="00DB6619" w:rsidRPr="00BF2445" w:rsidRDefault="00DB6619" w:rsidP="00827772">
      <w:pPr>
        <w:pStyle w:val="Paragraphedeliste"/>
        <w:numPr>
          <w:ilvl w:val="0"/>
          <w:numId w:val="19"/>
        </w:numPr>
        <w:bidi/>
        <w:spacing w:after="0" w:line="240" w:lineRule="auto"/>
        <w:ind w:left="426" w:hanging="426"/>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تشجيع نفاذ الفقراء إلى الماء عن طريق قروض خفيفة تمكنهم من تسديد نفقات التوصيل بالشبكة</w:t>
      </w:r>
      <w:r w:rsidRPr="00BF2445">
        <w:rPr>
          <w:rFonts w:ascii="Times New Roman" w:hAnsi="Times New Roman" w:cs="Times New Roman"/>
          <w:color w:val="000000"/>
          <w:sz w:val="28"/>
          <w:szCs w:val="28"/>
          <w:rtl/>
        </w:rPr>
        <w:t>.</w:t>
      </w:r>
    </w:p>
    <w:p w:rsidR="00DB6619" w:rsidRPr="00BF2445" w:rsidRDefault="00C20745"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الإجراءات الموجهة لتحسين </w:t>
      </w:r>
      <w:r w:rsidR="00DB6619" w:rsidRPr="00BF2445">
        <w:rPr>
          <w:rFonts w:ascii="Times New Roman" w:hAnsi="Times New Roman" w:cs="Times New Roman"/>
          <w:b/>
          <w:bCs/>
          <w:color w:val="000000"/>
          <w:sz w:val="28"/>
          <w:szCs w:val="28"/>
          <w:rtl/>
          <w:lang w:bidi="ar-SA"/>
        </w:rPr>
        <w:t xml:space="preserve">ظروف الصرف الصحي </w:t>
      </w:r>
    </w:p>
    <w:p w:rsidR="00DB6619" w:rsidRPr="00BF2445" w:rsidRDefault="00DB6619" w:rsidP="00FA094D">
      <w:pPr>
        <w:pStyle w:val="Paragraphedeliste"/>
        <w:numPr>
          <w:ilvl w:val="0"/>
          <w:numId w:val="19"/>
        </w:numPr>
        <w:bidi/>
        <w:spacing w:before="120" w:after="0" w:line="240" w:lineRule="auto"/>
        <w:ind w:left="426" w:hanging="426"/>
        <w:jc w:val="both"/>
        <w:rPr>
          <w:rFonts w:ascii="Times New Roman" w:hAnsi="Times New Roman" w:cs="Times New Roman"/>
          <w:color w:val="000000"/>
          <w:sz w:val="28"/>
          <w:szCs w:val="28"/>
          <w:lang w:bidi="ar-SA"/>
        </w:rPr>
      </w:pPr>
      <w:r w:rsidRPr="00BF2445">
        <w:rPr>
          <w:rFonts w:ascii="Times New Roman" w:hAnsi="Times New Roman" w:cs="Times New Roman"/>
          <w:color w:val="000000"/>
          <w:sz w:val="28"/>
          <w:szCs w:val="28"/>
          <w:rtl/>
          <w:lang w:bidi="ar-SA"/>
        </w:rPr>
        <w:t>لامركزية أنشطة الصرف الصحي المستقل وال</w:t>
      </w:r>
      <w:r w:rsidR="00C20745" w:rsidRPr="00BF2445">
        <w:rPr>
          <w:rFonts w:ascii="Times New Roman" w:hAnsi="Times New Roman" w:cs="Times New Roman"/>
          <w:color w:val="000000"/>
          <w:sz w:val="28"/>
          <w:szCs w:val="28"/>
          <w:rtl/>
          <w:lang w:bidi="ar-SA"/>
        </w:rPr>
        <w:t>نظافة</w:t>
      </w:r>
      <w:r w:rsidRPr="00BF2445">
        <w:rPr>
          <w:rFonts w:ascii="Times New Roman" w:hAnsi="Times New Roman" w:cs="Times New Roman"/>
          <w:color w:val="000000"/>
          <w:sz w:val="28"/>
          <w:szCs w:val="28"/>
          <w:rtl/>
          <w:lang w:bidi="ar-SA"/>
        </w:rPr>
        <w:t xml:space="preserve"> بالتنسيق مع البلديات والمصالح اللامركزية للصحة؛ </w:t>
      </w:r>
    </w:p>
    <w:p w:rsidR="00DB6619" w:rsidRPr="00BF2445" w:rsidRDefault="00DB6619" w:rsidP="00827772">
      <w:pPr>
        <w:pStyle w:val="Paragraphedeliste"/>
        <w:numPr>
          <w:ilvl w:val="0"/>
          <w:numId w:val="19"/>
        </w:numPr>
        <w:bidi/>
        <w:spacing w:after="0" w:line="240" w:lineRule="auto"/>
        <w:ind w:left="426" w:hanging="426"/>
        <w:jc w:val="both"/>
        <w:rPr>
          <w:rFonts w:ascii="Times New Roman" w:hAnsi="Times New Roman" w:cs="Times New Roman"/>
          <w:color w:val="000000"/>
          <w:sz w:val="28"/>
          <w:szCs w:val="28"/>
          <w:lang w:bidi="ar-SA"/>
        </w:rPr>
      </w:pPr>
      <w:r w:rsidRPr="00BF2445">
        <w:rPr>
          <w:rFonts w:ascii="Times New Roman" w:hAnsi="Times New Roman" w:cs="Times New Roman"/>
          <w:color w:val="000000"/>
          <w:sz w:val="28"/>
          <w:szCs w:val="28"/>
          <w:rtl/>
          <w:lang w:bidi="ar-SA"/>
        </w:rPr>
        <w:t xml:space="preserve">تشجيع تغيير العقليات في مجال الصحة والصرف الصحي من خلال مقاربات ملائمة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lang w:bidi="ar-SA"/>
        </w:rPr>
        <w:t>ATPC</w:t>
      </w:r>
      <w:r w:rsidRPr="00BF2445">
        <w:rPr>
          <w:rFonts w:ascii="Times New Roman" w:hAnsi="Times New Roman" w:cs="Times New Roman"/>
          <w:color w:val="000000"/>
          <w:sz w:val="28"/>
          <w:szCs w:val="28"/>
          <w:rtl/>
        </w:rPr>
        <w:t>)</w:t>
      </w:r>
    </w:p>
    <w:p w:rsidR="00AB62DD" w:rsidRPr="00BF2445" w:rsidRDefault="00683218" w:rsidP="00C96210">
      <w:pPr>
        <w:pStyle w:val="Titre3"/>
        <w:bidi/>
        <w:spacing w:after="120" w:line="240" w:lineRule="auto"/>
        <w:rPr>
          <w:rFonts w:ascii="Times New Roman" w:hAnsi="Times New Roman"/>
          <w:sz w:val="32"/>
          <w:szCs w:val="32"/>
          <w:lang w:bidi="ar-SA"/>
        </w:rPr>
      </w:pPr>
      <w:bookmarkStart w:id="45" w:name="_Toc331982588"/>
      <w:r w:rsidRPr="00BF2445">
        <w:rPr>
          <w:rFonts w:ascii="Times New Roman" w:hAnsi="Times New Roman"/>
          <w:sz w:val="32"/>
          <w:szCs w:val="32"/>
          <w:lang w:bidi="ar-SA"/>
        </w:rPr>
        <w:t>9</w:t>
      </w:r>
      <w:r w:rsidR="00AB62DD" w:rsidRPr="00BF2445">
        <w:rPr>
          <w:rFonts w:ascii="Times New Roman" w:hAnsi="Times New Roman"/>
          <w:sz w:val="32"/>
          <w:szCs w:val="32"/>
          <w:lang w:bidi="ar-SA"/>
        </w:rPr>
        <w:t>.3</w:t>
      </w:r>
      <w:r w:rsidR="00DB6619" w:rsidRPr="00BF2445">
        <w:rPr>
          <w:rFonts w:ascii="Times New Roman" w:hAnsi="Times New Roman"/>
          <w:sz w:val="32"/>
          <w:szCs w:val="32"/>
          <w:rtl/>
          <w:lang w:bidi="ar-SA"/>
        </w:rPr>
        <w:t xml:space="preserve"> الإسكان الاجتماعي</w:t>
      </w:r>
      <w:bookmarkEnd w:id="45"/>
    </w:p>
    <w:p w:rsidR="00DB6619" w:rsidRPr="00BF2445" w:rsidRDefault="00683218" w:rsidP="00FA094D">
      <w:pPr>
        <w:bidi/>
        <w:spacing w:before="240" w:after="0" w:line="240" w:lineRule="auto"/>
        <w:rPr>
          <w:rFonts w:ascii="Times New Roman" w:hAnsi="Times New Roman" w:cs="Times New Roman"/>
          <w:b/>
          <w:iCs/>
          <w:color w:val="000000"/>
          <w:sz w:val="28"/>
          <w:szCs w:val="28"/>
          <w:rtl/>
        </w:rPr>
      </w:pPr>
      <w:r w:rsidRPr="00BF2445">
        <w:rPr>
          <w:rFonts w:ascii="Times New Roman" w:hAnsi="Times New Roman" w:cs="Times New Roman"/>
          <w:b/>
          <w:iCs/>
          <w:color w:val="000000"/>
          <w:sz w:val="28"/>
          <w:szCs w:val="28"/>
        </w:rPr>
        <w:t>9</w:t>
      </w:r>
      <w:r w:rsidR="00AB62DD" w:rsidRPr="00BF2445">
        <w:rPr>
          <w:rFonts w:ascii="Times New Roman" w:hAnsi="Times New Roman" w:cs="Times New Roman"/>
          <w:b/>
          <w:iCs/>
          <w:color w:val="000000"/>
          <w:sz w:val="28"/>
          <w:szCs w:val="28"/>
        </w:rPr>
        <w:t>.3.1</w:t>
      </w:r>
      <w:r w:rsidR="00DB6619" w:rsidRPr="00BF2445">
        <w:rPr>
          <w:rFonts w:ascii="Times New Roman" w:hAnsi="Times New Roman" w:cs="Times New Roman"/>
          <w:b/>
          <w:iCs/>
          <w:color w:val="000000"/>
          <w:sz w:val="28"/>
          <w:szCs w:val="28"/>
          <w:rtl/>
          <w:lang w:bidi="ar-SA"/>
        </w:rPr>
        <w:t xml:space="preserve"> </w:t>
      </w:r>
      <w:r w:rsidR="00DB6619" w:rsidRPr="00BF2445">
        <w:rPr>
          <w:rFonts w:ascii="Times New Roman" w:hAnsi="Times New Roman" w:cs="Times New Roman"/>
          <w:bCs/>
          <w:i/>
          <w:color w:val="000000"/>
          <w:sz w:val="28"/>
          <w:szCs w:val="28"/>
          <w:rtl/>
          <w:lang w:bidi="ar-SA"/>
        </w:rPr>
        <w:t>المقدمة والسياق</w:t>
      </w:r>
      <w:r w:rsidR="00C20745" w:rsidRPr="00BF2445">
        <w:rPr>
          <w:rFonts w:ascii="Times New Roman" w:hAnsi="Times New Roman" w:cs="Times New Roman"/>
          <w:bCs/>
          <w:i/>
          <w:color w:val="000000"/>
          <w:sz w:val="28"/>
          <w:szCs w:val="28"/>
          <w:rtl/>
          <w:lang w:bidi="ar-SA"/>
        </w:rPr>
        <w:t xml:space="preserve"> العام</w:t>
      </w:r>
      <w:r w:rsidR="00DB6619" w:rsidRPr="00BF2445">
        <w:rPr>
          <w:rFonts w:ascii="Times New Roman" w:hAnsi="Times New Roman" w:cs="Times New Roman"/>
          <w:b/>
          <w:iCs/>
          <w:color w:val="000000"/>
          <w:sz w:val="28"/>
          <w:szCs w:val="28"/>
          <w:rtl/>
        </w:rPr>
        <w:t xml:space="preserve"> </w:t>
      </w:r>
    </w:p>
    <w:p w:rsidR="00DB6619" w:rsidRPr="00BF2445" w:rsidRDefault="00DB6619"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يلعب السكن دورا أساسيا في الحد من الفقر </w:t>
      </w:r>
      <w:r w:rsidR="00C20745" w:rsidRPr="00BF2445">
        <w:rPr>
          <w:rFonts w:ascii="Times New Roman" w:hAnsi="Times New Roman" w:cs="Times New Roman"/>
          <w:color w:val="000000"/>
          <w:sz w:val="28"/>
          <w:szCs w:val="28"/>
          <w:rtl/>
          <w:lang w:bidi="ar-SA"/>
        </w:rPr>
        <w:t>و</w:t>
      </w:r>
      <w:r w:rsidRPr="00BF2445">
        <w:rPr>
          <w:rFonts w:ascii="Times New Roman" w:hAnsi="Times New Roman" w:cs="Times New Roman"/>
          <w:color w:val="000000"/>
          <w:sz w:val="28"/>
          <w:szCs w:val="28"/>
          <w:rtl/>
          <w:lang w:bidi="ar-SA"/>
        </w:rPr>
        <w:t xml:space="preserve">في الحماية الاجتماعية بتأثيراته المتعددة في خلق ظروف صحية أفضل وفي </w:t>
      </w:r>
      <w:r w:rsidR="00C20745" w:rsidRPr="00BF2445">
        <w:rPr>
          <w:rFonts w:ascii="Times New Roman" w:hAnsi="Times New Roman" w:cs="Times New Roman"/>
          <w:color w:val="000000"/>
          <w:sz w:val="28"/>
          <w:szCs w:val="28"/>
          <w:rtl/>
          <w:lang w:bidi="ar-SA"/>
        </w:rPr>
        <w:t>إعطائه للأسر إمكانية التوفر على مجال آمن يسمح بتعميم الدواء على</w:t>
      </w:r>
      <w:r w:rsidRPr="00BF2445">
        <w:rPr>
          <w:rFonts w:ascii="Times New Roman" w:hAnsi="Times New Roman" w:cs="Times New Roman"/>
          <w:color w:val="000000"/>
          <w:sz w:val="28"/>
          <w:szCs w:val="28"/>
          <w:rtl/>
          <w:lang w:bidi="ar-SA"/>
        </w:rPr>
        <w:t xml:space="preserve"> الأطفال و</w:t>
      </w:r>
      <w:r w:rsidR="00C20745" w:rsidRPr="00BF2445">
        <w:rPr>
          <w:rFonts w:ascii="Times New Roman" w:hAnsi="Times New Roman" w:cs="Times New Roman"/>
          <w:color w:val="000000"/>
          <w:sz w:val="28"/>
          <w:szCs w:val="28"/>
          <w:rtl/>
          <w:lang w:bidi="ar-SA"/>
        </w:rPr>
        <w:t xml:space="preserve">باقي </w:t>
      </w:r>
      <w:r w:rsidRPr="00BF2445">
        <w:rPr>
          <w:rFonts w:ascii="Times New Roman" w:hAnsi="Times New Roman" w:cs="Times New Roman"/>
          <w:color w:val="000000"/>
          <w:sz w:val="28"/>
          <w:szCs w:val="28"/>
          <w:rtl/>
          <w:lang w:bidi="ar-SA"/>
        </w:rPr>
        <w:t>أفراد الأسرة وفي خلق نشاط يكون نقطة انطلاق نموهم الاقتصادي</w:t>
      </w:r>
      <w:r w:rsidR="00C20745" w:rsidRPr="00BF2445">
        <w:rPr>
          <w:rFonts w:ascii="Times New Roman" w:hAnsi="Times New Roman" w:cs="Times New Roman"/>
          <w:color w:val="000000"/>
          <w:sz w:val="28"/>
          <w:szCs w:val="28"/>
          <w:rtl/>
          <w:lang w:bidi="ar-SA"/>
        </w:rPr>
        <w:t>.</w:t>
      </w:r>
    </w:p>
    <w:p w:rsidR="00DB6619" w:rsidRPr="00BF2445" w:rsidRDefault="00C20745"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بوصفه أولوية ضمن الإطار الاستراتيجي لمحاربة الفقر </w:t>
      </w:r>
      <w:r w:rsidR="00DB6619" w:rsidRPr="00BF2445">
        <w:rPr>
          <w:rFonts w:ascii="Times New Roman" w:hAnsi="Times New Roman" w:cs="Times New Roman"/>
          <w:color w:val="000000"/>
          <w:sz w:val="28"/>
          <w:szCs w:val="28"/>
          <w:rtl/>
        </w:rPr>
        <w:t xml:space="preserve">3 </w:t>
      </w:r>
      <w:r w:rsidRPr="00BF2445">
        <w:rPr>
          <w:rFonts w:ascii="Times New Roman" w:hAnsi="Times New Roman" w:cs="Times New Roman"/>
          <w:color w:val="000000"/>
          <w:sz w:val="28"/>
          <w:szCs w:val="28"/>
          <w:rtl/>
          <w:lang w:bidi="ar-SA"/>
        </w:rPr>
        <w:t xml:space="preserve">سيتطلب </w:t>
      </w:r>
      <w:r w:rsidR="00DB6619" w:rsidRPr="00BF2445">
        <w:rPr>
          <w:rFonts w:ascii="Times New Roman" w:hAnsi="Times New Roman" w:cs="Times New Roman"/>
          <w:color w:val="000000"/>
          <w:sz w:val="28"/>
          <w:szCs w:val="28"/>
          <w:rtl/>
          <w:lang w:bidi="ar-SA"/>
        </w:rPr>
        <w:t>تحس</w:t>
      </w:r>
      <w:r w:rsidRPr="00BF2445">
        <w:rPr>
          <w:rFonts w:ascii="Times New Roman" w:hAnsi="Times New Roman" w:cs="Times New Roman"/>
          <w:color w:val="000000"/>
          <w:sz w:val="28"/>
          <w:szCs w:val="28"/>
          <w:rtl/>
          <w:lang w:bidi="ar-SA"/>
        </w:rPr>
        <w:t>ي</w:t>
      </w:r>
      <w:r w:rsidR="00DB6619" w:rsidRPr="00BF2445">
        <w:rPr>
          <w:rFonts w:ascii="Times New Roman" w:hAnsi="Times New Roman" w:cs="Times New Roman"/>
          <w:color w:val="000000"/>
          <w:sz w:val="28"/>
          <w:szCs w:val="28"/>
          <w:rtl/>
          <w:lang w:bidi="ar-SA"/>
        </w:rPr>
        <w:t xml:space="preserve">ن </w:t>
      </w:r>
      <w:r w:rsidRPr="00BF2445">
        <w:rPr>
          <w:rFonts w:ascii="Times New Roman" w:hAnsi="Times New Roman" w:cs="Times New Roman"/>
          <w:color w:val="000000"/>
          <w:sz w:val="28"/>
          <w:szCs w:val="28"/>
          <w:rtl/>
          <w:lang w:bidi="ar-SA"/>
        </w:rPr>
        <w:t>ال</w:t>
      </w:r>
      <w:r w:rsidR="00DB6619" w:rsidRPr="00BF2445">
        <w:rPr>
          <w:rFonts w:ascii="Times New Roman" w:hAnsi="Times New Roman" w:cs="Times New Roman"/>
          <w:color w:val="000000"/>
          <w:sz w:val="28"/>
          <w:szCs w:val="28"/>
          <w:rtl/>
          <w:lang w:bidi="ar-SA"/>
        </w:rPr>
        <w:t xml:space="preserve">ظروف </w:t>
      </w:r>
      <w:r w:rsidRPr="00BF2445">
        <w:rPr>
          <w:rFonts w:ascii="Times New Roman" w:hAnsi="Times New Roman" w:cs="Times New Roman"/>
          <w:color w:val="000000"/>
          <w:sz w:val="28"/>
          <w:szCs w:val="28"/>
          <w:rtl/>
          <w:lang w:bidi="ar-SA"/>
        </w:rPr>
        <w:t>ال</w:t>
      </w:r>
      <w:r w:rsidR="00DB6619" w:rsidRPr="00BF2445">
        <w:rPr>
          <w:rFonts w:ascii="Times New Roman" w:hAnsi="Times New Roman" w:cs="Times New Roman"/>
          <w:color w:val="000000"/>
          <w:sz w:val="28"/>
          <w:szCs w:val="28"/>
          <w:rtl/>
          <w:lang w:bidi="ar-SA"/>
        </w:rPr>
        <w:t>مع</w:t>
      </w:r>
      <w:r w:rsidRPr="00BF2445">
        <w:rPr>
          <w:rFonts w:ascii="Times New Roman" w:hAnsi="Times New Roman" w:cs="Times New Roman"/>
          <w:color w:val="000000"/>
          <w:sz w:val="28"/>
          <w:szCs w:val="28"/>
          <w:rtl/>
          <w:lang w:bidi="ar-SA"/>
        </w:rPr>
        <w:t>ي</w:t>
      </w:r>
      <w:r w:rsidR="00DB6619" w:rsidRPr="00BF2445">
        <w:rPr>
          <w:rFonts w:ascii="Times New Roman" w:hAnsi="Times New Roman" w:cs="Times New Roman"/>
          <w:color w:val="000000"/>
          <w:sz w:val="28"/>
          <w:szCs w:val="28"/>
          <w:rtl/>
          <w:lang w:bidi="ar-SA"/>
        </w:rPr>
        <w:t>ش</w:t>
      </w:r>
      <w:r w:rsidRPr="00BF2445">
        <w:rPr>
          <w:rFonts w:ascii="Times New Roman" w:hAnsi="Times New Roman" w:cs="Times New Roman"/>
          <w:color w:val="000000"/>
          <w:sz w:val="28"/>
          <w:szCs w:val="28"/>
          <w:rtl/>
          <w:lang w:bidi="ar-SA"/>
        </w:rPr>
        <w:t>ية</w:t>
      </w:r>
      <w:r w:rsidR="00DB6619"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lang w:bidi="ar-SA"/>
        </w:rPr>
        <w:t>ل</w:t>
      </w:r>
      <w:r w:rsidR="00DB6619" w:rsidRPr="00BF2445">
        <w:rPr>
          <w:rFonts w:ascii="Times New Roman" w:hAnsi="Times New Roman" w:cs="Times New Roman"/>
          <w:color w:val="000000"/>
          <w:sz w:val="28"/>
          <w:szCs w:val="28"/>
          <w:rtl/>
          <w:lang w:bidi="ar-SA"/>
        </w:rPr>
        <w:t xml:space="preserve">لسكان في الوسط الحضري تنفيذ سياسة طموحة في مجال الاستصلاح الحضري من أجل أن تستفيد أحياء السكن الجديدة </w:t>
      </w:r>
      <w:r w:rsidRPr="00BF2445">
        <w:rPr>
          <w:rFonts w:ascii="Times New Roman" w:hAnsi="Times New Roman" w:cs="Times New Roman"/>
          <w:color w:val="000000"/>
          <w:sz w:val="28"/>
          <w:szCs w:val="28"/>
          <w:rtl/>
          <w:lang w:bidi="ar-SA"/>
        </w:rPr>
        <w:t xml:space="preserve">المسكونة </w:t>
      </w:r>
      <w:r w:rsidR="00DB6619" w:rsidRPr="00BF2445">
        <w:rPr>
          <w:rFonts w:ascii="Times New Roman" w:hAnsi="Times New Roman" w:cs="Times New Roman"/>
          <w:color w:val="000000"/>
          <w:sz w:val="28"/>
          <w:szCs w:val="28"/>
          <w:rtl/>
          <w:lang w:bidi="ar-SA"/>
        </w:rPr>
        <w:t>من خدمات ملائمة في مجال الماء والصرف الصحي والسكن</w:t>
      </w:r>
      <w:r w:rsidRPr="00BF2445">
        <w:rPr>
          <w:rFonts w:ascii="Times New Roman" w:hAnsi="Times New Roman" w:cs="Times New Roman"/>
          <w:color w:val="000000"/>
          <w:sz w:val="28"/>
          <w:szCs w:val="28"/>
          <w:rtl/>
          <w:lang w:bidi="ar-SA"/>
        </w:rPr>
        <w:t>.</w:t>
      </w:r>
      <w:r w:rsidR="00DB6619" w:rsidRPr="00BF2445">
        <w:rPr>
          <w:rFonts w:ascii="Times New Roman" w:hAnsi="Times New Roman" w:cs="Times New Roman"/>
          <w:color w:val="000000"/>
          <w:sz w:val="28"/>
          <w:szCs w:val="28"/>
          <w:rtl/>
          <w:lang w:bidi="ar-SA"/>
        </w:rPr>
        <w:t xml:space="preserve"> ومن </w:t>
      </w:r>
      <w:r w:rsidRPr="00BF2445">
        <w:rPr>
          <w:rFonts w:ascii="Times New Roman" w:hAnsi="Times New Roman" w:cs="Times New Roman"/>
          <w:color w:val="000000"/>
          <w:sz w:val="28"/>
          <w:szCs w:val="28"/>
          <w:rtl/>
          <w:lang w:bidi="ar-SA"/>
        </w:rPr>
        <w:t>ض</w:t>
      </w:r>
      <w:r w:rsidR="00DB6619" w:rsidRPr="00BF2445">
        <w:rPr>
          <w:rFonts w:ascii="Times New Roman" w:hAnsi="Times New Roman" w:cs="Times New Roman"/>
          <w:color w:val="000000"/>
          <w:sz w:val="28"/>
          <w:szCs w:val="28"/>
          <w:rtl/>
          <w:lang w:bidi="ar-SA"/>
        </w:rPr>
        <w:t>من الأولويات أيضا ال</w:t>
      </w:r>
      <w:r w:rsidR="00340D44" w:rsidRPr="00BF2445">
        <w:rPr>
          <w:rFonts w:ascii="Times New Roman" w:hAnsi="Times New Roman" w:cs="Times New Roman"/>
          <w:color w:val="000000"/>
          <w:sz w:val="28"/>
          <w:szCs w:val="28"/>
          <w:rtl/>
          <w:lang w:bidi="ar-SA"/>
        </w:rPr>
        <w:t>استمرار</w:t>
      </w:r>
      <w:r w:rsidR="00DB6619" w:rsidRPr="00BF2445">
        <w:rPr>
          <w:rFonts w:ascii="Times New Roman" w:hAnsi="Times New Roman" w:cs="Times New Roman"/>
          <w:color w:val="000000"/>
          <w:sz w:val="28"/>
          <w:szCs w:val="28"/>
          <w:rtl/>
          <w:lang w:bidi="ar-SA"/>
        </w:rPr>
        <w:t xml:space="preserve"> في إعادة تأهيل وتطوير الأحياء الهشة في المدن من أجل إدماجها في</w:t>
      </w:r>
      <w:r w:rsidR="00340D44" w:rsidRPr="00BF2445">
        <w:rPr>
          <w:rFonts w:ascii="Times New Roman" w:hAnsi="Times New Roman" w:cs="Times New Roman"/>
          <w:color w:val="000000"/>
          <w:sz w:val="28"/>
          <w:szCs w:val="28"/>
          <w:rtl/>
          <w:lang w:bidi="ar-SA"/>
        </w:rPr>
        <w:t xml:space="preserve"> الأحياء المؤهلة بالتركيز على تحسين </w:t>
      </w:r>
      <w:r w:rsidR="00DB6619" w:rsidRPr="00BF2445">
        <w:rPr>
          <w:rFonts w:ascii="Times New Roman" w:hAnsi="Times New Roman" w:cs="Times New Roman"/>
          <w:color w:val="000000"/>
          <w:sz w:val="28"/>
          <w:szCs w:val="28"/>
          <w:rtl/>
          <w:lang w:bidi="ar-SA"/>
        </w:rPr>
        <w:t>النفاذ إلى السكن</w:t>
      </w:r>
      <w:r w:rsidR="00DB6619" w:rsidRPr="00BF2445">
        <w:rPr>
          <w:rFonts w:ascii="Times New Roman" w:hAnsi="Times New Roman" w:cs="Times New Roman"/>
          <w:color w:val="000000"/>
          <w:sz w:val="28"/>
          <w:szCs w:val="28"/>
          <w:rtl/>
        </w:rPr>
        <w:t xml:space="preserve">. </w:t>
      </w:r>
      <w:r w:rsidR="00DB6619" w:rsidRPr="00BF2445">
        <w:rPr>
          <w:rFonts w:ascii="Times New Roman" w:hAnsi="Times New Roman" w:cs="Times New Roman"/>
          <w:color w:val="000000"/>
          <w:sz w:val="28"/>
          <w:szCs w:val="28"/>
          <w:rtl/>
          <w:lang w:bidi="ar-SA"/>
        </w:rPr>
        <w:t>ويجمع القطاع عدة بنيات تابعة للدولة</w:t>
      </w:r>
      <w:r w:rsidR="00DB6619" w:rsidRPr="00BF2445">
        <w:rPr>
          <w:rFonts w:ascii="Times New Roman" w:hAnsi="Times New Roman" w:cs="Times New Roman"/>
          <w:color w:val="000000"/>
          <w:sz w:val="28"/>
          <w:szCs w:val="28"/>
          <w:rtl/>
        </w:rPr>
        <w:t xml:space="preserve">: </w:t>
      </w:r>
      <w:r w:rsidR="00DB6619" w:rsidRPr="00BF2445">
        <w:rPr>
          <w:rFonts w:ascii="Times New Roman" w:hAnsi="Times New Roman" w:cs="Times New Roman"/>
          <w:color w:val="000000"/>
          <w:sz w:val="28"/>
          <w:szCs w:val="28"/>
          <w:rtl/>
          <w:lang w:bidi="ar-SA"/>
        </w:rPr>
        <w:t>وزارة العمران والإسكان المسؤولة عن السياسة العامة، المخطط الرئيسي للاستصلاح الترابي الذي يشكل إطار</w:t>
      </w:r>
      <w:r w:rsidR="00340D44" w:rsidRPr="00BF2445">
        <w:rPr>
          <w:rFonts w:ascii="Times New Roman" w:hAnsi="Times New Roman" w:cs="Times New Roman"/>
          <w:color w:val="000000"/>
          <w:sz w:val="28"/>
          <w:szCs w:val="28"/>
          <w:rtl/>
          <w:lang w:bidi="ar-SA"/>
        </w:rPr>
        <w:t>ا</w:t>
      </w:r>
      <w:r w:rsidR="00DB6619" w:rsidRPr="00BF2445">
        <w:rPr>
          <w:rFonts w:ascii="Times New Roman" w:hAnsi="Times New Roman" w:cs="Times New Roman"/>
          <w:color w:val="000000"/>
          <w:sz w:val="28"/>
          <w:szCs w:val="28"/>
          <w:rtl/>
          <w:lang w:bidi="ar-SA"/>
        </w:rPr>
        <w:t xml:space="preserve"> للتفكير والتخطيط على المستوى الوطني، ومخطط الاستصلاح الحضري على مستوى التجمعات</w:t>
      </w:r>
      <w:r w:rsidR="00DB6619" w:rsidRPr="00BF2445">
        <w:rPr>
          <w:rFonts w:ascii="Times New Roman" w:hAnsi="Times New Roman" w:cs="Times New Roman"/>
          <w:color w:val="000000"/>
          <w:sz w:val="28"/>
          <w:szCs w:val="28"/>
          <w:rtl/>
        </w:rPr>
        <w:t>.</w:t>
      </w:r>
    </w:p>
    <w:p w:rsidR="00DB6619" w:rsidRPr="00BF2445" w:rsidRDefault="00DB6619"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و</w:t>
      </w:r>
      <w:r w:rsidR="00340D44" w:rsidRPr="00BF2445">
        <w:rPr>
          <w:rFonts w:ascii="Times New Roman" w:hAnsi="Times New Roman" w:cs="Times New Roman"/>
          <w:color w:val="000000"/>
          <w:sz w:val="28"/>
          <w:szCs w:val="28"/>
          <w:rtl/>
          <w:lang w:bidi="ar-SA"/>
        </w:rPr>
        <w:t xml:space="preserve">يتمثل </w:t>
      </w:r>
      <w:r w:rsidRPr="00BF2445">
        <w:rPr>
          <w:rFonts w:ascii="Times New Roman" w:hAnsi="Times New Roman" w:cs="Times New Roman"/>
          <w:color w:val="000000"/>
          <w:sz w:val="28"/>
          <w:szCs w:val="28"/>
          <w:rtl/>
          <w:lang w:bidi="ar-SA"/>
        </w:rPr>
        <w:t xml:space="preserve">الهدف العام </w:t>
      </w:r>
      <w:r w:rsidR="00340D44" w:rsidRPr="00BF2445">
        <w:rPr>
          <w:rFonts w:ascii="Times New Roman" w:hAnsi="Times New Roman" w:cs="Times New Roman"/>
          <w:color w:val="000000"/>
          <w:sz w:val="28"/>
          <w:szCs w:val="28"/>
          <w:rtl/>
          <w:lang w:bidi="ar-SA"/>
        </w:rPr>
        <w:t xml:space="preserve">في </w:t>
      </w:r>
      <w:r w:rsidRPr="00BF2445">
        <w:rPr>
          <w:rFonts w:ascii="Times New Roman" w:hAnsi="Times New Roman" w:cs="Times New Roman"/>
          <w:color w:val="000000"/>
          <w:sz w:val="28"/>
          <w:szCs w:val="28"/>
          <w:rtl/>
          <w:lang w:bidi="ar-SA"/>
        </w:rPr>
        <w:t xml:space="preserve">تحسين ظروف حياة المواطنين من خلال إعطائهم مساكن لائقة بأسعار أقل وإنجاز تجهيزات وبنى تحتية مناسبة وفي هذا المجال ترمي التوجيهات الكبرى إلى </w:t>
      </w:r>
      <w:r w:rsidRPr="00BF2445">
        <w:rPr>
          <w:rFonts w:ascii="Times New Roman" w:hAnsi="Times New Roman" w:cs="Times New Roman"/>
          <w:color w:val="000000"/>
          <w:sz w:val="28"/>
          <w:szCs w:val="28"/>
          <w:rtl/>
        </w:rPr>
        <w:t xml:space="preserve">: (1) </w:t>
      </w:r>
      <w:r w:rsidRPr="00BF2445">
        <w:rPr>
          <w:rFonts w:ascii="Times New Roman" w:hAnsi="Times New Roman" w:cs="Times New Roman"/>
          <w:color w:val="000000"/>
          <w:sz w:val="28"/>
          <w:szCs w:val="28"/>
          <w:rtl/>
          <w:lang w:bidi="ar-SA"/>
        </w:rPr>
        <w:t xml:space="preserve">المصادقة على إستراتيجية وطنية للسكن وتنفيذها؛ </w:t>
      </w:r>
      <w:r w:rsidRPr="00BF2445">
        <w:rPr>
          <w:rFonts w:ascii="Times New Roman" w:hAnsi="Times New Roman" w:cs="Times New Roman"/>
          <w:color w:val="000000"/>
          <w:sz w:val="28"/>
          <w:szCs w:val="28"/>
          <w:rtl/>
        </w:rPr>
        <w:t xml:space="preserve">(2) </w:t>
      </w:r>
      <w:r w:rsidRPr="00BF2445">
        <w:rPr>
          <w:rFonts w:ascii="Times New Roman" w:hAnsi="Times New Roman" w:cs="Times New Roman"/>
          <w:color w:val="000000"/>
          <w:sz w:val="28"/>
          <w:szCs w:val="28"/>
          <w:rtl/>
          <w:lang w:bidi="ar-SA"/>
        </w:rPr>
        <w:t xml:space="preserve">زيادة عرض المساكن </w:t>
      </w:r>
      <w:r w:rsidR="003A3534" w:rsidRPr="00BF2445">
        <w:rPr>
          <w:rFonts w:ascii="Times New Roman" w:hAnsi="Times New Roman" w:cs="Times New Roman"/>
          <w:color w:val="000000"/>
          <w:sz w:val="28"/>
          <w:szCs w:val="28"/>
          <w:rtl/>
          <w:lang w:bidi="ar-SA"/>
        </w:rPr>
        <w:t>بشكل معتبر</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 xml:space="preserve">(3) </w:t>
      </w:r>
      <w:r w:rsidRPr="00BF2445">
        <w:rPr>
          <w:rFonts w:ascii="Times New Roman" w:hAnsi="Times New Roman" w:cs="Times New Roman"/>
          <w:color w:val="000000"/>
          <w:sz w:val="28"/>
          <w:szCs w:val="28"/>
          <w:rtl/>
          <w:lang w:bidi="ar-SA"/>
        </w:rPr>
        <w:t xml:space="preserve">تشجيع الترقية العقارية </w:t>
      </w:r>
      <w:r w:rsidR="003A3534" w:rsidRPr="00BF2445">
        <w:rPr>
          <w:rFonts w:ascii="Times New Roman" w:hAnsi="Times New Roman" w:cs="Times New Roman"/>
          <w:color w:val="000000"/>
          <w:sz w:val="28"/>
          <w:szCs w:val="28"/>
          <w:rtl/>
          <w:lang w:bidi="ar-SA"/>
        </w:rPr>
        <w:t>ل</w:t>
      </w:r>
      <w:r w:rsidRPr="00BF2445">
        <w:rPr>
          <w:rFonts w:ascii="Times New Roman" w:hAnsi="Times New Roman" w:cs="Times New Roman"/>
          <w:color w:val="000000"/>
          <w:sz w:val="28"/>
          <w:szCs w:val="28"/>
          <w:rtl/>
          <w:lang w:bidi="ar-SA"/>
        </w:rPr>
        <w:t>لوصول بسرعة إلى عرض متنوع</w:t>
      </w:r>
      <w:r w:rsidR="003A3534" w:rsidRPr="00BF2445">
        <w:rPr>
          <w:rFonts w:ascii="Times New Roman" w:hAnsi="Times New Roman" w:cs="Times New Roman"/>
          <w:color w:val="000000"/>
          <w:sz w:val="28"/>
          <w:szCs w:val="28"/>
          <w:rtl/>
          <w:lang w:bidi="ar-SA"/>
        </w:rPr>
        <w:t xml:space="preserve"> للمساكن بأسعار في متناول الأسر</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 xml:space="preserve">(4) </w:t>
      </w:r>
      <w:r w:rsidRPr="00BF2445">
        <w:rPr>
          <w:rFonts w:ascii="Times New Roman" w:hAnsi="Times New Roman" w:cs="Times New Roman"/>
          <w:color w:val="000000"/>
          <w:sz w:val="28"/>
          <w:szCs w:val="28"/>
          <w:rtl/>
          <w:lang w:bidi="ar-SA"/>
        </w:rPr>
        <w:t xml:space="preserve">متابعة وتوسيع برنامج السكن الاجتماعي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اتويزه</w:t>
      </w:r>
      <w:r w:rsidRPr="00BF2445">
        <w:rPr>
          <w:rFonts w:ascii="Times New Roman" w:hAnsi="Times New Roman" w:cs="Times New Roman"/>
          <w:color w:val="000000"/>
          <w:sz w:val="28"/>
          <w:szCs w:val="28"/>
          <w:rtl/>
        </w:rPr>
        <w:t xml:space="preserve">) </w:t>
      </w:r>
      <w:r w:rsidR="003A3534" w:rsidRPr="00BF2445">
        <w:rPr>
          <w:rFonts w:ascii="Times New Roman" w:hAnsi="Times New Roman" w:cs="Times New Roman"/>
          <w:color w:val="000000"/>
          <w:sz w:val="28"/>
          <w:szCs w:val="28"/>
          <w:rtl/>
          <w:lang w:bidi="ar-SA"/>
        </w:rPr>
        <w:t>ليشمل</w:t>
      </w:r>
      <w:r w:rsidRPr="00BF2445">
        <w:rPr>
          <w:rFonts w:ascii="Times New Roman" w:hAnsi="Times New Roman" w:cs="Times New Roman"/>
          <w:color w:val="000000"/>
          <w:sz w:val="28"/>
          <w:szCs w:val="28"/>
          <w:rtl/>
          <w:lang w:bidi="ar-SA"/>
        </w:rPr>
        <w:t xml:space="preserve"> التجمعات الحضرية؛ </w:t>
      </w:r>
      <w:r w:rsidRPr="00BF2445">
        <w:rPr>
          <w:rFonts w:ascii="Times New Roman" w:hAnsi="Times New Roman" w:cs="Times New Roman"/>
          <w:color w:val="000000"/>
          <w:sz w:val="28"/>
          <w:szCs w:val="28"/>
          <w:rtl/>
        </w:rPr>
        <w:t xml:space="preserve">(5) </w:t>
      </w:r>
      <w:r w:rsidRPr="00BF2445">
        <w:rPr>
          <w:rFonts w:ascii="Times New Roman" w:hAnsi="Times New Roman" w:cs="Times New Roman"/>
          <w:color w:val="000000"/>
          <w:sz w:val="28"/>
          <w:szCs w:val="28"/>
          <w:rtl/>
          <w:lang w:bidi="ar-SA"/>
        </w:rPr>
        <w:t>وضع آلية لتمويل السكن تأخذ في الاعتبار حاجيات الأسر والفاعلين العقاريين أيضا</w:t>
      </w:r>
      <w:r w:rsidRPr="00BF2445">
        <w:rPr>
          <w:rFonts w:ascii="Times New Roman" w:hAnsi="Times New Roman" w:cs="Times New Roman"/>
          <w:color w:val="000000"/>
          <w:sz w:val="28"/>
          <w:szCs w:val="28"/>
          <w:rtl/>
        </w:rPr>
        <w:t>.</w:t>
      </w:r>
    </w:p>
    <w:p w:rsidR="00A4508F" w:rsidRPr="00BF2445" w:rsidRDefault="00683218" w:rsidP="00FA094D">
      <w:pPr>
        <w:autoSpaceDE w:val="0"/>
        <w:autoSpaceDN w:val="0"/>
        <w:bidi/>
        <w:adjustRightInd w:val="0"/>
        <w:spacing w:before="240" w:after="0" w:line="240" w:lineRule="auto"/>
        <w:jc w:val="both"/>
        <w:rPr>
          <w:rFonts w:ascii="Times New Roman" w:hAnsi="Times New Roman" w:cs="Times New Roman"/>
          <w:b/>
          <w:i/>
          <w:color w:val="000000"/>
          <w:sz w:val="28"/>
          <w:szCs w:val="28"/>
          <w:lang w:bidi="ar-SA"/>
        </w:rPr>
      </w:pPr>
      <w:r w:rsidRPr="00BF2445">
        <w:rPr>
          <w:rFonts w:ascii="Times New Roman" w:hAnsi="Times New Roman" w:cs="Times New Roman"/>
          <w:b/>
          <w:iCs/>
          <w:color w:val="000000"/>
          <w:sz w:val="28"/>
          <w:szCs w:val="28"/>
        </w:rPr>
        <w:t>9</w:t>
      </w:r>
      <w:r w:rsidR="00A4508F" w:rsidRPr="00BF2445">
        <w:rPr>
          <w:rFonts w:ascii="Times New Roman" w:hAnsi="Times New Roman" w:cs="Times New Roman"/>
          <w:b/>
          <w:iCs/>
          <w:color w:val="000000"/>
          <w:sz w:val="28"/>
          <w:szCs w:val="28"/>
        </w:rPr>
        <w:t>.3.2</w:t>
      </w:r>
      <w:r w:rsidR="00DB6619" w:rsidRPr="00BF2445">
        <w:rPr>
          <w:rFonts w:ascii="Times New Roman" w:hAnsi="Times New Roman" w:cs="Times New Roman"/>
          <w:b/>
          <w:i/>
          <w:color w:val="000000"/>
          <w:sz w:val="28"/>
          <w:szCs w:val="28"/>
          <w:rtl/>
          <w:lang w:bidi="ar-SA"/>
        </w:rPr>
        <w:t xml:space="preserve"> </w:t>
      </w:r>
      <w:r w:rsidR="00DB6619" w:rsidRPr="00BF2445">
        <w:rPr>
          <w:rFonts w:ascii="Times New Roman" w:hAnsi="Times New Roman" w:cs="Times New Roman"/>
          <w:b/>
          <w:bCs/>
          <w:color w:val="000000"/>
          <w:sz w:val="28"/>
          <w:szCs w:val="28"/>
          <w:rtl/>
          <w:lang w:bidi="ar-SA"/>
        </w:rPr>
        <w:t>تشخيص القطاع</w:t>
      </w:r>
    </w:p>
    <w:p w:rsidR="00DB6619" w:rsidRPr="00BF2445" w:rsidRDefault="00DB6619"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تميزت العشريات الماضية في موريتانيا بنزوح ريفي تسبب في تركز كبير للسكان في مدين</w:t>
      </w:r>
      <w:r w:rsidR="003A3534" w:rsidRPr="00BF2445">
        <w:rPr>
          <w:rFonts w:ascii="Times New Roman" w:hAnsi="Times New Roman" w:cs="Times New Roman"/>
          <w:color w:val="000000"/>
          <w:sz w:val="28"/>
          <w:szCs w:val="28"/>
          <w:rtl/>
          <w:lang w:bidi="ar-SA"/>
        </w:rPr>
        <w:t>تي انواكشوط و</w:t>
      </w:r>
      <w:r w:rsidRPr="00BF2445">
        <w:rPr>
          <w:rFonts w:ascii="Times New Roman" w:hAnsi="Times New Roman" w:cs="Times New Roman"/>
          <w:color w:val="000000"/>
          <w:sz w:val="28"/>
          <w:szCs w:val="28"/>
          <w:rtl/>
          <w:lang w:bidi="ar-SA"/>
        </w:rPr>
        <w:t>ن</w:t>
      </w:r>
      <w:r w:rsidR="003A3534" w:rsidRPr="00BF2445">
        <w:rPr>
          <w:rFonts w:ascii="Times New Roman" w:hAnsi="Times New Roman" w:cs="Times New Roman"/>
          <w:color w:val="000000"/>
          <w:sz w:val="28"/>
          <w:szCs w:val="28"/>
          <w:rtl/>
          <w:lang w:bidi="ar-SA"/>
        </w:rPr>
        <w:t>واذيبو ورافق هذه التحولات أيضا إ</w:t>
      </w:r>
      <w:r w:rsidRPr="00BF2445">
        <w:rPr>
          <w:rFonts w:ascii="Times New Roman" w:hAnsi="Times New Roman" w:cs="Times New Roman"/>
          <w:color w:val="000000"/>
          <w:sz w:val="28"/>
          <w:szCs w:val="28"/>
          <w:rtl/>
          <w:lang w:bidi="ar-SA"/>
        </w:rPr>
        <w:t>فق</w:t>
      </w:r>
      <w:r w:rsidR="003A3534" w:rsidRPr="00BF2445">
        <w:rPr>
          <w:rFonts w:ascii="Times New Roman" w:hAnsi="Times New Roman" w:cs="Times New Roman"/>
          <w:color w:val="000000"/>
          <w:sz w:val="28"/>
          <w:szCs w:val="28"/>
          <w:rtl/>
          <w:lang w:bidi="ar-SA"/>
        </w:rPr>
        <w:t>ا</w:t>
      </w:r>
      <w:r w:rsidRPr="00BF2445">
        <w:rPr>
          <w:rFonts w:ascii="Times New Roman" w:hAnsi="Times New Roman" w:cs="Times New Roman"/>
          <w:color w:val="000000"/>
          <w:sz w:val="28"/>
          <w:szCs w:val="28"/>
          <w:rtl/>
          <w:lang w:bidi="ar-SA"/>
        </w:rPr>
        <w:t>ر كبير لفئات مهمة من السكان وضغط شديد على التجهيزات والبنى التحتية الحضرية</w:t>
      </w:r>
      <w:r w:rsidR="003A3534"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وكذا طلب متزايد على المساكن والنفاذ إلى الخدمات الأساسية</w:t>
      </w:r>
      <w:r w:rsidRPr="00BF2445">
        <w:rPr>
          <w:rFonts w:ascii="Times New Roman" w:hAnsi="Times New Roman" w:cs="Times New Roman"/>
          <w:color w:val="000000"/>
          <w:sz w:val="28"/>
          <w:szCs w:val="28"/>
          <w:rtl/>
        </w:rPr>
        <w:t>.</w:t>
      </w:r>
    </w:p>
    <w:p w:rsidR="00DB6619" w:rsidRPr="00BF2445" w:rsidRDefault="003A3534"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وضمن هذا</w:t>
      </w:r>
      <w:r w:rsidR="00DB6619" w:rsidRPr="00BF2445">
        <w:rPr>
          <w:rFonts w:ascii="Times New Roman" w:hAnsi="Times New Roman" w:cs="Times New Roman"/>
          <w:color w:val="000000"/>
          <w:sz w:val="28"/>
          <w:szCs w:val="28"/>
          <w:rtl/>
          <w:lang w:bidi="ar-SA"/>
        </w:rPr>
        <w:t xml:space="preserve"> السياق</w:t>
      </w:r>
      <w:r w:rsidRPr="00BF2445">
        <w:rPr>
          <w:rFonts w:ascii="Times New Roman" w:hAnsi="Times New Roman" w:cs="Times New Roman"/>
          <w:color w:val="000000"/>
          <w:sz w:val="28"/>
          <w:szCs w:val="28"/>
          <w:rtl/>
          <w:lang w:bidi="ar-SA"/>
        </w:rPr>
        <w:t xml:space="preserve">، </w:t>
      </w:r>
      <w:r w:rsidR="00DB6619" w:rsidRPr="00BF2445">
        <w:rPr>
          <w:rFonts w:ascii="Times New Roman" w:hAnsi="Times New Roman" w:cs="Times New Roman"/>
          <w:color w:val="000000"/>
          <w:sz w:val="28"/>
          <w:szCs w:val="28"/>
          <w:rtl/>
          <w:lang w:bidi="ar-SA"/>
        </w:rPr>
        <w:t xml:space="preserve">يندرج برنامج إعادة هيكلة الأحياء الهشة الذي انطلق منذ </w:t>
      </w:r>
      <w:r w:rsidR="00DB6619" w:rsidRPr="00BF2445">
        <w:rPr>
          <w:rFonts w:ascii="Times New Roman" w:hAnsi="Times New Roman" w:cs="Times New Roman"/>
          <w:color w:val="000000"/>
          <w:sz w:val="28"/>
          <w:szCs w:val="28"/>
          <w:rtl/>
        </w:rPr>
        <w:t xml:space="preserve">2008 </w:t>
      </w:r>
      <w:r w:rsidR="00DB6619" w:rsidRPr="00BF2445">
        <w:rPr>
          <w:rFonts w:ascii="Times New Roman" w:hAnsi="Times New Roman" w:cs="Times New Roman"/>
          <w:color w:val="000000"/>
          <w:sz w:val="28"/>
          <w:szCs w:val="28"/>
          <w:rtl/>
          <w:lang w:bidi="ar-SA"/>
        </w:rPr>
        <w:t>من أجل محاربة ظاهرة الكزرة في مدين</w:t>
      </w:r>
      <w:r w:rsidRPr="00BF2445">
        <w:rPr>
          <w:rFonts w:ascii="Times New Roman" w:hAnsi="Times New Roman" w:cs="Times New Roman"/>
          <w:color w:val="000000"/>
          <w:sz w:val="28"/>
          <w:szCs w:val="28"/>
          <w:rtl/>
          <w:lang w:bidi="ar-SA"/>
        </w:rPr>
        <w:t>تي نواكشوط و</w:t>
      </w:r>
      <w:r w:rsidR="00DB6619" w:rsidRPr="00BF2445">
        <w:rPr>
          <w:rFonts w:ascii="Times New Roman" w:hAnsi="Times New Roman" w:cs="Times New Roman"/>
          <w:color w:val="000000"/>
          <w:sz w:val="28"/>
          <w:szCs w:val="28"/>
          <w:rtl/>
          <w:lang w:bidi="ar-SA"/>
        </w:rPr>
        <w:t>نواذيبو</w:t>
      </w:r>
      <w:r w:rsidR="00DB6619" w:rsidRPr="00BF2445">
        <w:rPr>
          <w:rFonts w:ascii="Times New Roman" w:hAnsi="Times New Roman" w:cs="Times New Roman"/>
          <w:color w:val="000000"/>
          <w:sz w:val="28"/>
          <w:szCs w:val="28"/>
          <w:rtl/>
        </w:rPr>
        <w:t xml:space="preserve">. </w:t>
      </w:r>
      <w:r w:rsidR="00DB6619" w:rsidRPr="00BF2445">
        <w:rPr>
          <w:rFonts w:ascii="Times New Roman" w:hAnsi="Times New Roman" w:cs="Times New Roman"/>
          <w:color w:val="000000"/>
          <w:sz w:val="28"/>
          <w:szCs w:val="28"/>
          <w:rtl/>
          <w:lang w:bidi="ar-SA"/>
        </w:rPr>
        <w:t>وقد مكنت هذه العملية حتى الآن من إعادة هيكلة الحي ا</w:t>
      </w:r>
      <w:r w:rsidRPr="00BF2445">
        <w:rPr>
          <w:rFonts w:ascii="Times New Roman" w:hAnsi="Times New Roman" w:cs="Times New Roman"/>
          <w:color w:val="000000"/>
          <w:sz w:val="28"/>
          <w:szCs w:val="28"/>
          <w:rtl/>
          <w:lang w:bidi="ar-SA"/>
        </w:rPr>
        <w:t xml:space="preserve">لساكن في </w:t>
      </w:r>
      <w:r w:rsidR="00DB6619" w:rsidRPr="00BF2445">
        <w:rPr>
          <w:rFonts w:ascii="Times New Roman" w:hAnsi="Times New Roman" w:cs="Times New Roman"/>
          <w:color w:val="000000"/>
          <w:sz w:val="28"/>
          <w:szCs w:val="28"/>
          <w:rtl/>
          <w:lang w:bidi="ar-SA"/>
        </w:rPr>
        <w:t xml:space="preserve">نواكشوط ما بين </w:t>
      </w:r>
      <w:r w:rsidR="00DB6619" w:rsidRPr="00BF2445">
        <w:rPr>
          <w:rFonts w:ascii="Times New Roman" w:hAnsi="Times New Roman" w:cs="Times New Roman"/>
          <w:color w:val="000000"/>
          <w:sz w:val="28"/>
          <w:szCs w:val="28"/>
          <w:rtl/>
        </w:rPr>
        <w:t xml:space="preserve">2008 </w:t>
      </w:r>
      <w:r w:rsidR="00DB6619" w:rsidRPr="00BF2445">
        <w:rPr>
          <w:rFonts w:ascii="Times New Roman" w:hAnsi="Times New Roman" w:cs="Times New Roman"/>
          <w:color w:val="000000"/>
          <w:sz w:val="28"/>
          <w:szCs w:val="28"/>
          <w:rtl/>
          <w:lang w:bidi="ar-SA"/>
        </w:rPr>
        <w:t xml:space="preserve">و </w:t>
      </w:r>
      <w:r w:rsidR="00DB6619" w:rsidRPr="00BF2445">
        <w:rPr>
          <w:rFonts w:ascii="Times New Roman" w:hAnsi="Times New Roman" w:cs="Times New Roman"/>
          <w:color w:val="000000"/>
          <w:sz w:val="28"/>
          <w:szCs w:val="28"/>
          <w:rtl/>
        </w:rPr>
        <w:t xml:space="preserve">2010 </w:t>
      </w:r>
      <w:r w:rsidR="00DB6619" w:rsidRPr="00BF2445">
        <w:rPr>
          <w:rFonts w:ascii="Times New Roman" w:hAnsi="Times New Roman" w:cs="Times New Roman"/>
          <w:color w:val="000000"/>
          <w:sz w:val="28"/>
          <w:szCs w:val="28"/>
          <w:rtl/>
          <w:lang w:bidi="ar-SA"/>
        </w:rPr>
        <w:t xml:space="preserve">التي شملت قرابة </w:t>
      </w:r>
      <w:r w:rsidR="00DB6619" w:rsidRPr="00BF2445">
        <w:rPr>
          <w:rFonts w:ascii="Times New Roman" w:hAnsi="Times New Roman" w:cs="Times New Roman"/>
          <w:color w:val="000000"/>
          <w:sz w:val="28"/>
          <w:szCs w:val="28"/>
          <w:rtl/>
        </w:rPr>
        <w:t xml:space="preserve">6000 </w:t>
      </w:r>
      <w:r w:rsidR="00DB6619" w:rsidRPr="00BF2445">
        <w:rPr>
          <w:rFonts w:ascii="Times New Roman" w:hAnsi="Times New Roman" w:cs="Times New Roman"/>
          <w:color w:val="000000"/>
          <w:sz w:val="28"/>
          <w:szCs w:val="28"/>
          <w:rtl/>
          <w:lang w:bidi="ar-SA"/>
        </w:rPr>
        <w:t>أسرة وتتواصل الآن في حي عرفا</w:t>
      </w:r>
      <w:r w:rsidRPr="00BF2445">
        <w:rPr>
          <w:rFonts w:ascii="Times New Roman" w:hAnsi="Times New Roman" w:cs="Times New Roman"/>
          <w:color w:val="000000"/>
          <w:sz w:val="28"/>
          <w:szCs w:val="28"/>
          <w:rtl/>
          <w:lang w:bidi="ar-SA"/>
        </w:rPr>
        <w:t xml:space="preserve">ت؛ وقد اكتملت العملية في مدينة </w:t>
      </w:r>
      <w:r w:rsidR="00DB6619" w:rsidRPr="00BF2445">
        <w:rPr>
          <w:rFonts w:ascii="Times New Roman" w:hAnsi="Times New Roman" w:cs="Times New Roman"/>
          <w:color w:val="000000"/>
          <w:sz w:val="28"/>
          <w:szCs w:val="28"/>
          <w:rtl/>
          <w:lang w:bidi="ar-SA"/>
        </w:rPr>
        <w:t>نواذيبو ومكنت من توزيع القطع الأرضية على الأسر الفقيرة</w:t>
      </w:r>
      <w:r w:rsidR="00DB6619" w:rsidRPr="00BF2445">
        <w:rPr>
          <w:rFonts w:ascii="Times New Roman" w:hAnsi="Times New Roman" w:cs="Times New Roman"/>
          <w:color w:val="000000"/>
          <w:sz w:val="28"/>
          <w:szCs w:val="28"/>
          <w:rtl/>
        </w:rPr>
        <w:t>.</w:t>
      </w:r>
    </w:p>
    <w:p w:rsidR="00AB62DD" w:rsidRPr="00BF2445" w:rsidRDefault="00DB6619" w:rsidP="00FA094D">
      <w:pPr>
        <w:bidi/>
        <w:spacing w:before="240" w:after="0" w:line="240" w:lineRule="auto"/>
        <w:jc w:val="both"/>
        <w:rPr>
          <w:rFonts w:ascii="Times New Roman" w:hAnsi="Times New Roman" w:cs="Times New Roman"/>
          <w:color w:val="000000"/>
          <w:sz w:val="28"/>
          <w:szCs w:val="28"/>
          <w:rtl/>
          <w:lang w:bidi="ar-SA"/>
        </w:rPr>
      </w:pPr>
      <w:r w:rsidRPr="00BF2445">
        <w:rPr>
          <w:rFonts w:ascii="Times New Roman" w:hAnsi="Times New Roman" w:cs="Times New Roman"/>
          <w:color w:val="000000"/>
          <w:sz w:val="28"/>
          <w:szCs w:val="28"/>
          <w:rtl/>
          <w:lang w:bidi="ar-SA"/>
        </w:rPr>
        <w:t>و</w:t>
      </w:r>
      <w:r w:rsidR="003A3534" w:rsidRPr="00BF2445">
        <w:rPr>
          <w:rFonts w:ascii="Times New Roman" w:hAnsi="Times New Roman" w:cs="Times New Roman"/>
          <w:color w:val="000000"/>
          <w:sz w:val="28"/>
          <w:szCs w:val="28"/>
          <w:rtl/>
          <w:lang w:bidi="ar-SA"/>
        </w:rPr>
        <w:t xml:space="preserve">يشكل </w:t>
      </w:r>
      <w:r w:rsidRPr="00BF2445">
        <w:rPr>
          <w:rFonts w:ascii="Times New Roman" w:hAnsi="Times New Roman" w:cs="Times New Roman"/>
          <w:color w:val="000000"/>
          <w:sz w:val="28"/>
          <w:szCs w:val="28"/>
          <w:rtl/>
          <w:lang w:bidi="ar-SA"/>
        </w:rPr>
        <w:t xml:space="preserve">برنامج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اتويزه</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أهم تجربة لإنجاز السكن الاجتماعي في موريتانيا، وتقوم عليه في </w:t>
      </w:r>
      <w:r w:rsidR="003A3534" w:rsidRPr="00BF2445">
        <w:rPr>
          <w:rFonts w:ascii="Times New Roman" w:hAnsi="Times New Roman" w:cs="Times New Roman"/>
          <w:color w:val="000000"/>
          <w:sz w:val="28"/>
          <w:szCs w:val="28"/>
          <w:rtl/>
          <w:lang w:bidi="ar-SA"/>
        </w:rPr>
        <w:t>مدينتي نواكشوط ونوذيبو مجموعة البحث والتبادل الفني</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جمعية دولية للتضامن والتعاون</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بالتعاون مع وكالات الدولة</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وقد وصل برنامج اتويزة إلى مستوى مهم في الإنجاز أثر في المشهد الحضري بلغ </w:t>
      </w:r>
      <w:r w:rsidRPr="00BF2445">
        <w:rPr>
          <w:rFonts w:ascii="Times New Roman" w:hAnsi="Times New Roman" w:cs="Times New Roman"/>
          <w:color w:val="000000"/>
          <w:sz w:val="28"/>
          <w:szCs w:val="28"/>
          <w:rtl/>
        </w:rPr>
        <w:t xml:space="preserve">7000 </w:t>
      </w:r>
      <w:r w:rsidRPr="00BF2445">
        <w:rPr>
          <w:rFonts w:ascii="Times New Roman" w:hAnsi="Times New Roman" w:cs="Times New Roman"/>
          <w:color w:val="000000"/>
          <w:sz w:val="28"/>
          <w:szCs w:val="28"/>
          <w:rtl/>
          <w:lang w:bidi="ar-SA"/>
        </w:rPr>
        <w:t xml:space="preserve">وحدة سكنية ما بين </w:t>
      </w:r>
      <w:r w:rsidRPr="00BF2445">
        <w:rPr>
          <w:rFonts w:ascii="Times New Roman" w:hAnsi="Times New Roman" w:cs="Times New Roman"/>
          <w:color w:val="000000"/>
          <w:sz w:val="28"/>
          <w:szCs w:val="28"/>
          <w:rtl/>
        </w:rPr>
        <w:t xml:space="preserve">1998 </w:t>
      </w:r>
      <w:r w:rsidRPr="00BF2445">
        <w:rPr>
          <w:rFonts w:ascii="Times New Roman" w:hAnsi="Times New Roman" w:cs="Times New Roman"/>
          <w:color w:val="000000"/>
          <w:sz w:val="28"/>
          <w:szCs w:val="28"/>
          <w:rtl/>
          <w:lang w:bidi="ar-SA"/>
        </w:rPr>
        <w:t xml:space="preserve">و </w:t>
      </w:r>
      <w:r w:rsidRPr="00BF2445">
        <w:rPr>
          <w:rFonts w:ascii="Times New Roman" w:hAnsi="Times New Roman" w:cs="Times New Roman"/>
          <w:color w:val="000000"/>
          <w:sz w:val="28"/>
          <w:szCs w:val="28"/>
          <w:rtl/>
        </w:rPr>
        <w:t xml:space="preserve">2008 (5000 </w:t>
      </w:r>
      <w:r w:rsidR="003A3534" w:rsidRPr="00BF2445">
        <w:rPr>
          <w:rFonts w:ascii="Times New Roman" w:hAnsi="Times New Roman" w:cs="Times New Roman"/>
          <w:color w:val="000000"/>
          <w:sz w:val="28"/>
          <w:szCs w:val="28"/>
          <w:rtl/>
          <w:lang w:bidi="ar-SA"/>
        </w:rPr>
        <w:t xml:space="preserve">منها في </w:t>
      </w:r>
      <w:r w:rsidRPr="00BF2445">
        <w:rPr>
          <w:rFonts w:ascii="Times New Roman" w:hAnsi="Times New Roman" w:cs="Times New Roman"/>
          <w:color w:val="000000"/>
          <w:sz w:val="28"/>
          <w:szCs w:val="28"/>
          <w:rtl/>
          <w:lang w:bidi="ar-SA"/>
        </w:rPr>
        <w:t>نواكشوط</w:t>
      </w:r>
      <w:r w:rsidRPr="00BF2445">
        <w:rPr>
          <w:rFonts w:ascii="Times New Roman" w:hAnsi="Times New Roman" w:cs="Times New Roman"/>
          <w:color w:val="000000"/>
          <w:sz w:val="28"/>
          <w:szCs w:val="28"/>
          <w:rtl/>
        </w:rPr>
        <w:t>)</w:t>
      </w:r>
    </w:p>
    <w:p w:rsidR="008070C0" w:rsidRPr="00BF2445" w:rsidRDefault="00683218" w:rsidP="00FA094D">
      <w:pPr>
        <w:autoSpaceDE w:val="0"/>
        <w:autoSpaceDN w:val="0"/>
        <w:bidi/>
        <w:adjustRightInd w:val="0"/>
        <w:spacing w:before="240" w:after="0" w:line="240" w:lineRule="auto"/>
        <w:jc w:val="both"/>
        <w:rPr>
          <w:rFonts w:ascii="Times New Roman" w:hAnsi="Times New Roman" w:cs="Times New Roman"/>
          <w:bCs/>
          <w:i/>
          <w:color w:val="000000"/>
          <w:sz w:val="28"/>
          <w:szCs w:val="28"/>
          <w:lang w:bidi="ar-SA"/>
        </w:rPr>
      </w:pPr>
      <w:r w:rsidRPr="00BF2445">
        <w:rPr>
          <w:rFonts w:ascii="Times New Roman" w:hAnsi="Times New Roman" w:cs="Times New Roman"/>
          <w:b/>
          <w:iCs/>
          <w:color w:val="000000"/>
          <w:sz w:val="28"/>
          <w:szCs w:val="28"/>
        </w:rPr>
        <w:t>9</w:t>
      </w:r>
      <w:r w:rsidR="008070C0" w:rsidRPr="00BF2445">
        <w:rPr>
          <w:rFonts w:ascii="Times New Roman" w:hAnsi="Times New Roman" w:cs="Times New Roman"/>
          <w:b/>
          <w:iCs/>
          <w:color w:val="000000"/>
          <w:sz w:val="28"/>
          <w:szCs w:val="28"/>
        </w:rPr>
        <w:t>.3.3</w:t>
      </w:r>
      <w:r w:rsidR="00DB6619" w:rsidRPr="00BF2445">
        <w:rPr>
          <w:rFonts w:ascii="Times New Roman" w:hAnsi="Times New Roman" w:cs="Times New Roman"/>
          <w:b/>
          <w:iCs/>
          <w:color w:val="000000"/>
          <w:sz w:val="28"/>
          <w:szCs w:val="28"/>
          <w:rtl/>
          <w:lang w:bidi="ar-SA"/>
        </w:rPr>
        <w:t xml:space="preserve"> </w:t>
      </w:r>
      <w:r w:rsidR="00DB6619" w:rsidRPr="00BF2445">
        <w:rPr>
          <w:rFonts w:ascii="Times New Roman" w:hAnsi="Times New Roman" w:cs="Times New Roman"/>
          <w:bCs/>
          <w:color w:val="000000"/>
          <w:sz w:val="28"/>
          <w:szCs w:val="28"/>
          <w:rtl/>
          <w:lang w:bidi="ar-SA"/>
        </w:rPr>
        <w:t>الع</w:t>
      </w:r>
      <w:r w:rsidR="003A3534" w:rsidRPr="00BF2445">
        <w:rPr>
          <w:rFonts w:ascii="Times New Roman" w:hAnsi="Times New Roman" w:cs="Times New Roman"/>
          <w:bCs/>
          <w:color w:val="000000"/>
          <w:sz w:val="28"/>
          <w:szCs w:val="28"/>
          <w:rtl/>
          <w:lang w:bidi="ar-SA"/>
        </w:rPr>
        <w:t>ناصر الأساسية لا</w:t>
      </w:r>
      <w:r w:rsidR="00DB6619" w:rsidRPr="00BF2445">
        <w:rPr>
          <w:rFonts w:ascii="Times New Roman" w:hAnsi="Times New Roman" w:cs="Times New Roman"/>
          <w:bCs/>
          <w:color w:val="000000"/>
          <w:sz w:val="28"/>
          <w:szCs w:val="28"/>
          <w:rtl/>
          <w:lang w:bidi="ar-SA"/>
        </w:rPr>
        <w:t>ستراتيجية الحماية الاجتماعية</w:t>
      </w:r>
    </w:p>
    <w:p w:rsidR="00DB6619" w:rsidRPr="00BF2445" w:rsidRDefault="00DB6619" w:rsidP="00FA094D">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b/>
          <w:bCs/>
          <w:color w:val="000000"/>
          <w:sz w:val="28"/>
          <w:szCs w:val="28"/>
          <w:rtl/>
          <w:lang w:bidi="ar-SA"/>
        </w:rPr>
        <w:t>التوجيهات العامة</w:t>
      </w:r>
      <w:r w:rsidRPr="00BF2445">
        <w:rPr>
          <w:rFonts w:ascii="Times New Roman" w:hAnsi="Times New Roman" w:cs="Times New Roman"/>
          <w:color w:val="000000"/>
          <w:sz w:val="28"/>
          <w:szCs w:val="28"/>
          <w:rtl/>
        </w:rPr>
        <w:t xml:space="preserve"> </w:t>
      </w:r>
    </w:p>
    <w:p w:rsidR="00DB6619" w:rsidRPr="00BF2445" w:rsidRDefault="003A3534"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تأتي ا</w:t>
      </w:r>
      <w:r w:rsidR="00DB6619" w:rsidRPr="00BF2445">
        <w:rPr>
          <w:rFonts w:ascii="Times New Roman" w:hAnsi="Times New Roman" w:cs="Times New Roman"/>
          <w:color w:val="000000"/>
          <w:sz w:val="28"/>
          <w:szCs w:val="28"/>
          <w:rtl/>
          <w:lang w:bidi="ar-SA"/>
        </w:rPr>
        <w:t>سترا</w:t>
      </w:r>
      <w:r w:rsidRPr="00BF2445">
        <w:rPr>
          <w:rFonts w:ascii="Times New Roman" w:hAnsi="Times New Roman" w:cs="Times New Roman"/>
          <w:color w:val="000000"/>
          <w:sz w:val="28"/>
          <w:szCs w:val="28"/>
          <w:rtl/>
          <w:lang w:bidi="ar-SA"/>
        </w:rPr>
        <w:t>تيجية الحماية الاجتماعية دعما للأنشطة المنصوص عليها في الا</w:t>
      </w:r>
      <w:r w:rsidR="00DB6619" w:rsidRPr="00BF2445">
        <w:rPr>
          <w:rFonts w:ascii="Times New Roman" w:hAnsi="Times New Roman" w:cs="Times New Roman"/>
          <w:color w:val="000000"/>
          <w:sz w:val="28"/>
          <w:szCs w:val="28"/>
          <w:rtl/>
          <w:lang w:bidi="ar-SA"/>
        </w:rPr>
        <w:t>ستراتيجية الوطنية للسكن فيما يتعلق خاصة بتوسيع السكن الاجتماعي</w:t>
      </w:r>
      <w:r w:rsidRPr="00BF2445">
        <w:rPr>
          <w:rFonts w:ascii="Times New Roman" w:hAnsi="Times New Roman" w:cs="Times New Roman"/>
          <w:color w:val="000000"/>
          <w:sz w:val="28"/>
          <w:szCs w:val="28"/>
          <w:rtl/>
          <w:lang w:bidi="ar-SA"/>
        </w:rPr>
        <w:t>.</w:t>
      </w:r>
      <w:r w:rsidR="00DB6619"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lang w:bidi="ar-SA"/>
        </w:rPr>
        <w:t>وتسعى إلى خلق إطار ايجابي</w:t>
      </w:r>
      <w:r w:rsidR="00DB6619" w:rsidRPr="00BF2445">
        <w:rPr>
          <w:rFonts w:ascii="Times New Roman" w:hAnsi="Times New Roman" w:cs="Times New Roman"/>
          <w:color w:val="000000"/>
          <w:sz w:val="28"/>
          <w:szCs w:val="28"/>
          <w:rtl/>
          <w:lang w:bidi="ar-SA"/>
        </w:rPr>
        <w:t xml:space="preserve"> للتكامل والتفاعل بين الأنشطة والمتدخلين في برنامج</w:t>
      </w:r>
      <w:r w:rsidRPr="00BF2445">
        <w:rPr>
          <w:rFonts w:ascii="Times New Roman" w:hAnsi="Times New Roman" w:cs="Times New Roman"/>
          <w:color w:val="000000"/>
          <w:sz w:val="28"/>
          <w:szCs w:val="28"/>
          <w:rtl/>
          <w:lang w:bidi="ar-SA"/>
        </w:rPr>
        <w:t xml:space="preserve"> السكن الاجتماعي وأنشطة ومتدخلي</w:t>
      </w:r>
      <w:r w:rsidR="00DB6619" w:rsidRPr="00BF2445">
        <w:rPr>
          <w:rFonts w:ascii="Times New Roman" w:hAnsi="Times New Roman" w:cs="Times New Roman"/>
          <w:color w:val="000000"/>
          <w:sz w:val="28"/>
          <w:szCs w:val="28"/>
          <w:rtl/>
          <w:lang w:bidi="ar-SA"/>
        </w:rPr>
        <w:t xml:space="preserve"> برامج المساعدة الاجتماعية الأخرى </w:t>
      </w:r>
      <w:r w:rsidR="00DB6619" w:rsidRPr="00BF2445">
        <w:rPr>
          <w:rFonts w:ascii="Times New Roman" w:hAnsi="Times New Roman" w:cs="Times New Roman"/>
          <w:color w:val="000000"/>
          <w:sz w:val="28"/>
          <w:szCs w:val="28"/>
          <w:rtl/>
        </w:rPr>
        <w:t>(</w:t>
      </w:r>
      <w:r w:rsidR="00DB6619" w:rsidRPr="00BF2445">
        <w:rPr>
          <w:rFonts w:ascii="Times New Roman" w:hAnsi="Times New Roman" w:cs="Times New Roman"/>
          <w:color w:val="000000"/>
          <w:sz w:val="28"/>
          <w:szCs w:val="28"/>
          <w:rtl/>
          <w:lang w:bidi="ar-SA"/>
        </w:rPr>
        <w:t xml:space="preserve">المحور </w:t>
      </w:r>
      <w:r w:rsidR="00DB6619" w:rsidRPr="00BF2445">
        <w:rPr>
          <w:rFonts w:ascii="Times New Roman" w:hAnsi="Times New Roman" w:cs="Times New Roman"/>
          <w:color w:val="000000"/>
          <w:sz w:val="28"/>
          <w:szCs w:val="28"/>
          <w:rtl/>
        </w:rPr>
        <w:t xml:space="preserve">5) </w:t>
      </w:r>
      <w:r w:rsidR="00DB6619" w:rsidRPr="00BF2445">
        <w:rPr>
          <w:rFonts w:ascii="Times New Roman" w:hAnsi="Times New Roman" w:cs="Times New Roman"/>
          <w:color w:val="000000"/>
          <w:sz w:val="28"/>
          <w:szCs w:val="28"/>
          <w:rtl/>
          <w:lang w:bidi="ar-SA"/>
        </w:rPr>
        <w:t>ليتمكن السكان الفقراء في الوسط الحضري في جميع أنحاء البلد من الاستفادة من رزمة مندمجة من الخدمات المناسبة</w:t>
      </w:r>
      <w:r w:rsidR="00DB6619" w:rsidRPr="00BF2445">
        <w:rPr>
          <w:rFonts w:ascii="Times New Roman" w:hAnsi="Times New Roman" w:cs="Times New Roman"/>
          <w:color w:val="000000"/>
          <w:sz w:val="28"/>
          <w:szCs w:val="28"/>
          <w:rtl/>
        </w:rPr>
        <w:t>.</w:t>
      </w:r>
    </w:p>
    <w:p w:rsidR="00DB6619" w:rsidRPr="00BF2445" w:rsidRDefault="00DB6619"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الهدف الخاص </w:t>
      </w:r>
    </w:p>
    <w:p w:rsidR="00DB6619" w:rsidRPr="00BF2445" w:rsidRDefault="006F6AA4"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ويتمثل </w:t>
      </w:r>
      <w:r w:rsidR="00DB6619" w:rsidRPr="00BF2445">
        <w:rPr>
          <w:rFonts w:ascii="Times New Roman" w:hAnsi="Times New Roman" w:cs="Times New Roman"/>
          <w:color w:val="000000"/>
          <w:sz w:val="28"/>
          <w:szCs w:val="28"/>
          <w:rtl/>
          <w:lang w:bidi="ar-SA"/>
        </w:rPr>
        <w:t xml:space="preserve">الهدف الخاص في هذا المجال </w:t>
      </w:r>
      <w:r w:rsidRPr="00BF2445">
        <w:rPr>
          <w:rFonts w:ascii="Times New Roman" w:hAnsi="Times New Roman" w:cs="Times New Roman"/>
          <w:color w:val="000000"/>
          <w:sz w:val="28"/>
          <w:szCs w:val="28"/>
          <w:rtl/>
          <w:lang w:bidi="ar-SA"/>
        </w:rPr>
        <w:t xml:space="preserve">في تحسين </w:t>
      </w:r>
      <w:r w:rsidR="00DB6619" w:rsidRPr="00BF2445">
        <w:rPr>
          <w:rFonts w:ascii="Times New Roman" w:hAnsi="Times New Roman" w:cs="Times New Roman"/>
          <w:color w:val="000000"/>
          <w:sz w:val="28"/>
          <w:szCs w:val="28"/>
          <w:rtl/>
          <w:lang w:bidi="ar-SA"/>
        </w:rPr>
        <w:t xml:space="preserve">ظروف معيشة السكان من خلال </w:t>
      </w:r>
      <w:r w:rsidRPr="00BF2445">
        <w:rPr>
          <w:rFonts w:ascii="Times New Roman" w:hAnsi="Times New Roman" w:cs="Times New Roman"/>
          <w:color w:val="000000"/>
          <w:sz w:val="28"/>
          <w:szCs w:val="28"/>
          <w:rtl/>
          <w:lang w:bidi="ar-SA"/>
        </w:rPr>
        <w:t>منحهم</w:t>
      </w:r>
      <w:r w:rsidR="00DB6619" w:rsidRPr="00BF2445">
        <w:rPr>
          <w:rFonts w:ascii="Times New Roman" w:hAnsi="Times New Roman" w:cs="Times New Roman"/>
          <w:color w:val="000000"/>
          <w:sz w:val="28"/>
          <w:szCs w:val="28"/>
          <w:rtl/>
          <w:lang w:bidi="ar-SA"/>
        </w:rPr>
        <w:t xml:space="preserve"> مساكن لائقة بأسعار أقل</w:t>
      </w:r>
      <w:r w:rsidR="00DB6619" w:rsidRPr="00BF2445">
        <w:rPr>
          <w:rFonts w:ascii="Times New Roman" w:hAnsi="Times New Roman" w:cs="Times New Roman"/>
          <w:color w:val="000000"/>
          <w:sz w:val="28"/>
          <w:szCs w:val="28"/>
          <w:rtl/>
        </w:rPr>
        <w:t>.</w:t>
      </w:r>
    </w:p>
    <w:p w:rsidR="00DB6619" w:rsidRPr="00BF2445" w:rsidRDefault="00DB6619"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الاستهداف </w:t>
      </w:r>
    </w:p>
    <w:p w:rsidR="00DB6619" w:rsidRPr="00BF2445" w:rsidRDefault="00DB6619" w:rsidP="00FA094D">
      <w:pPr>
        <w:bidi/>
        <w:spacing w:before="120" w:after="0" w:line="240" w:lineRule="auto"/>
        <w:jc w:val="both"/>
        <w:rPr>
          <w:rFonts w:ascii="Times New Roman" w:hAnsi="Times New Roman" w:cs="Times New Roman"/>
          <w:color w:val="000000"/>
          <w:sz w:val="28"/>
          <w:szCs w:val="28"/>
          <w:rtl/>
          <w:lang w:bidi="ar-SA"/>
        </w:rPr>
      </w:pPr>
      <w:r w:rsidRPr="00BF2445">
        <w:rPr>
          <w:rFonts w:ascii="Times New Roman" w:hAnsi="Times New Roman" w:cs="Times New Roman"/>
          <w:color w:val="000000"/>
          <w:sz w:val="28"/>
          <w:szCs w:val="28"/>
          <w:rtl/>
          <w:lang w:bidi="ar-SA"/>
        </w:rPr>
        <w:t>ستشكل جهود مشتركة للاستهداف حسب معايير الهشاشة عنصرا أساسيا في هذه المقاربة</w:t>
      </w:r>
      <w:r w:rsidR="006F6AA4"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وسيتم ا</w:t>
      </w:r>
      <w:r w:rsidR="006F6AA4" w:rsidRPr="00BF2445">
        <w:rPr>
          <w:rFonts w:ascii="Times New Roman" w:hAnsi="Times New Roman" w:cs="Times New Roman"/>
          <w:color w:val="000000"/>
          <w:sz w:val="28"/>
          <w:szCs w:val="28"/>
          <w:rtl/>
          <w:lang w:bidi="ar-SA"/>
        </w:rPr>
        <w:t>لبحث عن المستفيدين على مستوى أ</w:t>
      </w:r>
      <w:r w:rsidRPr="00BF2445">
        <w:rPr>
          <w:rFonts w:ascii="Times New Roman" w:hAnsi="Times New Roman" w:cs="Times New Roman"/>
          <w:color w:val="000000"/>
          <w:sz w:val="28"/>
          <w:szCs w:val="28"/>
          <w:rtl/>
          <w:lang w:bidi="ar-SA"/>
        </w:rPr>
        <w:t>حياء ال</w:t>
      </w:r>
      <w:r w:rsidR="006F6AA4" w:rsidRPr="00BF2445">
        <w:rPr>
          <w:rFonts w:ascii="Times New Roman" w:hAnsi="Times New Roman" w:cs="Times New Roman"/>
          <w:color w:val="000000"/>
          <w:sz w:val="28"/>
          <w:szCs w:val="28"/>
          <w:rtl/>
          <w:lang w:bidi="ar-SA"/>
        </w:rPr>
        <w:t>ضواحي والأحياء</w:t>
      </w:r>
      <w:r w:rsidRPr="00BF2445">
        <w:rPr>
          <w:rFonts w:ascii="Times New Roman" w:hAnsi="Times New Roman" w:cs="Times New Roman"/>
          <w:color w:val="000000"/>
          <w:sz w:val="28"/>
          <w:szCs w:val="28"/>
          <w:rtl/>
          <w:lang w:bidi="ar-SA"/>
        </w:rPr>
        <w:t xml:space="preserve"> والهشة في المدن الكبرى والوسط الريفي أساسا</w:t>
      </w:r>
      <w:r w:rsidRPr="00BF2445">
        <w:rPr>
          <w:rFonts w:ascii="Times New Roman" w:hAnsi="Times New Roman" w:cs="Times New Roman"/>
          <w:color w:val="000000"/>
          <w:sz w:val="28"/>
          <w:szCs w:val="28"/>
          <w:rtl/>
        </w:rPr>
        <w:t>.</w:t>
      </w:r>
    </w:p>
    <w:p w:rsidR="00085699" w:rsidRPr="00BF2445" w:rsidRDefault="00085699" w:rsidP="00FA094D">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أهم إجراءات وآليات التدخل </w:t>
      </w:r>
    </w:p>
    <w:p w:rsidR="00085699" w:rsidRPr="00BF2445" w:rsidRDefault="00571DEF" w:rsidP="00FA094D">
      <w:pPr>
        <w:pStyle w:val="Paragraphedeliste"/>
        <w:numPr>
          <w:ilvl w:val="0"/>
          <w:numId w:val="19"/>
        </w:numPr>
        <w:bidi/>
        <w:spacing w:before="120" w:after="0" w:line="240" w:lineRule="auto"/>
        <w:ind w:left="284" w:hanging="284"/>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ترقية برامج سكن اجتماعي مثل ا</w:t>
      </w:r>
      <w:r w:rsidR="00085699" w:rsidRPr="00BF2445">
        <w:rPr>
          <w:rFonts w:ascii="Times New Roman" w:hAnsi="Times New Roman" w:cs="Times New Roman"/>
          <w:color w:val="000000"/>
          <w:sz w:val="28"/>
          <w:szCs w:val="28"/>
          <w:rtl/>
          <w:lang w:bidi="ar-SA"/>
        </w:rPr>
        <w:t xml:space="preserve">تويزه والتحويلات المباشرة والآليات الذاتية؛ </w:t>
      </w:r>
    </w:p>
    <w:p w:rsidR="00085699" w:rsidRPr="00BF2445" w:rsidRDefault="00085699" w:rsidP="00827772">
      <w:pPr>
        <w:pStyle w:val="Paragraphedeliste"/>
        <w:numPr>
          <w:ilvl w:val="0"/>
          <w:numId w:val="19"/>
        </w:numPr>
        <w:bidi/>
        <w:spacing w:after="0" w:line="240" w:lineRule="auto"/>
        <w:ind w:left="284" w:hanging="284"/>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ترقية الخدمات الاجتماعية لصالح المستفيدين من السكن الاجتماعي</w:t>
      </w:r>
      <w:r w:rsidRPr="00BF2445">
        <w:rPr>
          <w:rFonts w:ascii="Times New Roman" w:hAnsi="Times New Roman" w:cs="Times New Roman"/>
          <w:color w:val="000000"/>
          <w:sz w:val="28"/>
          <w:szCs w:val="28"/>
          <w:rtl/>
        </w:rPr>
        <w:t>.</w:t>
      </w:r>
    </w:p>
    <w:p w:rsidR="008070C0" w:rsidRPr="00BF2445" w:rsidRDefault="008070C0" w:rsidP="00827772">
      <w:pPr>
        <w:bidi/>
        <w:spacing w:after="0" w:line="240" w:lineRule="auto"/>
        <w:jc w:val="both"/>
        <w:rPr>
          <w:rFonts w:ascii="Times New Roman" w:hAnsi="Times New Roman" w:cs="Times New Roman"/>
          <w:color w:val="000000"/>
        </w:rPr>
      </w:pPr>
    </w:p>
    <w:p w:rsidR="00AB62DD" w:rsidRPr="00BF2445" w:rsidRDefault="00683218" w:rsidP="00C96210">
      <w:pPr>
        <w:pStyle w:val="Titre3"/>
        <w:bidi/>
        <w:spacing w:after="120" w:line="240" w:lineRule="auto"/>
        <w:rPr>
          <w:rFonts w:ascii="Times New Roman" w:hAnsi="Times New Roman"/>
          <w:sz w:val="32"/>
          <w:szCs w:val="32"/>
          <w:lang w:bidi="ar-SA"/>
        </w:rPr>
      </w:pPr>
      <w:bookmarkStart w:id="46" w:name="_Toc331982589"/>
      <w:r w:rsidRPr="00BF2445">
        <w:rPr>
          <w:rFonts w:ascii="Times New Roman" w:hAnsi="Times New Roman"/>
          <w:sz w:val="32"/>
          <w:szCs w:val="32"/>
          <w:lang w:bidi="ar-SA"/>
        </w:rPr>
        <w:t>9</w:t>
      </w:r>
      <w:r w:rsidR="00AB62DD" w:rsidRPr="00BF2445">
        <w:rPr>
          <w:rFonts w:ascii="Times New Roman" w:hAnsi="Times New Roman"/>
          <w:sz w:val="32"/>
          <w:szCs w:val="32"/>
          <w:lang w:bidi="ar-SA"/>
        </w:rPr>
        <w:t>.4</w:t>
      </w:r>
      <w:r w:rsidR="00085699" w:rsidRPr="00BF2445">
        <w:rPr>
          <w:rFonts w:ascii="Times New Roman" w:hAnsi="Times New Roman"/>
          <w:sz w:val="32"/>
          <w:szCs w:val="32"/>
          <w:rtl/>
          <w:lang w:bidi="ar-SA"/>
        </w:rPr>
        <w:t xml:space="preserve"> </w:t>
      </w:r>
      <w:r w:rsidR="00F31B2D" w:rsidRPr="00BF2445">
        <w:rPr>
          <w:rFonts w:ascii="Times New Roman" w:hAnsi="Times New Roman"/>
          <w:sz w:val="32"/>
          <w:szCs w:val="32"/>
          <w:rtl/>
          <w:lang w:bidi="ar-SA"/>
        </w:rPr>
        <w:t>الطاقة المنزلية</w:t>
      </w:r>
      <w:bookmarkEnd w:id="46"/>
    </w:p>
    <w:p w:rsidR="00AB62DD" w:rsidRPr="00BF2445" w:rsidRDefault="00683218" w:rsidP="00882473">
      <w:pPr>
        <w:bidi/>
        <w:spacing w:before="120" w:after="0" w:line="240" w:lineRule="auto"/>
        <w:jc w:val="both"/>
        <w:rPr>
          <w:rFonts w:ascii="Times New Roman" w:hAnsi="Times New Roman" w:cs="Times New Roman"/>
          <w:b/>
          <w:i/>
          <w:sz w:val="28"/>
          <w:szCs w:val="28"/>
          <w:lang w:bidi="ar-SA"/>
        </w:rPr>
      </w:pPr>
      <w:r w:rsidRPr="00BF2445">
        <w:rPr>
          <w:rFonts w:ascii="Times New Roman" w:hAnsi="Times New Roman" w:cs="Times New Roman"/>
          <w:b/>
          <w:iCs/>
          <w:sz w:val="28"/>
          <w:szCs w:val="28"/>
        </w:rPr>
        <w:t>9</w:t>
      </w:r>
      <w:r w:rsidR="00AB62DD" w:rsidRPr="00BF2445">
        <w:rPr>
          <w:rFonts w:ascii="Times New Roman" w:hAnsi="Times New Roman" w:cs="Times New Roman"/>
          <w:b/>
          <w:iCs/>
          <w:sz w:val="28"/>
          <w:szCs w:val="28"/>
        </w:rPr>
        <w:t>.4.1</w:t>
      </w:r>
      <w:r w:rsidR="00AB62DD" w:rsidRPr="00BF2445">
        <w:rPr>
          <w:rFonts w:ascii="Times New Roman" w:hAnsi="Times New Roman" w:cs="Times New Roman"/>
          <w:b/>
          <w:i/>
          <w:sz w:val="28"/>
          <w:szCs w:val="28"/>
        </w:rPr>
        <w:t xml:space="preserve"> </w:t>
      </w:r>
      <w:r w:rsidR="00F31B2D" w:rsidRPr="00BF2445">
        <w:rPr>
          <w:rFonts w:ascii="Times New Roman" w:hAnsi="Times New Roman" w:cs="Times New Roman"/>
          <w:b/>
          <w:i/>
          <w:sz w:val="28"/>
          <w:szCs w:val="28"/>
          <w:rtl/>
          <w:lang w:bidi="ar-SA"/>
        </w:rPr>
        <w:t xml:space="preserve"> </w:t>
      </w:r>
      <w:r w:rsidR="00FA094D" w:rsidRPr="00BF2445">
        <w:rPr>
          <w:rFonts w:ascii="Times New Roman" w:hAnsi="Times New Roman" w:cs="Times New Roman" w:hint="cs"/>
          <w:b/>
          <w:i/>
          <w:sz w:val="28"/>
          <w:szCs w:val="28"/>
          <w:rtl/>
          <w:lang w:bidi="ar-SA"/>
        </w:rPr>
        <w:t xml:space="preserve"> </w:t>
      </w:r>
      <w:r w:rsidR="00F31B2D" w:rsidRPr="00BF2445">
        <w:rPr>
          <w:rFonts w:ascii="Times New Roman" w:hAnsi="Times New Roman" w:cs="Times New Roman"/>
          <w:b/>
          <w:bCs/>
          <w:color w:val="000000"/>
          <w:sz w:val="28"/>
          <w:szCs w:val="28"/>
          <w:rtl/>
          <w:lang w:bidi="ar-SA"/>
        </w:rPr>
        <w:t>المقدمة والسياق</w:t>
      </w:r>
      <w:r w:rsidR="00571DEF" w:rsidRPr="00BF2445">
        <w:rPr>
          <w:rFonts w:ascii="Times New Roman" w:hAnsi="Times New Roman" w:cs="Times New Roman"/>
          <w:b/>
          <w:bCs/>
          <w:color w:val="000000"/>
          <w:sz w:val="28"/>
          <w:szCs w:val="28"/>
          <w:rtl/>
          <w:lang w:bidi="ar-SA"/>
        </w:rPr>
        <w:t xml:space="preserve"> العام</w:t>
      </w:r>
    </w:p>
    <w:p w:rsidR="00F31B2D" w:rsidRPr="00BF2445" w:rsidRDefault="00F31B2D" w:rsidP="00FA094D">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من ضمن أهداف </w:t>
      </w:r>
      <w:r w:rsidR="00571DEF" w:rsidRPr="00BF2445">
        <w:rPr>
          <w:rFonts w:ascii="Times New Roman" w:hAnsi="Times New Roman" w:cs="Times New Roman"/>
          <w:color w:val="000000"/>
          <w:sz w:val="28"/>
          <w:szCs w:val="28"/>
          <w:rtl/>
          <w:lang w:bidi="ar-SA"/>
        </w:rPr>
        <w:t>الإطار الاستراتيجي لمحاربة الفقر</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 xml:space="preserve">3 </w:t>
      </w:r>
      <w:r w:rsidRPr="00BF2445">
        <w:rPr>
          <w:rFonts w:ascii="Times New Roman" w:hAnsi="Times New Roman" w:cs="Times New Roman"/>
          <w:color w:val="000000"/>
          <w:sz w:val="28"/>
          <w:szCs w:val="28"/>
          <w:rtl/>
          <w:lang w:bidi="ar-SA"/>
        </w:rPr>
        <w:t xml:space="preserve">تنمية وتطوير طاقات محلية أو جهوية متجددة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الطاقة الشمسية مثلا</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للحصول عل مصدر طاقة أكثر توازنا ولتنفيذ برنامج وطني لتعميم غاز البوتان في إطار محاربة الفقر والمحافظة على البيئة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بما في ذلك سياسة الأسعار التي تمكن الأسر ذات الدخ</w:t>
      </w:r>
      <w:r w:rsidR="00571DEF" w:rsidRPr="00BF2445">
        <w:rPr>
          <w:rFonts w:ascii="Times New Roman" w:hAnsi="Times New Roman" w:cs="Times New Roman"/>
          <w:color w:val="000000"/>
          <w:sz w:val="28"/>
          <w:szCs w:val="28"/>
          <w:rtl/>
          <w:lang w:bidi="ar-SA"/>
        </w:rPr>
        <w:t>ل المنخفض</w:t>
      </w:r>
      <w:r w:rsidRPr="00BF2445">
        <w:rPr>
          <w:rFonts w:ascii="Times New Roman" w:hAnsi="Times New Roman" w:cs="Times New Roman"/>
          <w:color w:val="000000"/>
          <w:sz w:val="28"/>
          <w:szCs w:val="28"/>
          <w:rtl/>
          <w:lang w:bidi="ar-SA"/>
        </w:rPr>
        <w:t xml:space="preserve"> من الحصول على تجهيزات غاز البوتان</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وت</w:t>
      </w:r>
      <w:r w:rsidR="00E10419" w:rsidRPr="00BF2445">
        <w:rPr>
          <w:rFonts w:ascii="Times New Roman" w:hAnsi="Times New Roman" w:cs="Times New Roman"/>
          <w:color w:val="000000"/>
          <w:sz w:val="28"/>
          <w:szCs w:val="28"/>
          <w:rtl/>
          <w:lang w:bidi="ar-SA"/>
        </w:rPr>
        <w:t>قترن خطة عمل الطاقة المنزلية ب</w:t>
      </w:r>
      <w:r w:rsidRPr="00BF2445">
        <w:rPr>
          <w:rFonts w:ascii="Times New Roman" w:hAnsi="Times New Roman" w:cs="Times New Roman"/>
          <w:color w:val="000000"/>
          <w:sz w:val="28"/>
          <w:szCs w:val="28"/>
          <w:rtl/>
          <w:lang w:bidi="ar-SA"/>
        </w:rPr>
        <w:t xml:space="preserve">الإستراتيجية الوطنية </w:t>
      </w:r>
      <w:r w:rsidRPr="00BF2445">
        <w:rPr>
          <w:rFonts w:ascii="Times New Roman" w:hAnsi="Times New Roman" w:cs="Times New Roman"/>
          <w:color w:val="000000"/>
          <w:sz w:val="28"/>
          <w:szCs w:val="28"/>
          <w:rtl/>
        </w:rPr>
        <w:t xml:space="preserve">(2004) </w:t>
      </w:r>
      <w:r w:rsidRPr="00BF2445">
        <w:rPr>
          <w:rFonts w:ascii="Times New Roman" w:hAnsi="Times New Roman" w:cs="Times New Roman"/>
          <w:color w:val="000000"/>
          <w:sz w:val="28"/>
          <w:szCs w:val="28"/>
          <w:rtl/>
          <w:lang w:bidi="ar-SA"/>
        </w:rPr>
        <w:t>والسياسة القطاعية في ه</w:t>
      </w:r>
      <w:r w:rsidR="00E10419" w:rsidRPr="00BF2445">
        <w:rPr>
          <w:rFonts w:ascii="Times New Roman" w:hAnsi="Times New Roman" w:cs="Times New Roman"/>
          <w:color w:val="000000"/>
          <w:sz w:val="28"/>
          <w:szCs w:val="28"/>
          <w:rtl/>
          <w:lang w:bidi="ar-SA"/>
        </w:rPr>
        <w:t>ذا المجال</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ويبرمج </w:t>
      </w:r>
      <w:r w:rsidR="00E10419" w:rsidRPr="00BF2445">
        <w:rPr>
          <w:rFonts w:ascii="Times New Roman" w:hAnsi="Times New Roman" w:cs="Times New Roman"/>
          <w:color w:val="000000"/>
          <w:sz w:val="28"/>
          <w:szCs w:val="28"/>
          <w:rtl/>
          <w:lang w:bidi="ar-SA"/>
        </w:rPr>
        <w:t xml:space="preserve">الإطار الاستراتيجي لمحاربة الفقر </w:t>
      </w:r>
      <w:r w:rsidRPr="00BF2445">
        <w:rPr>
          <w:rFonts w:ascii="Times New Roman" w:hAnsi="Times New Roman" w:cs="Times New Roman"/>
          <w:color w:val="000000"/>
          <w:sz w:val="28"/>
          <w:szCs w:val="28"/>
          <w:rtl/>
          <w:lang w:bidi="ar-SA"/>
        </w:rPr>
        <w:t xml:space="preserve">أيضا تقوية الكهربة الريفية عن طريق تطوير شبكات هجينة </w:t>
      </w:r>
      <w:r w:rsidR="00E10419" w:rsidRPr="00BF2445">
        <w:rPr>
          <w:rFonts w:ascii="Times New Roman" w:hAnsi="Times New Roman" w:cs="Times New Roman"/>
          <w:color w:val="000000"/>
          <w:sz w:val="28"/>
          <w:szCs w:val="28"/>
          <w:rtl/>
          <w:lang w:bidi="ar-SA"/>
        </w:rPr>
        <w:t>مناسبة،</w:t>
      </w:r>
      <w:r w:rsidRPr="00BF2445">
        <w:rPr>
          <w:rFonts w:ascii="Times New Roman" w:hAnsi="Times New Roman" w:cs="Times New Roman"/>
          <w:color w:val="000000"/>
          <w:sz w:val="28"/>
          <w:szCs w:val="28"/>
          <w:rtl/>
          <w:lang w:bidi="ar-SA"/>
        </w:rPr>
        <w:t xml:space="preserve"> حسب عدد السكان في البلد</w:t>
      </w:r>
      <w:r w:rsidR="00E10419" w:rsidRPr="00BF2445">
        <w:rPr>
          <w:rFonts w:ascii="Times New Roman" w:hAnsi="Times New Roman" w:cs="Times New Roman"/>
          <w:color w:val="000000"/>
          <w:sz w:val="28"/>
          <w:szCs w:val="28"/>
          <w:rtl/>
          <w:lang w:bidi="ar-SA"/>
        </w:rPr>
        <w:t>ة</w:t>
      </w:r>
      <w:r w:rsidRPr="00BF2445">
        <w:rPr>
          <w:rFonts w:ascii="Times New Roman" w:hAnsi="Times New Roman" w:cs="Times New Roman"/>
          <w:color w:val="000000"/>
          <w:sz w:val="28"/>
          <w:szCs w:val="28"/>
          <w:rtl/>
          <w:lang w:bidi="ar-SA"/>
        </w:rPr>
        <w:t xml:space="preserve"> وبرنامج لكهر</w:t>
      </w:r>
      <w:r w:rsidR="00E10419" w:rsidRPr="00BF2445">
        <w:rPr>
          <w:rFonts w:ascii="Times New Roman" w:hAnsi="Times New Roman" w:cs="Times New Roman"/>
          <w:color w:val="000000"/>
          <w:sz w:val="28"/>
          <w:szCs w:val="28"/>
          <w:rtl/>
          <w:lang w:bidi="ar-SA"/>
        </w:rPr>
        <w:t>بة الولايات التسع الأكثر حاجة إلى هذه الخدمة،</w:t>
      </w:r>
      <w:r w:rsidRPr="00BF2445">
        <w:rPr>
          <w:rFonts w:ascii="Times New Roman" w:hAnsi="Times New Roman" w:cs="Times New Roman"/>
          <w:color w:val="000000"/>
          <w:sz w:val="28"/>
          <w:szCs w:val="28"/>
          <w:rtl/>
          <w:lang w:bidi="ar-SA"/>
        </w:rPr>
        <w:t xml:space="preserve"> ودعم المبادرات الجماعية والخاصة في </w:t>
      </w:r>
      <w:r w:rsidRPr="00BF2445">
        <w:rPr>
          <w:rFonts w:ascii="Times New Roman" w:hAnsi="Times New Roman" w:cs="Times New Roman"/>
          <w:color w:val="000000"/>
          <w:sz w:val="28"/>
          <w:szCs w:val="28"/>
          <w:rtl/>
        </w:rPr>
        <w:t xml:space="preserve">192 </w:t>
      </w:r>
      <w:r w:rsidRPr="00BF2445">
        <w:rPr>
          <w:rFonts w:ascii="Times New Roman" w:hAnsi="Times New Roman" w:cs="Times New Roman"/>
          <w:color w:val="000000"/>
          <w:sz w:val="28"/>
          <w:szCs w:val="28"/>
          <w:rtl/>
          <w:lang w:bidi="ar-SA"/>
        </w:rPr>
        <w:t xml:space="preserve">بلدة </w:t>
      </w:r>
      <w:r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lang w:bidi="ar-SA"/>
        </w:rPr>
        <w:t>القرى والأحياء شبه الحضرية</w:t>
      </w:r>
      <w:r w:rsidRPr="00BF2445">
        <w:rPr>
          <w:rFonts w:ascii="Times New Roman" w:hAnsi="Times New Roman" w:cs="Times New Roman"/>
          <w:color w:val="000000"/>
          <w:sz w:val="28"/>
          <w:szCs w:val="28"/>
          <w:rtl/>
        </w:rPr>
        <w:t>)</w:t>
      </w:r>
      <w:r w:rsidR="00E10419"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و</w:t>
      </w:r>
      <w:r w:rsidR="00E10419" w:rsidRPr="00BF2445">
        <w:rPr>
          <w:rFonts w:ascii="Times New Roman" w:hAnsi="Times New Roman" w:cs="Times New Roman"/>
          <w:color w:val="000000"/>
          <w:sz w:val="28"/>
          <w:szCs w:val="28"/>
          <w:rtl/>
          <w:lang w:bidi="ar-SA"/>
        </w:rPr>
        <w:t xml:space="preserve">تعتبر </w:t>
      </w:r>
      <w:r w:rsidRPr="00BF2445">
        <w:rPr>
          <w:rFonts w:ascii="Times New Roman" w:hAnsi="Times New Roman" w:cs="Times New Roman"/>
          <w:color w:val="000000"/>
          <w:sz w:val="28"/>
          <w:szCs w:val="28"/>
          <w:rtl/>
          <w:lang w:bidi="ar-SA"/>
        </w:rPr>
        <w:t xml:space="preserve">وكالة ترقية النفاذ الشامل </w:t>
      </w:r>
      <w:r w:rsidR="00E10419" w:rsidRPr="00BF2445">
        <w:rPr>
          <w:rFonts w:ascii="Times New Roman" w:hAnsi="Times New Roman" w:cs="Times New Roman"/>
          <w:color w:val="000000"/>
          <w:sz w:val="28"/>
          <w:szCs w:val="28"/>
          <w:rtl/>
          <w:lang w:bidi="ar-SA"/>
        </w:rPr>
        <w:t>إ</w:t>
      </w:r>
      <w:r w:rsidRPr="00BF2445">
        <w:rPr>
          <w:rFonts w:ascii="Times New Roman" w:hAnsi="Times New Roman" w:cs="Times New Roman"/>
          <w:color w:val="000000"/>
          <w:sz w:val="28"/>
          <w:szCs w:val="28"/>
          <w:rtl/>
          <w:lang w:bidi="ar-SA"/>
        </w:rPr>
        <w:t>لى الخدمات المؤسسة الرئيسة المكلفة من قبل الدولة بالأنشطة الخاصة بتوسيع الخدمات</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الماء، الكهرباء، الاتصال</w:t>
      </w:r>
      <w:r w:rsidRPr="00BF2445">
        <w:rPr>
          <w:rFonts w:ascii="Times New Roman" w:hAnsi="Times New Roman" w:cs="Times New Roman"/>
          <w:color w:val="000000"/>
          <w:sz w:val="28"/>
          <w:szCs w:val="28"/>
          <w:rtl/>
        </w:rPr>
        <w:t>)</w:t>
      </w:r>
      <w:r w:rsidR="00E10419"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و</w:t>
      </w:r>
      <w:r w:rsidR="00E10419" w:rsidRPr="00BF2445">
        <w:rPr>
          <w:rFonts w:ascii="Times New Roman" w:hAnsi="Times New Roman" w:cs="Times New Roman"/>
          <w:color w:val="000000"/>
          <w:sz w:val="28"/>
          <w:szCs w:val="28"/>
          <w:rtl/>
          <w:lang w:bidi="ar-SA"/>
        </w:rPr>
        <w:t>تعمل</w:t>
      </w:r>
      <w:r w:rsidRPr="00BF2445">
        <w:rPr>
          <w:rFonts w:ascii="Times New Roman" w:hAnsi="Times New Roman" w:cs="Times New Roman"/>
          <w:color w:val="000000"/>
          <w:sz w:val="28"/>
          <w:szCs w:val="28"/>
          <w:rtl/>
          <w:lang w:bidi="ar-SA"/>
        </w:rPr>
        <w:t xml:space="preserve"> </w:t>
      </w:r>
      <w:r w:rsidR="00E10419" w:rsidRPr="00BF2445">
        <w:rPr>
          <w:rFonts w:ascii="Times New Roman" w:hAnsi="Times New Roman" w:cs="Times New Roman"/>
          <w:color w:val="000000"/>
          <w:sz w:val="28"/>
          <w:szCs w:val="28"/>
          <w:rtl/>
          <w:lang w:bidi="ar-SA"/>
        </w:rPr>
        <w:t>ع</w:t>
      </w:r>
      <w:r w:rsidRPr="00BF2445">
        <w:rPr>
          <w:rFonts w:ascii="Times New Roman" w:hAnsi="Times New Roman" w:cs="Times New Roman"/>
          <w:color w:val="000000"/>
          <w:sz w:val="28"/>
          <w:szCs w:val="28"/>
          <w:rtl/>
          <w:lang w:bidi="ar-SA"/>
        </w:rPr>
        <w:t>لى محاربة الفقر والإقصاء الاجتماعي في المناطق الريفية وشبه الحضرية من خلال نفاذ السكان بصفة مستديمة للماء الشروب والكهرباء والاتصال والتقنيات الجديدة</w:t>
      </w:r>
      <w:r w:rsidR="00E10419"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w:t>
      </w:r>
      <w:r w:rsidR="00E10419" w:rsidRPr="00BF2445">
        <w:rPr>
          <w:rFonts w:ascii="Times New Roman" w:hAnsi="Times New Roman" w:cs="Times New Roman"/>
          <w:color w:val="000000"/>
          <w:sz w:val="28"/>
          <w:szCs w:val="28"/>
          <w:rtl/>
          <w:lang w:bidi="ar-SA"/>
        </w:rPr>
        <w:t xml:space="preserve">من بين أهدافها </w:t>
      </w:r>
      <w:r w:rsidRPr="00BF2445">
        <w:rPr>
          <w:rFonts w:ascii="Times New Roman" w:hAnsi="Times New Roman" w:cs="Times New Roman"/>
          <w:color w:val="000000"/>
          <w:sz w:val="28"/>
          <w:szCs w:val="28"/>
          <w:rtl/>
          <w:lang w:bidi="ar-SA"/>
        </w:rPr>
        <w:t xml:space="preserve">تمكين </w:t>
      </w:r>
      <w:r w:rsidR="00E10419" w:rsidRPr="00BF2445">
        <w:rPr>
          <w:rFonts w:ascii="Times New Roman" w:hAnsi="Times New Roman" w:cs="Times New Roman"/>
          <w:color w:val="000000"/>
          <w:sz w:val="28"/>
          <w:szCs w:val="28"/>
          <w:rtl/>
          <w:lang w:bidi="ar-SA"/>
        </w:rPr>
        <w:t>كافة</w:t>
      </w:r>
      <w:r w:rsidRPr="00BF2445">
        <w:rPr>
          <w:rFonts w:ascii="Times New Roman" w:hAnsi="Times New Roman" w:cs="Times New Roman"/>
          <w:color w:val="000000"/>
          <w:sz w:val="28"/>
          <w:szCs w:val="28"/>
          <w:rtl/>
          <w:lang w:bidi="ar-SA"/>
        </w:rPr>
        <w:t xml:space="preserve"> المجموعات من النفاذ إلى الخدمات الأساسية من مسافات معقولة وبأسعار في متناول الجميع</w:t>
      </w:r>
      <w:r w:rsidR="00E10419"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w:t>
      </w:r>
      <w:r w:rsidR="00E10419" w:rsidRPr="00BF2445">
        <w:rPr>
          <w:rFonts w:ascii="Times New Roman" w:hAnsi="Times New Roman" w:cs="Times New Roman"/>
          <w:color w:val="000000"/>
          <w:sz w:val="28"/>
          <w:szCs w:val="28"/>
          <w:rtl/>
          <w:lang w:bidi="ar-SA"/>
        </w:rPr>
        <w:t xml:space="preserve">تتولى </w:t>
      </w:r>
      <w:r w:rsidRPr="00BF2445">
        <w:rPr>
          <w:rFonts w:ascii="Times New Roman" w:hAnsi="Times New Roman" w:cs="Times New Roman"/>
          <w:color w:val="000000"/>
          <w:sz w:val="28"/>
          <w:szCs w:val="28"/>
          <w:rtl/>
          <w:lang w:bidi="ar-SA"/>
        </w:rPr>
        <w:t>وزارات البيئة والطاقة الوصاية على القطاعات التابعة لها</w:t>
      </w:r>
      <w:r w:rsidRPr="00BF2445">
        <w:rPr>
          <w:rFonts w:ascii="Times New Roman" w:hAnsi="Times New Roman" w:cs="Times New Roman"/>
          <w:color w:val="000000"/>
          <w:sz w:val="28"/>
          <w:szCs w:val="28"/>
          <w:rtl/>
        </w:rPr>
        <w:t>.</w:t>
      </w:r>
    </w:p>
    <w:p w:rsidR="008824BC" w:rsidRPr="00BF2445" w:rsidRDefault="00683218" w:rsidP="00882473">
      <w:pPr>
        <w:bidi/>
        <w:spacing w:before="240" w:after="120" w:line="240" w:lineRule="auto"/>
        <w:jc w:val="both"/>
        <w:rPr>
          <w:rFonts w:ascii="Times New Roman" w:hAnsi="Times New Roman" w:cs="Times New Roman"/>
          <w:b/>
          <w:i/>
          <w:sz w:val="28"/>
          <w:szCs w:val="28"/>
          <w:lang w:bidi="ar-SA"/>
        </w:rPr>
      </w:pPr>
      <w:r w:rsidRPr="00BF2445">
        <w:rPr>
          <w:rFonts w:ascii="Times New Roman" w:hAnsi="Times New Roman" w:cs="Times New Roman"/>
          <w:b/>
          <w:iCs/>
          <w:sz w:val="28"/>
          <w:szCs w:val="28"/>
        </w:rPr>
        <w:t>9</w:t>
      </w:r>
      <w:r w:rsidR="008824BC" w:rsidRPr="00BF2445">
        <w:rPr>
          <w:rFonts w:ascii="Times New Roman" w:hAnsi="Times New Roman" w:cs="Times New Roman"/>
          <w:b/>
          <w:iCs/>
          <w:sz w:val="28"/>
          <w:szCs w:val="28"/>
        </w:rPr>
        <w:t>.4.2</w:t>
      </w:r>
      <w:r w:rsidR="00F31B2D" w:rsidRPr="00BF2445">
        <w:rPr>
          <w:rFonts w:ascii="Times New Roman" w:hAnsi="Times New Roman" w:cs="Times New Roman"/>
          <w:b/>
          <w:i/>
          <w:sz w:val="28"/>
          <w:szCs w:val="28"/>
          <w:rtl/>
          <w:lang w:bidi="ar-SA"/>
        </w:rPr>
        <w:t xml:space="preserve"> </w:t>
      </w:r>
      <w:r w:rsidR="00F31B2D" w:rsidRPr="00BF2445">
        <w:rPr>
          <w:rFonts w:ascii="Times New Roman" w:hAnsi="Times New Roman" w:cs="Times New Roman"/>
          <w:b/>
          <w:bCs/>
          <w:color w:val="000000"/>
          <w:sz w:val="28"/>
          <w:szCs w:val="28"/>
          <w:rtl/>
          <w:lang w:bidi="ar-SA"/>
        </w:rPr>
        <w:t>تشخيص القطاع</w:t>
      </w:r>
    </w:p>
    <w:p w:rsidR="00F31B2D" w:rsidRPr="00BF2445" w:rsidRDefault="00F31B2D" w:rsidP="00827772">
      <w:pPr>
        <w:bidi/>
        <w:spacing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في سنة </w:t>
      </w:r>
      <w:r w:rsidRPr="00BF2445">
        <w:rPr>
          <w:rFonts w:ascii="Times New Roman" w:hAnsi="Times New Roman" w:cs="Times New Roman"/>
          <w:color w:val="000000"/>
          <w:sz w:val="28"/>
          <w:szCs w:val="28"/>
          <w:rtl/>
        </w:rPr>
        <w:t xml:space="preserve">2008 </w:t>
      </w:r>
      <w:r w:rsidRPr="00BF2445">
        <w:rPr>
          <w:rFonts w:ascii="Times New Roman" w:hAnsi="Times New Roman" w:cs="Times New Roman"/>
          <w:color w:val="000000"/>
          <w:sz w:val="28"/>
          <w:szCs w:val="28"/>
          <w:rtl/>
          <w:lang w:bidi="ar-SA"/>
        </w:rPr>
        <w:t xml:space="preserve">كان أقل من ثلث الأسر في موريتانيا </w:t>
      </w:r>
      <w:r w:rsidRPr="00BF2445">
        <w:rPr>
          <w:rFonts w:ascii="Times New Roman" w:hAnsi="Times New Roman" w:cs="Times New Roman"/>
          <w:color w:val="000000"/>
          <w:sz w:val="28"/>
          <w:szCs w:val="28"/>
          <w:rtl/>
        </w:rPr>
        <w:t>(</w:t>
      </w:r>
      <w:r w:rsidR="00E10419"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30,6) </w:t>
      </w:r>
      <w:r w:rsidRPr="00BF2445">
        <w:rPr>
          <w:rFonts w:ascii="Times New Roman" w:hAnsi="Times New Roman" w:cs="Times New Roman"/>
          <w:color w:val="000000"/>
          <w:sz w:val="28"/>
          <w:szCs w:val="28"/>
          <w:rtl/>
          <w:lang w:bidi="ar-SA"/>
        </w:rPr>
        <w:t xml:space="preserve">يستخدمون الكهرباء كطريقة للإنارة مع تفاوتات ضخمة بين الوسطين الريفي </w:t>
      </w:r>
      <w:r w:rsidRPr="00BF2445">
        <w:rPr>
          <w:rFonts w:ascii="Times New Roman" w:hAnsi="Times New Roman" w:cs="Times New Roman"/>
          <w:color w:val="000000"/>
          <w:sz w:val="28"/>
          <w:szCs w:val="28"/>
          <w:rtl/>
        </w:rPr>
        <w:t>(</w:t>
      </w:r>
      <w:r w:rsidR="00E10419"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80 </w:t>
      </w:r>
      <w:r w:rsidRPr="00BF2445">
        <w:rPr>
          <w:rFonts w:ascii="Times New Roman" w:hAnsi="Times New Roman" w:cs="Times New Roman"/>
          <w:color w:val="000000"/>
          <w:sz w:val="28"/>
          <w:szCs w:val="28"/>
          <w:rtl/>
          <w:lang w:bidi="ar-SA"/>
        </w:rPr>
        <w:t>من الأسر الريفية يستخدمون ال</w:t>
      </w:r>
      <w:r w:rsidR="00E10419" w:rsidRPr="00BF2445">
        <w:rPr>
          <w:rFonts w:ascii="Times New Roman" w:hAnsi="Times New Roman" w:cs="Times New Roman"/>
          <w:color w:val="000000"/>
          <w:sz w:val="28"/>
          <w:szCs w:val="28"/>
          <w:rtl/>
          <w:lang w:bidi="ar-SA"/>
        </w:rPr>
        <w:t>مصباح اليدوي</w:t>
      </w:r>
      <w:r w:rsidRPr="00BF2445">
        <w:rPr>
          <w:rFonts w:ascii="Times New Roman" w:hAnsi="Times New Roman" w:cs="Times New Roman"/>
          <w:color w:val="000000"/>
          <w:sz w:val="28"/>
          <w:szCs w:val="28"/>
          <w:rtl/>
          <w:lang w:bidi="ar-SA"/>
        </w:rPr>
        <w:t xml:space="preserve"> للإنارة و</w:t>
      </w:r>
      <w:r w:rsidR="00E10419"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70 </w:t>
      </w:r>
      <w:r w:rsidRPr="00BF2445">
        <w:rPr>
          <w:rFonts w:ascii="Times New Roman" w:hAnsi="Times New Roman" w:cs="Times New Roman"/>
          <w:color w:val="000000"/>
          <w:sz w:val="28"/>
          <w:szCs w:val="28"/>
          <w:rtl/>
          <w:lang w:bidi="ar-SA"/>
        </w:rPr>
        <w:t>من الأسر الحضرية يستخدمون الكهرباء</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أقل من </w:t>
      </w:r>
      <w:r w:rsidR="00E10419" w:rsidRPr="00BF2445">
        <w:rPr>
          <w:rFonts w:ascii="Times New Roman" w:hAnsi="Times New Roman" w:cs="Times New Roman"/>
          <w:color w:val="000000"/>
          <w:sz w:val="28"/>
          <w:szCs w:val="28"/>
          <w:rtl/>
        </w:rPr>
        <w:t>10/1</w:t>
      </w:r>
      <w:r w:rsidR="00E10419" w:rsidRPr="00BF2445">
        <w:rPr>
          <w:rFonts w:ascii="Times New Roman" w:hAnsi="Times New Roman" w:cs="Times New Roman"/>
          <w:color w:val="000000"/>
          <w:sz w:val="28"/>
          <w:szCs w:val="28"/>
          <w:rtl/>
          <w:lang w:bidi="ar-SA"/>
        </w:rPr>
        <w:t>من الأسر الفقيرة (</w:t>
      </w:r>
      <w:r w:rsidR="00E10419"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9,5</w:t>
      </w:r>
      <w:r w:rsidR="00E10419"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ي</w:t>
      </w:r>
      <w:r w:rsidR="00E10419" w:rsidRPr="00BF2445">
        <w:rPr>
          <w:rFonts w:ascii="Times New Roman" w:hAnsi="Times New Roman" w:cs="Times New Roman"/>
          <w:color w:val="000000"/>
          <w:sz w:val="28"/>
          <w:szCs w:val="28"/>
          <w:rtl/>
          <w:lang w:bidi="ar-SA"/>
        </w:rPr>
        <w:t xml:space="preserve">ستخدمون </w:t>
      </w:r>
      <w:r w:rsidRPr="00BF2445">
        <w:rPr>
          <w:rFonts w:ascii="Times New Roman" w:hAnsi="Times New Roman" w:cs="Times New Roman"/>
          <w:color w:val="000000"/>
          <w:sz w:val="28"/>
          <w:szCs w:val="28"/>
          <w:rtl/>
          <w:lang w:bidi="ar-SA"/>
        </w:rPr>
        <w:t>الكهرباء</w:t>
      </w:r>
      <w:r w:rsidR="00E10419" w:rsidRPr="00BF2445">
        <w:rPr>
          <w:rFonts w:ascii="Times New Roman" w:hAnsi="Times New Roman" w:cs="Times New Roman"/>
          <w:color w:val="000000"/>
          <w:sz w:val="28"/>
          <w:szCs w:val="28"/>
          <w:rtl/>
          <w:lang w:bidi="ar-SA"/>
        </w:rPr>
        <w:t xml:space="preserve"> للإنارة</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w:t>
      </w:r>
      <w:r w:rsidR="00E10419"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3,7 </w:t>
      </w:r>
      <w:r w:rsidR="00E10419" w:rsidRPr="00BF2445">
        <w:rPr>
          <w:rFonts w:ascii="Times New Roman" w:hAnsi="Times New Roman" w:cs="Times New Roman"/>
          <w:color w:val="000000"/>
          <w:sz w:val="28"/>
          <w:szCs w:val="28"/>
          <w:rtl/>
          <w:lang w:bidi="ar-SA"/>
        </w:rPr>
        <w:t>من</w:t>
      </w:r>
      <w:r w:rsidRPr="00BF2445">
        <w:rPr>
          <w:rFonts w:ascii="Times New Roman" w:hAnsi="Times New Roman" w:cs="Times New Roman"/>
          <w:color w:val="000000"/>
          <w:sz w:val="28"/>
          <w:szCs w:val="28"/>
          <w:rtl/>
          <w:lang w:bidi="ar-SA"/>
        </w:rPr>
        <w:t xml:space="preserve"> الأسر الأ</w:t>
      </w:r>
      <w:r w:rsidR="00E10419" w:rsidRPr="00BF2445">
        <w:rPr>
          <w:rFonts w:ascii="Times New Roman" w:hAnsi="Times New Roman" w:cs="Times New Roman"/>
          <w:color w:val="000000"/>
          <w:sz w:val="28"/>
          <w:szCs w:val="28"/>
          <w:rtl/>
          <w:lang w:bidi="ar-SA"/>
        </w:rPr>
        <w:t>كثر</w:t>
      </w:r>
      <w:r w:rsidRPr="00BF2445">
        <w:rPr>
          <w:rFonts w:ascii="Times New Roman" w:hAnsi="Times New Roman" w:cs="Times New Roman"/>
          <w:color w:val="000000"/>
          <w:sz w:val="28"/>
          <w:szCs w:val="28"/>
          <w:rtl/>
          <w:lang w:bidi="ar-SA"/>
        </w:rPr>
        <w:t xml:space="preserve"> فقرا</w:t>
      </w:r>
      <w:r w:rsidR="00E10419"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lang w:bidi="ar-SA"/>
        </w:rPr>
        <w:t xml:space="preserve"> أما</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 xml:space="preserve">الطاقة الأكثر استخداما للطهي عند الأسر </w:t>
      </w:r>
      <w:r w:rsidR="002A1B9B" w:rsidRPr="00BF2445">
        <w:rPr>
          <w:rFonts w:ascii="Times New Roman" w:hAnsi="Times New Roman" w:cs="Times New Roman"/>
          <w:color w:val="000000"/>
          <w:sz w:val="28"/>
          <w:szCs w:val="28"/>
          <w:rtl/>
          <w:lang w:bidi="ar-SA"/>
        </w:rPr>
        <w:t>ف</w:t>
      </w:r>
      <w:r w:rsidRPr="00BF2445">
        <w:rPr>
          <w:rFonts w:ascii="Times New Roman" w:hAnsi="Times New Roman" w:cs="Times New Roman"/>
          <w:color w:val="000000"/>
          <w:sz w:val="28"/>
          <w:szCs w:val="28"/>
          <w:rtl/>
          <w:lang w:bidi="ar-SA"/>
        </w:rPr>
        <w:t xml:space="preserve">هي الغاز </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37) </w:t>
      </w:r>
      <w:r w:rsidR="002A1B9B" w:rsidRPr="00BF2445">
        <w:rPr>
          <w:rFonts w:ascii="Times New Roman" w:hAnsi="Times New Roman" w:cs="Times New Roman"/>
          <w:color w:val="000000"/>
          <w:sz w:val="28"/>
          <w:szCs w:val="28"/>
          <w:rtl/>
          <w:lang w:bidi="ar-SA"/>
        </w:rPr>
        <w:t>ويأتي بعده الحطب</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33) </w:t>
      </w:r>
      <w:r w:rsidRPr="00BF2445">
        <w:rPr>
          <w:rFonts w:ascii="Times New Roman" w:hAnsi="Times New Roman" w:cs="Times New Roman"/>
          <w:color w:val="000000"/>
          <w:sz w:val="28"/>
          <w:szCs w:val="28"/>
          <w:rtl/>
          <w:lang w:bidi="ar-SA"/>
        </w:rPr>
        <w:t>وذلك بالطبع مع وجود تفاوتات كبيرة</w:t>
      </w:r>
      <w:r w:rsidRPr="00BF2445">
        <w:rPr>
          <w:rFonts w:ascii="Times New Roman" w:hAnsi="Times New Roman" w:cs="Times New Roman"/>
          <w:color w:val="000000"/>
          <w:sz w:val="28"/>
          <w:szCs w:val="28"/>
          <w:rtl/>
        </w:rPr>
        <w:t xml:space="preserve">. </w:t>
      </w:r>
      <w:r w:rsidR="002A1B9B" w:rsidRPr="00BF2445">
        <w:rPr>
          <w:rFonts w:ascii="Times New Roman" w:hAnsi="Times New Roman" w:cs="Times New Roman"/>
          <w:color w:val="000000"/>
          <w:sz w:val="28"/>
          <w:szCs w:val="28"/>
          <w:rtl/>
          <w:lang w:bidi="ar-SA"/>
        </w:rPr>
        <w:t>و</w:t>
      </w:r>
      <w:r w:rsidRPr="00BF2445">
        <w:rPr>
          <w:rFonts w:ascii="Times New Roman" w:hAnsi="Times New Roman" w:cs="Times New Roman"/>
          <w:color w:val="000000"/>
          <w:sz w:val="28"/>
          <w:szCs w:val="28"/>
          <w:rtl/>
          <w:lang w:bidi="ar-SA"/>
        </w:rPr>
        <w:t xml:space="preserve">في الوسط الريفي </w:t>
      </w:r>
      <w:r w:rsidR="002A1B9B" w:rsidRPr="00BF2445">
        <w:rPr>
          <w:rFonts w:ascii="Times New Roman" w:hAnsi="Times New Roman" w:cs="Times New Roman"/>
          <w:color w:val="000000"/>
          <w:sz w:val="28"/>
          <w:szCs w:val="28"/>
          <w:rtl/>
          <w:lang w:bidi="ar-SA"/>
        </w:rPr>
        <w:t xml:space="preserve">يستخدم </w:t>
      </w:r>
      <w:r w:rsidRPr="00BF2445">
        <w:rPr>
          <w:rFonts w:ascii="Times New Roman" w:hAnsi="Times New Roman" w:cs="Times New Roman"/>
          <w:color w:val="000000"/>
          <w:sz w:val="28"/>
          <w:szCs w:val="28"/>
          <w:rtl/>
          <w:lang w:bidi="ar-SA"/>
        </w:rPr>
        <w:t xml:space="preserve">أكثر من نصف السكان </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56,6) </w:t>
      </w:r>
      <w:r w:rsidRPr="00BF2445">
        <w:rPr>
          <w:rFonts w:ascii="Times New Roman" w:hAnsi="Times New Roman" w:cs="Times New Roman"/>
          <w:color w:val="000000"/>
          <w:sz w:val="28"/>
          <w:szCs w:val="28"/>
          <w:rtl/>
          <w:lang w:bidi="ar-SA"/>
        </w:rPr>
        <w:t>الحطب</w:t>
      </w:r>
      <w:r w:rsidR="002A1B9B"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ويأتي بعده الغاز </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18,6) </w:t>
      </w:r>
      <w:r w:rsidRPr="00BF2445">
        <w:rPr>
          <w:rFonts w:ascii="Times New Roman" w:hAnsi="Times New Roman" w:cs="Times New Roman"/>
          <w:color w:val="000000"/>
          <w:sz w:val="28"/>
          <w:szCs w:val="28"/>
          <w:rtl/>
          <w:lang w:bidi="ar-SA"/>
        </w:rPr>
        <w:t xml:space="preserve">بينما يحتل الغاز المرتبة الأولى في الوسط الحضري </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61,6) </w:t>
      </w:r>
      <w:r w:rsidRPr="00BF2445">
        <w:rPr>
          <w:rFonts w:ascii="Times New Roman" w:hAnsi="Times New Roman" w:cs="Times New Roman"/>
          <w:color w:val="000000"/>
          <w:sz w:val="28"/>
          <w:szCs w:val="28"/>
          <w:rtl/>
          <w:lang w:bidi="ar-SA"/>
        </w:rPr>
        <w:t>ويأتي بعده ال</w:t>
      </w:r>
      <w:r w:rsidR="002A1B9B" w:rsidRPr="00BF2445">
        <w:rPr>
          <w:rFonts w:ascii="Times New Roman" w:hAnsi="Times New Roman" w:cs="Times New Roman"/>
          <w:color w:val="000000"/>
          <w:sz w:val="28"/>
          <w:szCs w:val="28"/>
          <w:rtl/>
          <w:lang w:bidi="ar-SA"/>
        </w:rPr>
        <w:t>حطب</w:t>
      </w:r>
      <w:r w:rsidRPr="00BF2445">
        <w:rPr>
          <w:rFonts w:ascii="Times New Roman" w:hAnsi="Times New Roman" w:cs="Times New Roman"/>
          <w:color w:val="000000"/>
          <w:sz w:val="28"/>
          <w:szCs w:val="28"/>
          <w:rtl/>
          <w:lang w:bidi="ar-SA"/>
        </w:rPr>
        <w:t xml:space="preserve"> </w:t>
      </w:r>
      <w:r w:rsidRPr="00BF2445">
        <w:rPr>
          <w:rFonts w:ascii="Times New Roman" w:hAnsi="Times New Roman" w:cs="Times New Roman"/>
          <w:color w:val="000000"/>
          <w:sz w:val="28"/>
          <w:szCs w:val="28"/>
          <w:rtl/>
        </w:rPr>
        <w:t>(</w:t>
      </w:r>
      <w:r w:rsidR="002A1B9B"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31).</w:t>
      </w:r>
    </w:p>
    <w:p w:rsidR="00F31B2D" w:rsidRPr="00BF2445" w:rsidRDefault="00F31B2D" w:rsidP="00882473">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وإذا اعتبرنا مستوى الفقر، ف</w:t>
      </w:r>
      <w:r w:rsidR="00A4169A" w:rsidRPr="00BF2445">
        <w:rPr>
          <w:rFonts w:ascii="Times New Roman" w:hAnsi="Times New Roman" w:cs="Times New Roman"/>
          <w:color w:val="000000"/>
          <w:sz w:val="28"/>
          <w:szCs w:val="28"/>
          <w:rtl/>
          <w:lang w:bidi="ar-SA"/>
        </w:rPr>
        <w:t xml:space="preserve">إن </w:t>
      </w:r>
      <w:r w:rsidRPr="00BF2445">
        <w:rPr>
          <w:rFonts w:ascii="Times New Roman" w:hAnsi="Times New Roman" w:cs="Times New Roman"/>
          <w:color w:val="000000"/>
          <w:sz w:val="28"/>
          <w:szCs w:val="28"/>
          <w:rtl/>
          <w:lang w:bidi="ar-SA"/>
        </w:rPr>
        <w:t xml:space="preserve">نسبة </w:t>
      </w:r>
      <w:r w:rsidR="00A4169A"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70,1 </w:t>
      </w:r>
      <w:r w:rsidRPr="00BF2445">
        <w:rPr>
          <w:rFonts w:ascii="Times New Roman" w:hAnsi="Times New Roman" w:cs="Times New Roman"/>
          <w:color w:val="000000"/>
          <w:sz w:val="28"/>
          <w:szCs w:val="28"/>
          <w:rtl/>
          <w:lang w:bidi="ar-SA"/>
        </w:rPr>
        <w:t>من الأسر الفقيرة تستخدم ال</w:t>
      </w:r>
      <w:r w:rsidR="00A4169A" w:rsidRPr="00BF2445">
        <w:rPr>
          <w:rFonts w:ascii="Times New Roman" w:hAnsi="Times New Roman" w:cs="Times New Roman"/>
          <w:color w:val="000000"/>
          <w:sz w:val="28"/>
          <w:szCs w:val="28"/>
          <w:rtl/>
          <w:lang w:bidi="ar-SA"/>
        </w:rPr>
        <w:t>حطب</w:t>
      </w:r>
      <w:r w:rsidRPr="00BF2445">
        <w:rPr>
          <w:rFonts w:ascii="Times New Roman" w:hAnsi="Times New Roman" w:cs="Times New Roman"/>
          <w:color w:val="000000"/>
          <w:sz w:val="28"/>
          <w:szCs w:val="28"/>
          <w:rtl/>
          <w:lang w:bidi="ar-SA"/>
        </w:rPr>
        <w:t xml:space="preserve"> </w:t>
      </w:r>
      <w:r w:rsidR="00A4169A" w:rsidRPr="00BF2445">
        <w:rPr>
          <w:rFonts w:ascii="Times New Roman" w:hAnsi="Times New Roman" w:cs="Times New Roman"/>
          <w:color w:val="000000"/>
          <w:sz w:val="28"/>
          <w:szCs w:val="28"/>
          <w:rtl/>
          <w:lang w:bidi="ar-SA"/>
        </w:rPr>
        <w:t>ل</w:t>
      </w:r>
      <w:r w:rsidRPr="00BF2445">
        <w:rPr>
          <w:rFonts w:ascii="Times New Roman" w:hAnsi="Times New Roman" w:cs="Times New Roman"/>
          <w:color w:val="000000"/>
          <w:sz w:val="28"/>
          <w:szCs w:val="28"/>
          <w:rtl/>
          <w:lang w:bidi="ar-SA"/>
        </w:rPr>
        <w:t xml:space="preserve">لطهي مقابل </w:t>
      </w:r>
      <w:r w:rsidR="00A4169A" w:rsidRPr="00BF2445">
        <w:rPr>
          <w:rFonts w:ascii="Times New Roman" w:hAnsi="Times New Roman" w:cs="Times New Roman"/>
          <w:color w:val="000000"/>
          <w:sz w:val="28"/>
          <w:szCs w:val="28"/>
          <w:rtl/>
        </w:rPr>
        <w:t>%</w:t>
      </w:r>
      <w:r w:rsidRPr="00BF2445">
        <w:rPr>
          <w:rFonts w:ascii="Times New Roman" w:hAnsi="Times New Roman" w:cs="Times New Roman"/>
          <w:color w:val="000000"/>
          <w:sz w:val="28"/>
          <w:szCs w:val="28"/>
          <w:rtl/>
        </w:rPr>
        <w:t xml:space="preserve">25 </w:t>
      </w:r>
      <w:r w:rsidRPr="00BF2445">
        <w:rPr>
          <w:rFonts w:ascii="Times New Roman" w:hAnsi="Times New Roman" w:cs="Times New Roman"/>
          <w:color w:val="000000"/>
          <w:sz w:val="28"/>
          <w:szCs w:val="28"/>
          <w:rtl/>
          <w:lang w:bidi="ar-SA"/>
        </w:rPr>
        <w:t xml:space="preserve">فقط </w:t>
      </w:r>
      <w:r w:rsidR="00A4169A" w:rsidRPr="00BF2445">
        <w:rPr>
          <w:rFonts w:ascii="Times New Roman" w:hAnsi="Times New Roman" w:cs="Times New Roman"/>
          <w:color w:val="000000"/>
          <w:sz w:val="28"/>
          <w:szCs w:val="28"/>
          <w:rtl/>
          <w:lang w:bidi="ar-SA"/>
        </w:rPr>
        <w:t>من</w:t>
      </w:r>
      <w:r w:rsidRPr="00BF2445">
        <w:rPr>
          <w:rFonts w:ascii="Times New Roman" w:hAnsi="Times New Roman" w:cs="Times New Roman"/>
          <w:color w:val="000000"/>
          <w:sz w:val="28"/>
          <w:szCs w:val="28"/>
          <w:rtl/>
          <w:lang w:bidi="ar-SA"/>
        </w:rPr>
        <w:t xml:space="preserve"> الأسر </w:t>
      </w:r>
      <w:r w:rsidR="00A4169A" w:rsidRPr="00BF2445">
        <w:rPr>
          <w:rFonts w:ascii="Times New Roman" w:hAnsi="Times New Roman" w:cs="Times New Roman"/>
          <w:color w:val="000000"/>
          <w:sz w:val="28"/>
          <w:szCs w:val="28"/>
          <w:rtl/>
          <w:lang w:bidi="ar-SA"/>
        </w:rPr>
        <w:t>غير الفقيرة</w:t>
      </w:r>
      <w:r w:rsidRPr="00BF2445">
        <w:rPr>
          <w:rFonts w:ascii="Times New Roman" w:hAnsi="Times New Roman" w:cs="Times New Roman"/>
          <w:color w:val="000000"/>
          <w:sz w:val="28"/>
          <w:szCs w:val="28"/>
          <w:rtl/>
        </w:rPr>
        <w:t>.</w:t>
      </w:r>
    </w:p>
    <w:p w:rsidR="00F31B2D" w:rsidRPr="00BF2445" w:rsidRDefault="00F31B2D" w:rsidP="00882473">
      <w:pPr>
        <w:bidi/>
        <w:spacing w:before="24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وفي الوسط الريفي </w:t>
      </w:r>
      <w:r w:rsidR="00A4169A" w:rsidRPr="00BF2445">
        <w:rPr>
          <w:rFonts w:ascii="Times New Roman" w:hAnsi="Times New Roman" w:cs="Times New Roman"/>
          <w:color w:val="000000"/>
          <w:sz w:val="28"/>
          <w:szCs w:val="28"/>
          <w:rtl/>
          <w:lang w:bidi="ar-SA"/>
        </w:rPr>
        <w:t xml:space="preserve">تتولى </w:t>
      </w:r>
      <w:r w:rsidRPr="00BF2445">
        <w:rPr>
          <w:rFonts w:ascii="Times New Roman" w:hAnsi="Times New Roman" w:cs="Times New Roman"/>
          <w:color w:val="000000"/>
          <w:sz w:val="28"/>
          <w:szCs w:val="28"/>
          <w:rtl/>
          <w:lang w:bidi="ar-SA"/>
        </w:rPr>
        <w:t>النساء عادة جمع وحمل حزمات الحطب المطلوب لطهي الغذاء</w:t>
      </w:r>
      <w:r w:rsidR="00A4169A"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مما يفرض عليهن قطع مسافات طويلة وبعيدا عن المساكن</w:t>
      </w:r>
      <w:r w:rsidRPr="00BF2445">
        <w:rPr>
          <w:rFonts w:ascii="Times New Roman" w:hAnsi="Times New Roman" w:cs="Times New Roman"/>
          <w:color w:val="000000"/>
          <w:sz w:val="28"/>
          <w:szCs w:val="28"/>
          <w:rtl/>
        </w:rPr>
        <w:t xml:space="preserve">. </w:t>
      </w:r>
      <w:r w:rsidR="00A4169A" w:rsidRPr="00BF2445">
        <w:rPr>
          <w:rFonts w:ascii="Times New Roman" w:hAnsi="Times New Roman" w:cs="Times New Roman"/>
          <w:color w:val="000000"/>
          <w:sz w:val="28"/>
          <w:szCs w:val="28"/>
          <w:rtl/>
          <w:lang w:bidi="ar-SA"/>
        </w:rPr>
        <w:t>لذا ف</w:t>
      </w:r>
      <w:r w:rsidRPr="00BF2445">
        <w:rPr>
          <w:rFonts w:ascii="Times New Roman" w:hAnsi="Times New Roman" w:cs="Times New Roman"/>
          <w:color w:val="000000"/>
          <w:sz w:val="28"/>
          <w:szCs w:val="28"/>
          <w:rtl/>
          <w:lang w:bidi="ar-SA"/>
        </w:rPr>
        <w:t xml:space="preserve">الوقت الذي تقضيه النساء في هذه المهام يمنعهن من الاشتغال بأنشطة أكثر إنتاجية أو الذهاب </w:t>
      </w:r>
      <w:r w:rsidR="00A4169A" w:rsidRPr="00BF2445">
        <w:rPr>
          <w:rFonts w:ascii="Times New Roman" w:hAnsi="Times New Roman" w:cs="Times New Roman"/>
          <w:color w:val="000000"/>
          <w:sz w:val="28"/>
          <w:szCs w:val="28"/>
          <w:rtl/>
          <w:lang w:bidi="ar-SA"/>
        </w:rPr>
        <w:t>إ</w:t>
      </w:r>
      <w:r w:rsidRPr="00BF2445">
        <w:rPr>
          <w:rFonts w:ascii="Times New Roman" w:hAnsi="Times New Roman" w:cs="Times New Roman"/>
          <w:color w:val="000000"/>
          <w:sz w:val="28"/>
          <w:szCs w:val="28"/>
          <w:rtl/>
          <w:lang w:bidi="ar-SA"/>
        </w:rPr>
        <w:t>لى المدرسة</w:t>
      </w:r>
      <w:r w:rsidRPr="00BF2445">
        <w:rPr>
          <w:rFonts w:ascii="Times New Roman" w:hAnsi="Times New Roman" w:cs="Times New Roman"/>
          <w:color w:val="000000"/>
          <w:sz w:val="28"/>
          <w:szCs w:val="28"/>
          <w:rtl/>
        </w:rPr>
        <w:t>.</w:t>
      </w:r>
    </w:p>
    <w:p w:rsidR="00AB62DD" w:rsidRPr="00BF2445" w:rsidRDefault="00683218" w:rsidP="00882473">
      <w:pPr>
        <w:autoSpaceDE w:val="0"/>
        <w:autoSpaceDN w:val="0"/>
        <w:bidi/>
        <w:adjustRightInd w:val="0"/>
        <w:spacing w:before="240" w:after="0" w:line="240" w:lineRule="auto"/>
        <w:jc w:val="both"/>
        <w:rPr>
          <w:rFonts w:ascii="Times New Roman" w:hAnsi="Times New Roman" w:cs="Times New Roman"/>
          <w:sz w:val="28"/>
          <w:szCs w:val="28"/>
          <w:lang w:bidi="ar-SA"/>
        </w:rPr>
      </w:pPr>
      <w:r w:rsidRPr="00BF2445">
        <w:rPr>
          <w:rFonts w:ascii="Times New Roman" w:hAnsi="Times New Roman" w:cs="Times New Roman"/>
          <w:b/>
          <w:iCs/>
          <w:color w:val="000000"/>
          <w:sz w:val="28"/>
          <w:szCs w:val="28"/>
        </w:rPr>
        <w:t>9</w:t>
      </w:r>
      <w:r w:rsidR="00AB62DD" w:rsidRPr="00BF2445">
        <w:rPr>
          <w:rFonts w:ascii="Times New Roman" w:hAnsi="Times New Roman" w:cs="Times New Roman"/>
          <w:b/>
          <w:iCs/>
          <w:color w:val="000000"/>
          <w:sz w:val="28"/>
          <w:szCs w:val="28"/>
        </w:rPr>
        <w:t>.</w:t>
      </w:r>
      <w:r w:rsidR="00EF6992" w:rsidRPr="00BF2445">
        <w:rPr>
          <w:rFonts w:ascii="Times New Roman" w:hAnsi="Times New Roman" w:cs="Times New Roman"/>
          <w:b/>
          <w:iCs/>
          <w:color w:val="000000"/>
          <w:sz w:val="28"/>
          <w:szCs w:val="28"/>
        </w:rPr>
        <w:t>4</w:t>
      </w:r>
      <w:r w:rsidR="00AB62DD" w:rsidRPr="00BF2445">
        <w:rPr>
          <w:rFonts w:ascii="Times New Roman" w:hAnsi="Times New Roman" w:cs="Times New Roman"/>
          <w:b/>
          <w:iCs/>
          <w:color w:val="000000"/>
          <w:sz w:val="28"/>
          <w:szCs w:val="28"/>
        </w:rPr>
        <w:t>.3</w:t>
      </w:r>
      <w:r w:rsidR="00AB62DD" w:rsidRPr="00BF2445">
        <w:rPr>
          <w:rFonts w:ascii="Times New Roman" w:hAnsi="Times New Roman" w:cs="Times New Roman"/>
          <w:b/>
          <w:i/>
          <w:color w:val="000000"/>
          <w:sz w:val="28"/>
          <w:szCs w:val="28"/>
        </w:rPr>
        <w:t xml:space="preserve"> </w:t>
      </w:r>
      <w:r w:rsidR="00F31B2D" w:rsidRPr="00BF2445">
        <w:rPr>
          <w:rFonts w:ascii="Times New Roman" w:hAnsi="Times New Roman" w:cs="Times New Roman"/>
          <w:b/>
          <w:i/>
          <w:color w:val="000000"/>
          <w:sz w:val="28"/>
          <w:szCs w:val="28"/>
          <w:rtl/>
          <w:lang w:bidi="ar-SA"/>
        </w:rPr>
        <w:t xml:space="preserve"> </w:t>
      </w:r>
      <w:r w:rsidR="005A56A1" w:rsidRPr="00BF2445">
        <w:rPr>
          <w:rFonts w:ascii="Times New Roman" w:hAnsi="Times New Roman" w:cs="Times New Roman"/>
          <w:b/>
          <w:bCs/>
          <w:color w:val="000000"/>
          <w:sz w:val="28"/>
          <w:szCs w:val="28"/>
          <w:rtl/>
          <w:lang w:bidi="ar-SA"/>
        </w:rPr>
        <w:t>العناصر الأساسية لا</w:t>
      </w:r>
      <w:r w:rsidR="00F31B2D" w:rsidRPr="00BF2445">
        <w:rPr>
          <w:rFonts w:ascii="Times New Roman" w:hAnsi="Times New Roman" w:cs="Times New Roman"/>
          <w:b/>
          <w:bCs/>
          <w:color w:val="000000"/>
          <w:sz w:val="28"/>
          <w:szCs w:val="28"/>
          <w:rtl/>
          <w:lang w:bidi="ar-SA"/>
        </w:rPr>
        <w:t>ستراتيجية الحماية الاجتماعية</w:t>
      </w:r>
    </w:p>
    <w:p w:rsidR="00F31B2D" w:rsidRPr="00BF2445" w:rsidRDefault="00DF46F0" w:rsidP="00882473">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b/>
          <w:bCs/>
          <w:color w:val="000000"/>
          <w:sz w:val="28"/>
          <w:szCs w:val="28"/>
          <w:rtl/>
          <w:lang w:bidi="ar-SA"/>
        </w:rPr>
        <w:t>التوج</w:t>
      </w:r>
      <w:r w:rsidR="00F31B2D" w:rsidRPr="00BF2445">
        <w:rPr>
          <w:rFonts w:ascii="Times New Roman" w:hAnsi="Times New Roman" w:cs="Times New Roman"/>
          <w:b/>
          <w:bCs/>
          <w:color w:val="000000"/>
          <w:sz w:val="28"/>
          <w:szCs w:val="28"/>
          <w:rtl/>
          <w:lang w:bidi="ar-SA"/>
        </w:rPr>
        <w:t>هات العامة</w:t>
      </w:r>
      <w:r w:rsidR="00F31B2D" w:rsidRPr="00BF2445">
        <w:rPr>
          <w:rFonts w:ascii="Times New Roman" w:hAnsi="Times New Roman" w:cs="Times New Roman"/>
          <w:color w:val="000000"/>
          <w:sz w:val="28"/>
          <w:szCs w:val="28"/>
          <w:rtl/>
        </w:rPr>
        <w:t xml:space="preserve"> </w:t>
      </w:r>
    </w:p>
    <w:p w:rsidR="00F31B2D" w:rsidRPr="00BF2445" w:rsidRDefault="00F31B2D" w:rsidP="00882473">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بالنسبة للحماية الاجتماعية يكتسي نفاذ الأسر الفقيرة إلى مصدر </w:t>
      </w:r>
      <w:r w:rsidR="005A56A1" w:rsidRPr="00BF2445">
        <w:rPr>
          <w:rFonts w:ascii="Times New Roman" w:hAnsi="Times New Roman" w:cs="Times New Roman"/>
          <w:color w:val="000000"/>
          <w:sz w:val="28"/>
          <w:szCs w:val="28"/>
          <w:rtl/>
          <w:lang w:bidi="ar-SA"/>
        </w:rPr>
        <w:t>يعتمد عليه</w:t>
      </w:r>
      <w:r w:rsidRPr="00BF2445">
        <w:rPr>
          <w:rFonts w:ascii="Times New Roman" w:hAnsi="Times New Roman" w:cs="Times New Roman"/>
          <w:color w:val="000000"/>
          <w:sz w:val="28"/>
          <w:szCs w:val="28"/>
          <w:rtl/>
          <w:lang w:bidi="ar-SA"/>
        </w:rPr>
        <w:t xml:space="preserve"> للطاقة</w:t>
      </w:r>
      <w:r w:rsidR="005A56A1" w:rsidRPr="00BF2445">
        <w:rPr>
          <w:rFonts w:ascii="Times New Roman" w:hAnsi="Times New Roman" w:cs="Times New Roman"/>
          <w:color w:val="000000"/>
          <w:sz w:val="28"/>
          <w:szCs w:val="28"/>
          <w:rtl/>
          <w:lang w:bidi="ar-SA"/>
        </w:rPr>
        <w:t xml:space="preserve"> المنزلية</w:t>
      </w:r>
      <w:r w:rsidRPr="00BF2445">
        <w:rPr>
          <w:rFonts w:ascii="Times New Roman" w:hAnsi="Times New Roman" w:cs="Times New Roman"/>
          <w:color w:val="000000"/>
          <w:sz w:val="28"/>
          <w:szCs w:val="28"/>
          <w:rtl/>
          <w:lang w:bidi="ar-SA"/>
        </w:rPr>
        <w:t xml:space="preserve"> أهمية بالغة </w:t>
      </w:r>
      <w:r w:rsidR="005A56A1" w:rsidRPr="00BF2445">
        <w:rPr>
          <w:rFonts w:ascii="Times New Roman" w:hAnsi="Times New Roman" w:cs="Times New Roman"/>
          <w:color w:val="000000"/>
          <w:sz w:val="28"/>
          <w:szCs w:val="28"/>
          <w:rtl/>
          <w:lang w:bidi="ar-SA"/>
        </w:rPr>
        <w:t xml:space="preserve">لأن ذلك يساهم في تحسين </w:t>
      </w:r>
      <w:r w:rsidRPr="00BF2445">
        <w:rPr>
          <w:rFonts w:ascii="Times New Roman" w:hAnsi="Times New Roman" w:cs="Times New Roman"/>
          <w:color w:val="000000"/>
          <w:sz w:val="28"/>
          <w:szCs w:val="28"/>
          <w:rtl/>
          <w:lang w:bidi="ar-SA"/>
        </w:rPr>
        <w:t>ظروف حياتهم م</w:t>
      </w:r>
      <w:r w:rsidR="005A56A1" w:rsidRPr="00BF2445">
        <w:rPr>
          <w:rFonts w:ascii="Times New Roman" w:hAnsi="Times New Roman" w:cs="Times New Roman"/>
          <w:color w:val="000000"/>
          <w:sz w:val="28"/>
          <w:szCs w:val="28"/>
          <w:rtl/>
          <w:lang w:bidi="ar-SA"/>
        </w:rPr>
        <w:t>ن أجل الوصول إ</w:t>
      </w:r>
      <w:r w:rsidRPr="00BF2445">
        <w:rPr>
          <w:rFonts w:ascii="Times New Roman" w:hAnsi="Times New Roman" w:cs="Times New Roman"/>
          <w:color w:val="000000"/>
          <w:sz w:val="28"/>
          <w:szCs w:val="28"/>
          <w:rtl/>
          <w:lang w:bidi="ar-SA"/>
        </w:rPr>
        <w:t>لى مستوى لائق وهو مسألة مهمة جدا بالنسبة لأفراد الأسرة الأكثر هشاشة أي النساء والأطفال</w:t>
      </w:r>
      <w:r w:rsidRPr="00BF2445">
        <w:rPr>
          <w:rFonts w:ascii="Times New Roman" w:hAnsi="Times New Roman" w:cs="Times New Roman"/>
          <w:color w:val="000000"/>
          <w:sz w:val="28"/>
          <w:szCs w:val="28"/>
          <w:rtl/>
        </w:rPr>
        <w:t>.</w:t>
      </w:r>
    </w:p>
    <w:p w:rsidR="00F31B2D" w:rsidRPr="00BF2445" w:rsidRDefault="00F31B2D" w:rsidP="00882473">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الهدف الخاص </w:t>
      </w:r>
    </w:p>
    <w:p w:rsidR="00F31B2D" w:rsidRPr="00BF2445" w:rsidRDefault="00F31B2D" w:rsidP="00882473">
      <w:pPr>
        <w:bidi/>
        <w:spacing w:before="120"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 xml:space="preserve">تنشد الإستراتيجية كهدف خاص التحسين من نفاذ الأسر </w:t>
      </w:r>
      <w:r w:rsidR="005A56A1" w:rsidRPr="00BF2445">
        <w:rPr>
          <w:rFonts w:ascii="Times New Roman" w:hAnsi="Times New Roman" w:cs="Times New Roman"/>
          <w:color w:val="000000"/>
          <w:sz w:val="28"/>
          <w:szCs w:val="28"/>
          <w:rtl/>
          <w:lang w:bidi="ar-SA"/>
        </w:rPr>
        <w:t>ا</w:t>
      </w:r>
      <w:r w:rsidRPr="00BF2445">
        <w:rPr>
          <w:rFonts w:ascii="Times New Roman" w:hAnsi="Times New Roman" w:cs="Times New Roman"/>
          <w:color w:val="000000"/>
          <w:sz w:val="28"/>
          <w:szCs w:val="28"/>
          <w:rtl/>
          <w:lang w:bidi="ar-SA"/>
        </w:rPr>
        <w:t xml:space="preserve">لفقيرة إلى مصدر </w:t>
      </w:r>
      <w:r w:rsidR="005A56A1" w:rsidRPr="00BF2445">
        <w:rPr>
          <w:rFonts w:ascii="Times New Roman" w:hAnsi="Times New Roman" w:cs="Times New Roman"/>
          <w:color w:val="000000"/>
          <w:sz w:val="28"/>
          <w:szCs w:val="28"/>
          <w:rtl/>
          <w:lang w:bidi="ar-SA"/>
        </w:rPr>
        <w:t>يعتمد عليه</w:t>
      </w:r>
      <w:r w:rsidRPr="00BF2445">
        <w:rPr>
          <w:rFonts w:ascii="Times New Roman" w:hAnsi="Times New Roman" w:cs="Times New Roman"/>
          <w:color w:val="000000"/>
          <w:sz w:val="28"/>
          <w:szCs w:val="28"/>
          <w:rtl/>
          <w:lang w:bidi="ar-SA"/>
        </w:rPr>
        <w:t xml:space="preserve"> للطاقة المنزلية</w:t>
      </w:r>
      <w:r w:rsidRPr="00BF2445">
        <w:rPr>
          <w:rFonts w:ascii="Times New Roman" w:hAnsi="Times New Roman" w:cs="Times New Roman"/>
          <w:color w:val="000000"/>
          <w:sz w:val="28"/>
          <w:szCs w:val="28"/>
          <w:rtl/>
        </w:rPr>
        <w:t>.</w:t>
      </w:r>
    </w:p>
    <w:p w:rsidR="00F31B2D" w:rsidRPr="00BF2445" w:rsidRDefault="00F31B2D" w:rsidP="00882473">
      <w:pPr>
        <w:bidi/>
        <w:spacing w:before="240" w:after="0" w:line="240" w:lineRule="auto"/>
        <w:jc w:val="both"/>
        <w:rPr>
          <w:rFonts w:ascii="Times New Roman" w:hAnsi="Times New Roman" w:cs="Times New Roman"/>
          <w:b/>
          <w:bCs/>
          <w:color w:val="000000"/>
          <w:sz w:val="28"/>
          <w:szCs w:val="28"/>
          <w:rtl/>
        </w:rPr>
      </w:pPr>
      <w:r w:rsidRPr="00BF2445">
        <w:rPr>
          <w:rFonts w:ascii="Times New Roman" w:hAnsi="Times New Roman" w:cs="Times New Roman"/>
          <w:b/>
          <w:bCs/>
          <w:color w:val="000000"/>
          <w:sz w:val="28"/>
          <w:szCs w:val="28"/>
          <w:rtl/>
          <w:lang w:bidi="ar-SA"/>
        </w:rPr>
        <w:t xml:space="preserve">الاستهداف </w:t>
      </w:r>
    </w:p>
    <w:p w:rsidR="00F31B2D" w:rsidRPr="00BF2445" w:rsidRDefault="00F31B2D" w:rsidP="00827772">
      <w:pPr>
        <w:bidi/>
        <w:spacing w:after="0" w:line="240" w:lineRule="auto"/>
        <w:jc w:val="both"/>
        <w:rPr>
          <w:rFonts w:ascii="Times New Roman" w:hAnsi="Times New Roman" w:cs="Times New Roman"/>
          <w:color w:val="000000"/>
          <w:sz w:val="28"/>
          <w:szCs w:val="28"/>
          <w:rtl/>
        </w:rPr>
      </w:pPr>
      <w:r w:rsidRPr="00BF2445">
        <w:rPr>
          <w:rFonts w:ascii="Times New Roman" w:hAnsi="Times New Roman" w:cs="Times New Roman"/>
          <w:color w:val="000000"/>
          <w:sz w:val="28"/>
          <w:szCs w:val="28"/>
          <w:rtl/>
          <w:lang w:bidi="ar-SA"/>
        </w:rPr>
        <w:t>تدعم الإستراتيجية الاجتماعية التدخلات الموجهة للأسر الأكثر هشاشة مع التركيز على النساء والأطفال</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فالنساء والبنات هن الأشد</w:t>
      </w:r>
      <w:r w:rsidR="005A56A1" w:rsidRPr="00BF2445">
        <w:rPr>
          <w:rFonts w:ascii="Times New Roman" w:hAnsi="Times New Roman" w:cs="Times New Roman"/>
          <w:color w:val="000000"/>
          <w:sz w:val="28"/>
          <w:szCs w:val="28"/>
          <w:rtl/>
          <w:lang w:bidi="ar-SA"/>
        </w:rPr>
        <w:t xml:space="preserve"> تضررا بالتأثيرات السلبية المرتبط</w:t>
      </w:r>
      <w:r w:rsidRPr="00BF2445">
        <w:rPr>
          <w:rFonts w:ascii="Times New Roman" w:hAnsi="Times New Roman" w:cs="Times New Roman"/>
          <w:color w:val="000000"/>
          <w:sz w:val="28"/>
          <w:szCs w:val="28"/>
          <w:rtl/>
          <w:lang w:bidi="ar-SA"/>
        </w:rPr>
        <w:t>ة بغياب مصادر الطاقة العصرية المناسبة</w:t>
      </w:r>
      <w:r w:rsidRPr="00BF2445">
        <w:rPr>
          <w:rFonts w:ascii="Times New Roman" w:hAnsi="Times New Roman" w:cs="Times New Roman"/>
          <w:color w:val="000000"/>
          <w:sz w:val="28"/>
          <w:szCs w:val="28"/>
          <w:rtl/>
        </w:rPr>
        <w:t>.</w:t>
      </w:r>
    </w:p>
    <w:p w:rsidR="00F31B2D" w:rsidRPr="00BF2445" w:rsidRDefault="00F31B2D" w:rsidP="00882473">
      <w:pPr>
        <w:bidi/>
        <w:spacing w:before="240" w:after="0" w:line="240" w:lineRule="auto"/>
        <w:jc w:val="both"/>
        <w:rPr>
          <w:rFonts w:ascii="Times New Roman" w:hAnsi="Times New Roman" w:cs="Times New Roman"/>
          <w:b/>
          <w:bCs/>
          <w:color w:val="000000"/>
          <w:sz w:val="28"/>
          <w:szCs w:val="28"/>
          <w:rtl/>
          <w:lang w:bidi="ar-SA"/>
        </w:rPr>
      </w:pPr>
      <w:r w:rsidRPr="00BF2445">
        <w:rPr>
          <w:rFonts w:ascii="Times New Roman" w:hAnsi="Times New Roman" w:cs="Times New Roman"/>
          <w:b/>
          <w:bCs/>
          <w:color w:val="000000"/>
          <w:sz w:val="28"/>
          <w:szCs w:val="28"/>
          <w:rtl/>
          <w:lang w:bidi="ar-SA"/>
        </w:rPr>
        <w:t xml:space="preserve">أهم إجراءات وآليات التدخل </w:t>
      </w:r>
    </w:p>
    <w:p w:rsidR="00F31B2D" w:rsidRPr="00BF2445" w:rsidRDefault="00F31B2D" w:rsidP="00882473">
      <w:pPr>
        <w:pStyle w:val="Paragraphedeliste"/>
        <w:numPr>
          <w:ilvl w:val="0"/>
          <w:numId w:val="19"/>
        </w:numPr>
        <w:bidi/>
        <w:spacing w:before="120" w:after="0" w:line="240" w:lineRule="auto"/>
        <w:ind w:left="426" w:hanging="284"/>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ترقية ب</w:t>
      </w:r>
      <w:r w:rsidR="00684E5A" w:rsidRPr="00BF2445">
        <w:rPr>
          <w:rFonts w:ascii="Times New Roman" w:hAnsi="Times New Roman" w:cs="Times New Roman"/>
          <w:color w:val="000000"/>
          <w:sz w:val="28"/>
          <w:szCs w:val="28"/>
          <w:rtl/>
          <w:lang w:bidi="ar-SA"/>
        </w:rPr>
        <w:t>رامج للطاقة المتجددة للإنارة و</w:t>
      </w:r>
      <w:r w:rsidRPr="00BF2445">
        <w:rPr>
          <w:rFonts w:ascii="Times New Roman" w:hAnsi="Times New Roman" w:cs="Times New Roman"/>
          <w:color w:val="000000"/>
          <w:sz w:val="28"/>
          <w:szCs w:val="28"/>
          <w:rtl/>
          <w:lang w:bidi="ar-SA"/>
        </w:rPr>
        <w:t>ضخ</w:t>
      </w:r>
      <w:r w:rsidR="00684E5A" w:rsidRPr="00BF2445">
        <w:rPr>
          <w:rFonts w:ascii="Times New Roman" w:hAnsi="Times New Roman" w:cs="Times New Roman"/>
          <w:color w:val="000000"/>
          <w:sz w:val="28"/>
          <w:szCs w:val="28"/>
          <w:rtl/>
          <w:lang w:bidi="ar-SA"/>
        </w:rPr>
        <w:t xml:space="preserve"> الماء</w:t>
      </w:r>
      <w:r w:rsidRPr="00BF2445">
        <w:rPr>
          <w:rFonts w:ascii="Times New Roman" w:hAnsi="Times New Roman" w:cs="Times New Roman"/>
          <w:color w:val="000000"/>
          <w:sz w:val="28"/>
          <w:szCs w:val="28"/>
          <w:rtl/>
          <w:lang w:bidi="ar-SA"/>
        </w:rPr>
        <w:t xml:space="preserve"> لصالح الأسر الأكثر هشاشة</w:t>
      </w:r>
      <w:r w:rsidR="00684E5A" w:rsidRPr="00BF2445">
        <w:rPr>
          <w:rFonts w:ascii="Times New Roman" w:hAnsi="Times New Roman" w:cs="Times New Roman"/>
          <w:color w:val="000000"/>
          <w:sz w:val="28"/>
          <w:szCs w:val="28"/>
          <w:rtl/>
          <w:lang w:bidi="ar-SA"/>
        </w:rPr>
        <w:t>؛</w:t>
      </w:r>
      <w:r w:rsidRPr="00BF2445">
        <w:rPr>
          <w:rFonts w:ascii="Times New Roman" w:hAnsi="Times New Roman" w:cs="Times New Roman"/>
          <w:color w:val="000000"/>
          <w:sz w:val="28"/>
          <w:szCs w:val="28"/>
          <w:rtl/>
          <w:lang w:bidi="ar-SA"/>
        </w:rPr>
        <w:t xml:space="preserve"> </w:t>
      </w:r>
    </w:p>
    <w:p w:rsidR="00025AD3" w:rsidRPr="00BF2445" w:rsidRDefault="00F31B2D" w:rsidP="00827772">
      <w:pPr>
        <w:pStyle w:val="Paragraphedeliste"/>
        <w:numPr>
          <w:ilvl w:val="0"/>
          <w:numId w:val="19"/>
        </w:numPr>
        <w:bidi/>
        <w:spacing w:after="0" w:line="240" w:lineRule="auto"/>
        <w:ind w:left="426" w:hanging="284"/>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دعم التدخلات الموجهة للأس</w:t>
      </w:r>
      <w:r w:rsidR="00684E5A" w:rsidRPr="00BF2445">
        <w:rPr>
          <w:rFonts w:ascii="Times New Roman" w:hAnsi="Times New Roman" w:cs="Times New Roman"/>
          <w:color w:val="000000"/>
          <w:sz w:val="28"/>
          <w:szCs w:val="28"/>
          <w:rtl/>
          <w:lang w:bidi="ar-SA"/>
        </w:rPr>
        <w:t xml:space="preserve">ر الأكثر هشاشة مع التركيز </w:t>
      </w:r>
      <w:r w:rsidRPr="00BF2445">
        <w:rPr>
          <w:rFonts w:ascii="Times New Roman" w:hAnsi="Times New Roman" w:cs="Times New Roman"/>
          <w:color w:val="000000"/>
          <w:sz w:val="28"/>
          <w:szCs w:val="28"/>
          <w:rtl/>
          <w:lang w:bidi="ar-SA"/>
        </w:rPr>
        <w:t>على النساء</w:t>
      </w:r>
      <w:r w:rsidRPr="00BF2445">
        <w:rPr>
          <w:rFonts w:ascii="Times New Roman" w:hAnsi="Times New Roman" w:cs="Times New Roman"/>
          <w:color w:val="000000"/>
          <w:sz w:val="28"/>
          <w:szCs w:val="28"/>
          <w:rtl/>
        </w:rPr>
        <w:t xml:space="preserve">: </w:t>
      </w:r>
      <w:r w:rsidRPr="00BF2445">
        <w:rPr>
          <w:rFonts w:ascii="Times New Roman" w:hAnsi="Times New Roman" w:cs="Times New Roman"/>
          <w:color w:val="000000"/>
          <w:sz w:val="28"/>
          <w:szCs w:val="28"/>
          <w:rtl/>
          <w:lang w:bidi="ar-SA"/>
        </w:rPr>
        <w:t>الأفران المحسنة، التحويلات المباشرة ودعم غاز البوتان</w:t>
      </w:r>
      <w:r w:rsidRPr="00BF2445">
        <w:rPr>
          <w:rFonts w:ascii="Times New Roman" w:hAnsi="Times New Roman" w:cs="Times New Roman"/>
          <w:color w:val="000000"/>
          <w:sz w:val="28"/>
          <w:szCs w:val="28"/>
          <w:rtl/>
        </w:rPr>
        <w:t>.</w:t>
      </w:r>
    </w:p>
    <w:p w:rsidR="00F31B2D" w:rsidRPr="00BF2445" w:rsidRDefault="00F31B2D" w:rsidP="00827772">
      <w:pPr>
        <w:pStyle w:val="Paragraphedeliste"/>
        <w:numPr>
          <w:ilvl w:val="0"/>
          <w:numId w:val="19"/>
        </w:numPr>
        <w:bidi/>
        <w:spacing w:after="0" w:line="240" w:lineRule="auto"/>
        <w:ind w:left="426" w:hanging="284"/>
        <w:jc w:val="both"/>
        <w:rPr>
          <w:rFonts w:ascii="Times New Roman" w:hAnsi="Times New Roman" w:cs="Times New Roman"/>
          <w:color w:val="000000"/>
          <w:sz w:val="28"/>
          <w:szCs w:val="28"/>
        </w:rPr>
      </w:pPr>
      <w:r w:rsidRPr="00BF2445">
        <w:rPr>
          <w:rFonts w:ascii="Times New Roman" w:hAnsi="Times New Roman" w:cs="Times New Roman"/>
          <w:color w:val="000000"/>
          <w:sz w:val="28"/>
          <w:szCs w:val="28"/>
          <w:rtl/>
          <w:lang w:bidi="ar-SA"/>
        </w:rPr>
        <w:t xml:space="preserve">دعم الكهربة الريفية وخاصة ما يتعلق بتعزيز الطلب ودعم </w:t>
      </w:r>
      <w:r w:rsidR="00684E5A" w:rsidRPr="00BF2445">
        <w:rPr>
          <w:rFonts w:ascii="Times New Roman" w:hAnsi="Times New Roman" w:cs="Times New Roman"/>
          <w:color w:val="000000"/>
          <w:sz w:val="28"/>
          <w:szCs w:val="28"/>
          <w:rtl/>
          <w:lang w:bidi="ar-SA"/>
        </w:rPr>
        <w:t>ا</w:t>
      </w:r>
      <w:r w:rsidRPr="00BF2445">
        <w:rPr>
          <w:rFonts w:ascii="Times New Roman" w:hAnsi="Times New Roman" w:cs="Times New Roman"/>
          <w:color w:val="000000"/>
          <w:sz w:val="28"/>
          <w:szCs w:val="28"/>
          <w:rtl/>
          <w:lang w:bidi="ar-SA"/>
        </w:rPr>
        <w:t>لمبادرات الجماعية</w:t>
      </w:r>
      <w:r w:rsidRPr="00BF2445">
        <w:rPr>
          <w:rFonts w:ascii="Times New Roman" w:hAnsi="Times New Roman" w:cs="Times New Roman"/>
          <w:color w:val="000000"/>
          <w:sz w:val="28"/>
          <w:szCs w:val="28"/>
          <w:rtl/>
        </w:rPr>
        <w:t>.</w:t>
      </w:r>
    </w:p>
    <w:p w:rsidR="007A33E1" w:rsidRPr="00BF2445" w:rsidRDefault="007A33E1" w:rsidP="00827772">
      <w:pPr>
        <w:autoSpaceDE w:val="0"/>
        <w:autoSpaceDN w:val="0"/>
        <w:bidi/>
        <w:adjustRightInd w:val="0"/>
        <w:spacing w:after="0" w:line="240" w:lineRule="auto"/>
        <w:jc w:val="both"/>
        <w:rPr>
          <w:rFonts w:ascii="Times New Roman" w:hAnsi="Times New Roman" w:cs="Times New Roman"/>
        </w:rPr>
      </w:pPr>
    </w:p>
    <w:p w:rsidR="007A33E1" w:rsidRPr="00BF2445" w:rsidRDefault="007A33E1" w:rsidP="00827772">
      <w:pPr>
        <w:autoSpaceDE w:val="0"/>
        <w:autoSpaceDN w:val="0"/>
        <w:bidi/>
        <w:adjustRightInd w:val="0"/>
        <w:spacing w:after="0" w:line="240" w:lineRule="auto"/>
        <w:jc w:val="both"/>
        <w:rPr>
          <w:rFonts w:ascii="Times New Roman" w:hAnsi="Times New Roman" w:cs="Times New Roman"/>
        </w:rPr>
      </w:pPr>
    </w:p>
    <w:p w:rsidR="00AB62DD" w:rsidRPr="00BF2445" w:rsidRDefault="00AB62DD" w:rsidP="00AB62DD">
      <w:pPr>
        <w:spacing w:after="0" w:line="240" w:lineRule="auto"/>
        <w:rPr>
          <w:rFonts w:ascii="Times New Roman" w:hAnsi="Times New Roman" w:cs="Arabic Transparent"/>
        </w:rPr>
      </w:pPr>
      <w:r w:rsidRPr="00BF2445">
        <w:rPr>
          <w:rFonts w:ascii="Times New Roman" w:hAnsi="Times New Roman" w:cs="Arabic Transparent"/>
        </w:rPr>
        <w:br w:type="page"/>
      </w:r>
    </w:p>
    <w:p w:rsidR="002F664B" w:rsidRPr="00BF2445" w:rsidRDefault="00781514" w:rsidP="007221CD">
      <w:pPr>
        <w:pStyle w:val="Titre2"/>
        <w:bidi/>
        <w:spacing w:before="120"/>
        <w:rPr>
          <w:rFonts w:ascii="Times New Roman" w:hAnsi="Times New Roman"/>
          <w:i w:val="0"/>
          <w:iCs w:val="0"/>
          <w:sz w:val="36"/>
          <w:szCs w:val="36"/>
        </w:rPr>
      </w:pPr>
      <w:bookmarkStart w:id="47" w:name="_Toc331982590"/>
      <w:r w:rsidRPr="00BF2445">
        <w:rPr>
          <w:rFonts w:ascii="Times New Roman" w:hAnsi="Times New Roman"/>
          <w:i w:val="0"/>
          <w:iCs w:val="0"/>
          <w:sz w:val="36"/>
          <w:szCs w:val="36"/>
        </w:rPr>
        <w:t>10</w:t>
      </w:r>
      <w:r w:rsidR="00F61B31" w:rsidRPr="00BF2445">
        <w:rPr>
          <w:rFonts w:ascii="Times New Roman" w:hAnsi="Times New Roman"/>
          <w:i w:val="0"/>
          <w:iCs w:val="0"/>
          <w:sz w:val="36"/>
          <w:szCs w:val="36"/>
          <w:rtl/>
          <w:lang w:bidi="ar-SA"/>
        </w:rPr>
        <w:t>.</w:t>
      </w:r>
      <w:r w:rsidR="004E2A71" w:rsidRPr="00BF2445">
        <w:rPr>
          <w:rFonts w:ascii="Times New Roman" w:hAnsi="Times New Roman"/>
          <w:i w:val="0"/>
          <w:iCs w:val="0"/>
          <w:sz w:val="36"/>
          <w:szCs w:val="36"/>
          <w:rtl/>
          <w:lang w:bidi="ar-SA"/>
        </w:rPr>
        <w:t xml:space="preserve"> المحور 5 المساعدة الاجتماعية وترقية المجموعات الأكثر هشاشة</w:t>
      </w:r>
      <w:bookmarkEnd w:id="47"/>
    </w:p>
    <w:p w:rsidR="00AB62DD" w:rsidRPr="00BF2445" w:rsidRDefault="00AB62DD" w:rsidP="00C5572E">
      <w:pPr>
        <w:pStyle w:val="Titre3"/>
        <w:bidi/>
        <w:spacing w:after="120" w:line="240" w:lineRule="auto"/>
        <w:rPr>
          <w:rFonts w:ascii="Times New Roman" w:hAnsi="Times New Roman"/>
          <w:sz w:val="32"/>
          <w:szCs w:val="32"/>
          <w:lang w:bidi="ar-SA"/>
        </w:rPr>
      </w:pPr>
      <w:bookmarkStart w:id="48" w:name="_Toc331982591"/>
      <w:r w:rsidRPr="00BF2445">
        <w:rPr>
          <w:rFonts w:ascii="Times New Roman" w:hAnsi="Times New Roman"/>
          <w:sz w:val="32"/>
          <w:szCs w:val="32"/>
          <w:lang w:bidi="ar-SA"/>
        </w:rPr>
        <w:t>1</w:t>
      </w:r>
      <w:r w:rsidR="00683218" w:rsidRPr="00BF2445">
        <w:rPr>
          <w:rFonts w:ascii="Times New Roman" w:hAnsi="Times New Roman"/>
          <w:sz w:val="32"/>
          <w:szCs w:val="32"/>
          <w:lang w:bidi="ar-SA"/>
        </w:rPr>
        <w:t>0</w:t>
      </w:r>
      <w:r w:rsidRPr="00BF2445">
        <w:rPr>
          <w:rFonts w:ascii="Times New Roman" w:hAnsi="Times New Roman"/>
          <w:sz w:val="32"/>
          <w:szCs w:val="32"/>
          <w:lang w:bidi="ar-SA"/>
        </w:rPr>
        <w:t>.1</w:t>
      </w:r>
      <w:r w:rsidR="00ED143C" w:rsidRPr="00BF2445">
        <w:rPr>
          <w:rFonts w:ascii="Times New Roman" w:hAnsi="Times New Roman"/>
          <w:sz w:val="32"/>
          <w:szCs w:val="32"/>
          <w:rtl/>
          <w:lang w:bidi="ar-SA"/>
        </w:rPr>
        <w:t xml:space="preserve"> التقديم والسياق</w:t>
      </w:r>
      <w:r w:rsidR="004A2109" w:rsidRPr="00BF2445">
        <w:rPr>
          <w:rFonts w:ascii="Times New Roman" w:hAnsi="Times New Roman"/>
          <w:sz w:val="32"/>
          <w:szCs w:val="32"/>
          <w:rtl/>
          <w:lang w:bidi="ar-SA"/>
        </w:rPr>
        <w:t xml:space="preserve"> العام</w:t>
      </w:r>
      <w:bookmarkEnd w:id="48"/>
    </w:p>
    <w:p w:rsidR="003717D4" w:rsidRPr="00BF2445" w:rsidRDefault="003717D4" w:rsidP="001A7A26">
      <w:pPr>
        <w:bidi/>
        <w:spacing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عرفت العناية الم</w:t>
      </w:r>
      <w:r w:rsidR="004A2109" w:rsidRPr="00BF2445">
        <w:rPr>
          <w:rFonts w:ascii="Times New Roman" w:hAnsi="Times New Roman" w:cs="Times New Roman"/>
          <w:sz w:val="28"/>
          <w:szCs w:val="28"/>
          <w:rtl/>
          <w:lang w:bidi="ar-SA"/>
        </w:rPr>
        <w:t>عطاة</w:t>
      </w:r>
      <w:r w:rsidRPr="00BF2445">
        <w:rPr>
          <w:rFonts w:ascii="Times New Roman" w:hAnsi="Times New Roman" w:cs="Times New Roman"/>
          <w:sz w:val="28"/>
          <w:szCs w:val="28"/>
          <w:rtl/>
          <w:lang w:bidi="ar-SA"/>
        </w:rPr>
        <w:t xml:space="preserve"> للقطاع الاجتماعي في موريتانيا، خلال السنوات الأخيرة، تطورا طبعته إرادة سياسية بارزة عملت على ضمان مزيد من الاهتمام بالمجموعات السكانية الأكثر هشاشة وعلى تحس</w:t>
      </w:r>
      <w:r w:rsidR="004A2109"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ن الإطار المؤسسي لتنسيق وإدارة برامج الحماية الاجتماعية وترقية المرأة وتوفير الظروف الملائمة للطفل و</w:t>
      </w:r>
      <w:r w:rsidR="004A2109" w:rsidRPr="00BF2445">
        <w:rPr>
          <w:rFonts w:ascii="Times New Roman" w:hAnsi="Times New Roman" w:cs="Times New Roman"/>
          <w:sz w:val="28"/>
          <w:szCs w:val="28"/>
          <w:rtl/>
          <w:lang w:bidi="ar-SA"/>
        </w:rPr>
        <w:t xml:space="preserve">حماية </w:t>
      </w:r>
      <w:r w:rsidRPr="00BF2445">
        <w:rPr>
          <w:rFonts w:ascii="Times New Roman" w:hAnsi="Times New Roman" w:cs="Times New Roman"/>
          <w:sz w:val="28"/>
          <w:szCs w:val="28"/>
          <w:rtl/>
          <w:lang w:bidi="ar-SA"/>
        </w:rPr>
        <w:t>ال</w:t>
      </w:r>
      <w:r w:rsidR="004A2109" w:rsidRPr="00BF2445">
        <w:rPr>
          <w:rFonts w:ascii="Times New Roman" w:hAnsi="Times New Roman" w:cs="Times New Roman"/>
          <w:sz w:val="28"/>
          <w:szCs w:val="28"/>
          <w:rtl/>
          <w:lang w:bidi="ar-SA"/>
        </w:rPr>
        <w:t>أسرة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وعلى الرغم من ذلك ل</w:t>
      </w:r>
      <w:r w:rsidR="004A2109"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يزل الأطفال والنساء معرضين، أكثر من غيرهم،</w:t>
      </w:r>
      <w:r w:rsidR="004A2109" w:rsidRPr="00BF2445">
        <w:rPr>
          <w:rFonts w:ascii="Times New Roman" w:hAnsi="Times New Roman" w:cs="Times New Roman"/>
          <w:sz w:val="28"/>
          <w:szCs w:val="28"/>
          <w:rtl/>
          <w:lang w:bidi="ar-SA"/>
        </w:rPr>
        <w:t xml:space="preserve"> لمخاطر متعلقة بتقلبات الحياة واللامساواة القائمة على النوع وسوء الأوضاع الاجتماعية و</w:t>
      </w:r>
      <w:r w:rsidRPr="00BF2445">
        <w:rPr>
          <w:rFonts w:ascii="Times New Roman" w:hAnsi="Times New Roman" w:cs="Times New Roman"/>
          <w:sz w:val="28"/>
          <w:szCs w:val="28"/>
          <w:rtl/>
          <w:lang w:bidi="ar-SA"/>
        </w:rPr>
        <w:t>الاقتصادية</w:t>
      </w:r>
      <w:r w:rsidRPr="00BF2445">
        <w:rPr>
          <w:rFonts w:ascii="Times New Roman" w:hAnsi="Times New Roman" w:cs="Times New Roman"/>
          <w:sz w:val="28"/>
          <w:szCs w:val="28"/>
          <w:rtl/>
        </w:rPr>
        <w:t xml:space="preserve">. </w:t>
      </w:r>
      <w:r w:rsidR="004A210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في</w:t>
      </w:r>
      <w:r w:rsidRPr="00BF2445">
        <w:rPr>
          <w:rFonts w:ascii="Times New Roman" w:hAnsi="Times New Roman" w:cs="Times New Roman"/>
          <w:sz w:val="28"/>
          <w:szCs w:val="28"/>
        </w:rPr>
        <w:t xml:space="preserve"> </w:t>
      </w:r>
      <w:r w:rsidRPr="00BF2445">
        <w:rPr>
          <w:rFonts w:ascii="Times New Roman" w:hAnsi="Times New Roman" w:cs="Times New Roman"/>
          <w:sz w:val="28"/>
          <w:szCs w:val="28"/>
          <w:rtl/>
          <w:lang w:bidi="ar-SA"/>
        </w:rPr>
        <w:t xml:space="preserve"> نفس الوقت، يبقى الطابع المميز للحالة الاجتماعية هو وجود مجموعات اجتماعية هش</w:t>
      </w:r>
      <w:r w:rsidR="004A2109" w:rsidRPr="00BF2445">
        <w:rPr>
          <w:rFonts w:ascii="Times New Roman" w:hAnsi="Times New Roman" w:cs="Times New Roman"/>
          <w:sz w:val="28"/>
          <w:szCs w:val="28"/>
          <w:rtl/>
          <w:lang w:bidi="ar-SA"/>
        </w:rPr>
        <w:t>ة معرضة أكثر من غيرها للإقصاء والفقر الحاد و يتعلق الأمر</w:t>
      </w:r>
      <w:r w:rsidRPr="00BF2445">
        <w:rPr>
          <w:rFonts w:ascii="Times New Roman" w:hAnsi="Times New Roman" w:cs="Times New Roman"/>
          <w:sz w:val="28"/>
          <w:szCs w:val="28"/>
          <w:rtl/>
          <w:lang w:bidi="ar-SA"/>
        </w:rPr>
        <w:t>، على وجه التحديد، بالأشخاص المعاقين المهمشين والمسنين الذين لا أحد يدعمهم والفقراء المتحولين في بعض الأحيان إلى متسولين ومنكوبين جراء الكوارث الطبيعية أو العنف وكذاك السكان المهاجرين العائدين والسكان المتضررين من الممارسات التقليدية ومن آثار الرق</w:t>
      </w:r>
      <w:r w:rsidRPr="00BF2445">
        <w:rPr>
          <w:rFonts w:ascii="Times New Roman" w:hAnsi="Times New Roman" w:cs="Times New Roman"/>
          <w:sz w:val="28"/>
          <w:szCs w:val="28"/>
          <w:rtl/>
        </w:rPr>
        <w:t xml:space="preserve">. </w:t>
      </w:r>
      <w:r w:rsidR="004A210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لا تستفيد هذه المجموعات من برامج دعم كافية</w:t>
      </w:r>
      <w:r w:rsidRPr="00BF2445">
        <w:rPr>
          <w:rFonts w:ascii="Times New Roman" w:hAnsi="Times New Roman" w:cs="Times New Roman"/>
          <w:sz w:val="28"/>
          <w:szCs w:val="28"/>
          <w:rtl/>
        </w:rPr>
        <w:t>.</w:t>
      </w:r>
    </w:p>
    <w:p w:rsidR="00AB62DD" w:rsidRPr="00BF2445" w:rsidRDefault="00AB62DD" w:rsidP="00C5572E">
      <w:pPr>
        <w:pStyle w:val="Titre3"/>
        <w:bidi/>
        <w:spacing w:after="120" w:line="240" w:lineRule="auto"/>
        <w:rPr>
          <w:rFonts w:ascii="Times New Roman" w:hAnsi="Times New Roman"/>
          <w:sz w:val="32"/>
          <w:szCs w:val="32"/>
          <w:lang w:bidi="ar-SA"/>
        </w:rPr>
      </w:pPr>
      <w:bookmarkStart w:id="49" w:name="_Toc331982592"/>
      <w:r w:rsidRPr="00BF2445">
        <w:rPr>
          <w:rFonts w:ascii="Times New Roman" w:hAnsi="Times New Roman"/>
          <w:sz w:val="32"/>
          <w:szCs w:val="32"/>
          <w:lang w:bidi="ar-SA"/>
        </w:rPr>
        <w:t>1</w:t>
      </w:r>
      <w:r w:rsidR="00683218" w:rsidRPr="00BF2445">
        <w:rPr>
          <w:rFonts w:ascii="Times New Roman" w:hAnsi="Times New Roman"/>
          <w:sz w:val="32"/>
          <w:szCs w:val="32"/>
          <w:lang w:bidi="ar-SA"/>
        </w:rPr>
        <w:t>0</w:t>
      </w:r>
      <w:r w:rsidRPr="00BF2445">
        <w:rPr>
          <w:rFonts w:ascii="Times New Roman" w:hAnsi="Times New Roman"/>
          <w:sz w:val="32"/>
          <w:szCs w:val="32"/>
          <w:lang w:bidi="ar-SA"/>
        </w:rPr>
        <w:t>.2</w:t>
      </w:r>
      <w:r w:rsidR="009841D2" w:rsidRPr="00BF2445">
        <w:rPr>
          <w:rFonts w:ascii="Times New Roman" w:hAnsi="Times New Roman"/>
          <w:sz w:val="32"/>
          <w:szCs w:val="32"/>
          <w:rtl/>
          <w:lang w:bidi="ar-SA"/>
        </w:rPr>
        <w:t xml:space="preserve"> تشخيص القطاع</w:t>
      </w:r>
      <w:bookmarkEnd w:id="49"/>
    </w:p>
    <w:p w:rsidR="00ED143C" w:rsidRPr="00BF2445" w:rsidRDefault="00ED143C" w:rsidP="001A7A26">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لقد كان ل</w:t>
      </w:r>
      <w:r w:rsidR="00446277" w:rsidRPr="00BF2445">
        <w:rPr>
          <w:rFonts w:ascii="Times New Roman" w:hAnsi="Times New Roman" w:cs="Times New Roman"/>
          <w:sz w:val="28"/>
          <w:szCs w:val="28"/>
          <w:rtl/>
          <w:lang w:bidi="ar-SA"/>
        </w:rPr>
        <w:t>إنشاء وزارة للشؤون الاجتماعية و</w:t>
      </w:r>
      <w:r w:rsidRPr="00BF2445">
        <w:rPr>
          <w:rFonts w:ascii="Times New Roman" w:hAnsi="Times New Roman" w:cs="Times New Roman"/>
          <w:sz w:val="28"/>
          <w:szCs w:val="28"/>
          <w:rtl/>
          <w:lang w:bidi="ar-SA"/>
        </w:rPr>
        <w:t xml:space="preserve">الطفولة والأسرة عام </w:t>
      </w:r>
      <w:r w:rsidRPr="00BF2445">
        <w:rPr>
          <w:rFonts w:ascii="Times New Roman" w:hAnsi="Times New Roman" w:cs="Times New Roman"/>
          <w:sz w:val="24"/>
          <w:szCs w:val="24"/>
          <w:rtl/>
        </w:rPr>
        <w:t>2008</w:t>
      </w:r>
      <w:r w:rsidRPr="00BF2445">
        <w:rPr>
          <w:rFonts w:ascii="Times New Roman" w:hAnsi="Times New Roman" w:cs="Times New Roman"/>
          <w:sz w:val="28"/>
          <w:szCs w:val="28"/>
          <w:rtl/>
          <w:lang w:bidi="ar-SA"/>
        </w:rPr>
        <w:t xml:space="preserve"> أثره الإيجابي على تنسيق وتوجيه الأنشطة المقام بها لصالح بعض المجموعات الاجتماعية الأكثر هشاشة كما هو موضح في هذا المحور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وتمتلك هذه الوزارة جهازا تنظيميا يبرز الحماية الاجتـماعية والنوع والتنمية وحماية الــطفل و</w:t>
      </w:r>
      <w:r w:rsidR="00446277" w:rsidRPr="00BF2445">
        <w:rPr>
          <w:rFonts w:ascii="Times New Roman" w:hAnsi="Times New Roman" w:cs="Times New Roman"/>
          <w:sz w:val="28"/>
          <w:szCs w:val="28"/>
          <w:rtl/>
          <w:lang w:bidi="ar-SA"/>
        </w:rPr>
        <w:t>حماي</w:t>
      </w:r>
      <w:r w:rsidRPr="00BF2445">
        <w:rPr>
          <w:rFonts w:ascii="Times New Roman" w:hAnsi="Times New Roman" w:cs="Times New Roman"/>
          <w:sz w:val="28"/>
          <w:szCs w:val="28"/>
          <w:rtl/>
          <w:lang w:bidi="ar-SA"/>
        </w:rPr>
        <w:t>ة الأسرة</w:t>
      </w:r>
      <w:r w:rsidRPr="00BF2445">
        <w:rPr>
          <w:rFonts w:ascii="Times New Roman" w:hAnsi="Times New Roman" w:cs="Times New Roman"/>
          <w:sz w:val="28"/>
          <w:szCs w:val="28"/>
          <w:rtl/>
        </w:rPr>
        <w:t xml:space="preserve">.        </w:t>
      </w:r>
    </w:p>
    <w:p w:rsidR="00ED143C" w:rsidRPr="00BF2445" w:rsidRDefault="00446277" w:rsidP="001A7A2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ED143C" w:rsidRPr="00BF2445">
        <w:rPr>
          <w:rFonts w:ascii="Times New Roman" w:hAnsi="Times New Roman" w:cs="Times New Roman"/>
          <w:sz w:val="28"/>
          <w:szCs w:val="28"/>
          <w:rtl/>
          <w:lang w:bidi="ar-SA"/>
        </w:rPr>
        <w:t xml:space="preserve">بخصوص التنسيق مع القطاعات الأخرى، فإن تنفيذ الأنشطة التي تتبناها </w:t>
      </w:r>
      <w:r w:rsidRPr="00BF2445">
        <w:rPr>
          <w:rFonts w:ascii="Times New Roman" w:hAnsi="Times New Roman" w:cs="Times New Roman"/>
          <w:sz w:val="28"/>
          <w:szCs w:val="28"/>
          <w:rtl/>
          <w:lang w:bidi="ar-SA"/>
        </w:rPr>
        <w:t>الوزارة</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 xml:space="preserve">يتم عن طريق التعاون الوثيق مع الوزارات الفنية الأخرى </w:t>
      </w:r>
      <w:r w:rsidR="00ED143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وعلى المـستويين المركزي واللامركزي</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كــذلك مع الشركاء الفــنيين والماليين والجمعيات و</w:t>
      </w:r>
      <w:r w:rsidR="00ED143C" w:rsidRPr="00BF2445">
        <w:rPr>
          <w:rFonts w:ascii="Times New Roman" w:hAnsi="Times New Roman" w:cs="Times New Roman"/>
          <w:sz w:val="28"/>
          <w:szCs w:val="28"/>
          <w:rtl/>
          <w:lang w:bidi="ar-SA"/>
        </w:rPr>
        <w:t>منظمات المجتمع المدني والمنظمات غير الحكومية الناشطة في الميدان</w:t>
      </w:r>
      <w:r w:rsidR="00ED143C" w:rsidRPr="00BF2445">
        <w:rPr>
          <w:rFonts w:ascii="Times New Roman" w:hAnsi="Times New Roman" w:cs="Times New Roman"/>
          <w:sz w:val="28"/>
          <w:szCs w:val="28"/>
          <w:rtl/>
        </w:rPr>
        <w:t xml:space="preserve">. </w:t>
      </w:r>
    </w:p>
    <w:p w:rsidR="00ED143C" w:rsidRPr="00BF2445" w:rsidRDefault="00446277" w:rsidP="001A7A2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كما تتولى هذه الهيئات إ</w:t>
      </w:r>
      <w:r w:rsidR="00ED143C" w:rsidRPr="00BF2445">
        <w:rPr>
          <w:rFonts w:ascii="Times New Roman" w:hAnsi="Times New Roman" w:cs="Times New Roman"/>
          <w:sz w:val="28"/>
          <w:szCs w:val="28"/>
          <w:rtl/>
          <w:lang w:bidi="ar-SA"/>
        </w:rPr>
        <w:t xml:space="preserve">نجاز العديد من الأنشطة المكملة لتلك التي تقوم بها </w:t>
      </w:r>
      <w:r w:rsidRPr="00BF2445">
        <w:rPr>
          <w:rFonts w:ascii="Times New Roman" w:hAnsi="Times New Roman" w:cs="Times New Roman"/>
          <w:sz w:val="28"/>
          <w:szCs w:val="28"/>
          <w:rtl/>
          <w:lang w:bidi="ar-SA"/>
        </w:rPr>
        <w:t>وزارة الشؤون الاجتماعية والطفل والأسرة</w:t>
      </w:r>
      <w:r w:rsidR="00ED143C"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وهكذا، فإن وزارة الشباب والثقافة و</w:t>
      </w:r>
      <w:r w:rsidR="00ED143C" w:rsidRPr="00BF2445">
        <w:rPr>
          <w:rFonts w:ascii="Times New Roman" w:hAnsi="Times New Roman" w:cs="Times New Roman"/>
          <w:sz w:val="28"/>
          <w:szCs w:val="28"/>
          <w:rtl/>
          <w:lang w:bidi="ar-SA"/>
        </w:rPr>
        <w:t>الرياضة تنسق الأنشطة الرامية إلى تنفيذ السياسة الوطنية في مجال الشباب وهي سياسة تشمل إجراءات الحماية والوقاية والترقية</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أم</w:t>
      </w:r>
      <w:r w:rsidR="00877112" w:rsidRPr="00BF2445">
        <w:rPr>
          <w:rFonts w:ascii="Times New Roman" w:hAnsi="Times New Roman" w:cs="Times New Roman"/>
          <w:sz w:val="28"/>
          <w:szCs w:val="28"/>
          <w:rtl/>
          <w:lang w:bidi="ar-SA"/>
        </w:rPr>
        <w:t>ا اللجنة الوطنية لمحاربة السيدا</w:t>
      </w:r>
      <w:r w:rsidR="00ED143C" w:rsidRPr="00BF2445">
        <w:rPr>
          <w:rFonts w:ascii="Times New Roman" w:hAnsi="Times New Roman" w:cs="Times New Roman"/>
          <w:sz w:val="28"/>
          <w:szCs w:val="28"/>
          <w:rtl/>
          <w:lang w:bidi="ar-SA"/>
        </w:rPr>
        <w:t>، فهي تنسق الأنشطة الهادفة إلى الوقاية من المرض</w:t>
      </w:r>
      <w:r w:rsidR="00877112" w:rsidRPr="00BF2445">
        <w:rPr>
          <w:rFonts w:ascii="Times New Roman" w:hAnsi="Times New Roman" w:cs="Times New Roman"/>
          <w:sz w:val="28"/>
          <w:szCs w:val="28"/>
          <w:rtl/>
          <w:lang w:bidi="ar-SA"/>
        </w:rPr>
        <w:t>،</w:t>
      </w:r>
      <w:r w:rsidR="00ED143C" w:rsidRPr="00BF2445">
        <w:rPr>
          <w:rFonts w:ascii="Times New Roman" w:hAnsi="Times New Roman" w:cs="Times New Roman"/>
          <w:sz w:val="28"/>
          <w:szCs w:val="28"/>
          <w:rtl/>
          <w:lang w:bidi="ar-SA"/>
        </w:rPr>
        <w:t xml:space="preserve"> كما تتكفل </w:t>
      </w:r>
      <w:r w:rsidR="00877112" w:rsidRPr="00BF2445">
        <w:rPr>
          <w:rFonts w:ascii="Times New Roman" w:hAnsi="Times New Roman" w:cs="Times New Roman"/>
          <w:sz w:val="28"/>
          <w:szCs w:val="28"/>
          <w:rtl/>
          <w:lang w:bidi="ar-SA"/>
        </w:rPr>
        <w:t>ب</w:t>
      </w:r>
      <w:r w:rsidR="00ED143C" w:rsidRPr="00BF2445">
        <w:rPr>
          <w:rFonts w:ascii="Times New Roman" w:hAnsi="Times New Roman" w:cs="Times New Roman"/>
          <w:sz w:val="28"/>
          <w:szCs w:val="28"/>
          <w:rtl/>
          <w:lang w:bidi="ar-SA"/>
        </w:rPr>
        <w:t>الأشخاص المصابين بفيروس نقص المناعة المكتسبة</w:t>
      </w:r>
      <w:r w:rsidR="00ED143C" w:rsidRPr="00BF2445">
        <w:rPr>
          <w:rFonts w:ascii="Times New Roman" w:hAnsi="Times New Roman" w:cs="Times New Roman"/>
          <w:sz w:val="28"/>
          <w:szCs w:val="28"/>
          <w:rtl/>
        </w:rPr>
        <w:t>.</w:t>
      </w:r>
      <w:r w:rsidR="00877112" w:rsidRPr="00BF2445">
        <w:rPr>
          <w:rFonts w:ascii="Times New Roman" w:hAnsi="Times New Roman" w:cs="Times New Roman"/>
          <w:sz w:val="28"/>
          <w:szCs w:val="28"/>
          <w:rtl/>
          <w:lang w:bidi="ar-SA"/>
        </w:rPr>
        <w:t xml:space="preserve"> </w:t>
      </w:r>
      <w:r w:rsidR="00ED143C" w:rsidRPr="00BF2445">
        <w:rPr>
          <w:rFonts w:ascii="Times New Roman" w:hAnsi="Times New Roman" w:cs="Times New Roman"/>
          <w:sz w:val="28"/>
          <w:szCs w:val="28"/>
          <w:rtl/>
          <w:lang w:bidi="ar-SA"/>
        </w:rPr>
        <w:t>في حين تتولى المفتشية العامة للإدارات القضائية</w:t>
      </w:r>
      <w:r w:rsidR="00ED143C" w:rsidRPr="00BF2445">
        <w:rPr>
          <w:rFonts w:ascii="Times New Roman" w:hAnsi="Times New Roman" w:cs="Times New Roman"/>
          <w:sz w:val="28"/>
          <w:szCs w:val="28"/>
          <w:rtl/>
        </w:rPr>
        <w:t> </w:t>
      </w:r>
      <w:r w:rsidR="00ED143C" w:rsidRPr="00BF2445">
        <w:rPr>
          <w:rFonts w:ascii="Times New Roman" w:hAnsi="Times New Roman" w:cs="Times New Roman"/>
          <w:sz w:val="28"/>
          <w:szCs w:val="28"/>
          <w:rtl/>
          <w:lang w:bidi="ar-SA"/>
        </w:rPr>
        <w:t>والسجون،</w:t>
      </w:r>
      <w:r w:rsidR="00877112" w:rsidRPr="00BF2445">
        <w:rPr>
          <w:rFonts w:ascii="Times New Roman" w:hAnsi="Times New Roman" w:cs="Times New Roman"/>
          <w:sz w:val="28"/>
          <w:szCs w:val="28"/>
          <w:rtl/>
          <w:lang w:bidi="ar-SA"/>
        </w:rPr>
        <w:t xml:space="preserve"> </w:t>
      </w:r>
      <w:r w:rsidR="00ED143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وزارة العدل</w:t>
      </w:r>
      <w:r w:rsidR="00ED143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 من جهتها، مسؤول</w:t>
      </w:r>
      <w:r w:rsidR="00877112" w:rsidRPr="00BF2445">
        <w:rPr>
          <w:rFonts w:ascii="Times New Roman" w:hAnsi="Times New Roman" w:cs="Times New Roman"/>
          <w:sz w:val="28"/>
          <w:szCs w:val="28"/>
          <w:rtl/>
          <w:lang w:bidi="ar-SA"/>
        </w:rPr>
        <w:t>ي</w:t>
      </w:r>
      <w:r w:rsidR="00ED143C" w:rsidRPr="00BF2445">
        <w:rPr>
          <w:rFonts w:ascii="Times New Roman" w:hAnsi="Times New Roman" w:cs="Times New Roman"/>
          <w:sz w:val="28"/>
          <w:szCs w:val="28"/>
          <w:rtl/>
          <w:lang w:bidi="ar-SA"/>
        </w:rPr>
        <w:t>ة الحماية الاجتماعية</w:t>
      </w:r>
      <w:r w:rsidR="00ED143C" w:rsidRPr="00BF2445">
        <w:rPr>
          <w:rFonts w:ascii="Times New Roman" w:hAnsi="Times New Roman" w:cs="Times New Roman"/>
          <w:sz w:val="28"/>
          <w:szCs w:val="28"/>
        </w:rPr>
        <w:t xml:space="preserve"> </w:t>
      </w:r>
      <w:r w:rsidR="00ED143C" w:rsidRPr="00BF2445">
        <w:rPr>
          <w:rFonts w:ascii="Times New Roman" w:hAnsi="Times New Roman" w:cs="Times New Roman"/>
          <w:sz w:val="28"/>
          <w:szCs w:val="28"/>
          <w:rtl/>
          <w:lang w:bidi="ar-SA"/>
        </w:rPr>
        <w:t xml:space="preserve"> للسكان داخل السجون</w:t>
      </w:r>
      <w:r w:rsidR="00ED143C" w:rsidRPr="00BF2445">
        <w:rPr>
          <w:rFonts w:ascii="Times New Roman" w:hAnsi="Times New Roman" w:cs="Times New Roman"/>
          <w:sz w:val="28"/>
          <w:szCs w:val="28"/>
          <w:rtl/>
        </w:rPr>
        <w:t>.</w:t>
      </w:r>
    </w:p>
    <w:p w:rsidR="00ED143C" w:rsidRPr="00BF2445" w:rsidRDefault="00DD5817" w:rsidP="001A7A26">
      <w:pPr>
        <w:bidi/>
        <w:spacing w:before="24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ED143C" w:rsidRPr="00BF2445">
        <w:rPr>
          <w:rFonts w:ascii="Times New Roman" w:hAnsi="Times New Roman" w:cs="Times New Roman"/>
          <w:sz w:val="28"/>
          <w:szCs w:val="28"/>
          <w:rtl/>
          <w:lang w:bidi="ar-SA"/>
        </w:rPr>
        <w:t>بالإضافة إلى ذلك، هنالك أنشطة أخرى تستهدف أشخاصا ومجموعات اجتماعية أكثر هشاشة تتولى المفوضية المكلفة بحقوق الإنسان والعمل الإنساني والعلاقات مع المجتمع المدني تنفيذها</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و</w:t>
      </w:r>
      <w:r w:rsidR="00B92EAC" w:rsidRPr="00BF2445">
        <w:rPr>
          <w:rFonts w:ascii="Times New Roman" w:hAnsi="Times New Roman" w:cs="Times New Roman"/>
          <w:sz w:val="28"/>
          <w:szCs w:val="28"/>
          <w:rtl/>
          <w:lang w:bidi="ar-SA"/>
        </w:rPr>
        <w:t>تعنى تلك</w:t>
      </w:r>
      <w:r w:rsidR="00ED143C" w:rsidRPr="00BF2445">
        <w:rPr>
          <w:rFonts w:ascii="Times New Roman" w:hAnsi="Times New Roman" w:cs="Times New Roman"/>
          <w:sz w:val="28"/>
          <w:szCs w:val="28"/>
          <w:rtl/>
          <w:lang w:bidi="ar-SA"/>
        </w:rPr>
        <w:t xml:space="preserve"> الأنشطة خصوصا ببرنامج القضاء على آثار الرق والبرنامج المشترك مع الوكالة الوطنية لدعم ودمج اللاجئين الرامي إلى </w:t>
      </w:r>
      <w:r w:rsidR="00B92EAC" w:rsidRPr="00BF2445">
        <w:rPr>
          <w:rFonts w:ascii="Times New Roman" w:hAnsi="Times New Roman" w:cs="Times New Roman"/>
          <w:sz w:val="28"/>
          <w:szCs w:val="28"/>
          <w:rtl/>
          <w:lang w:bidi="ar-SA"/>
        </w:rPr>
        <w:t>إسكان</w:t>
      </w:r>
      <w:r w:rsidR="00ED143C" w:rsidRPr="00BF2445">
        <w:rPr>
          <w:rFonts w:ascii="Times New Roman" w:hAnsi="Times New Roman" w:cs="Times New Roman"/>
          <w:sz w:val="28"/>
          <w:szCs w:val="28"/>
          <w:rtl/>
          <w:lang w:bidi="ar-SA"/>
        </w:rPr>
        <w:t xml:space="preserve"> المسفرين العائدين والعمل الإنساني لصالح السكان المنكوبين</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 xml:space="preserve">وتهتم إدارة الحماية المدنية </w:t>
      </w:r>
      <w:r w:rsidR="00ED143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وزارة الداخلية</w:t>
      </w:r>
      <w:r w:rsidR="00ED143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 بدورها،</w:t>
      </w:r>
      <w:r w:rsidR="00B92EAC" w:rsidRPr="00BF2445">
        <w:rPr>
          <w:rFonts w:ascii="Times New Roman" w:hAnsi="Times New Roman" w:cs="Times New Roman"/>
          <w:sz w:val="28"/>
          <w:szCs w:val="28"/>
          <w:rtl/>
          <w:lang w:bidi="ar-SA"/>
        </w:rPr>
        <w:t xml:space="preserve"> </w:t>
      </w:r>
      <w:r w:rsidR="00ED143C" w:rsidRPr="00BF2445">
        <w:rPr>
          <w:rFonts w:ascii="Times New Roman" w:hAnsi="Times New Roman" w:cs="Times New Roman"/>
          <w:sz w:val="28"/>
          <w:szCs w:val="28"/>
          <w:rtl/>
          <w:lang w:bidi="ar-SA"/>
        </w:rPr>
        <w:t>من بين أمور أخرى، بتنسيق جهود مختلف الفاعلين العموميين أو الخصوصيين المتدخلين في مجال الحماية المدنية</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 xml:space="preserve">كما يقام بأنشطة </w:t>
      </w:r>
      <w:r w:rsidR="00ED143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على نفقة ميزانية الدولة</w:t>
      </w:r>
      <w:r w:rsidR="00ED143C" w:rsidRPr="00BF2445">
        <w:rPr>
          <w:rFonts w:ascii="Times New Roman" w:hAnsi="Times New Roman" w:cs="Times New Roman"/>
          <w:sz w:val="28"/>
          <w:szCs w:val="28"/>
          <w:rtl/>
        </w:rPr>
        <w:t xml:space="preserve">) </w:t>
      </w:r>
      <w:r w:rsidR="00ED143C" w:rsidRPr="00BF2445">
        <w:rPr>
          <w:rFonts w:ascii="Times New Roman" w:hAnsi="Times New Roman" w:cs="Times New Roman"/>
          <w:sz w:val="28"/>
          <w:szCs w:val="28"/>
          <w:rtl/>
          <w:lang w:bidi="ar-SA"/>
        </w:rPr>
        <w:t>استجابة للحالات الاستعجالية و</w:t>
      </w:r>
      <w:r w:rsidR="00B92EAC" w:rsidRPr="00BF2445">
        <w:rPr>
          <w:rFonts w:ascii="Times New Roman" w:hAnsi="Times New Roman" w:cs="Times New Roman"/>
          <w:sz w:val="28"/>
          <w:szCs w:val="28"/>
          <w:rtl/>
          <w:lang w:bidi="ar-SA"/>
        </w:rPr>
        <w:t>للأزمات المالية و</w:t>
      </w:r>
      <w:r w:rsidR="00ED143C" w:rsidRPr="00BF2445">
        <w:rPr>
          <w:rFonts w:ascii="Times New Roman" w:hAnsi="Times New Roman" w:cs="Times New Roman"/>
          <w:sz w:val="28"/>
          <w:szCs w:val="28"/>
          <w:rtl/>
          <w:lang w:bidi="ar-SA"/>
        </w:rPr>
        <w:t xml:space="preserve">قد تمت معالجة هذا الموضوع في مكان آخر </w:t>
      </w:r>
      <w:r w:rsidR="00B92EAC" w:rsidRPr="00BF2445">
        <w:rPr>
          <w:rFonts w:ascii="Times New Roman" w:hAnsi="Times New Roman" w:cs="Times New Roman"/>
          <w:sz w:val="28"/>
          <w:szCs w:val="28"/>
          <w:rtl/>
        </w:rPr>
        <w:t>(</w:t>
      </w:r>
      <w:r w:rsidR="00ED143C" w:rsidRPr="00BF2445">
        <w:rPr>
          <w:rFonts w:ascii="Times New Roman" w:hAnsi="Times New Roman" w:cs="Times New Roman"/>
          <w:sz w:val="28"/>
          <w:szCs w:val="28"/>
          <w:rtl/>
          <w:lang w:bidi="ar-SA"/>
        </w:rPr>
        <w:t>انظر ال</w:t>
      </w:r>
      <w:r w:rsidR="00B92EAC" w:rsidRPr="00BF2445">
        <w:rPr>
          <w:rFonts w:ascii="Times New Roman" w:hAnsi="Times New Roman" w:cs="Times New Roman"/>
          <w:sz w:val="28"/>
          <w:szCs w:val="28"/>
          <w:rtl/>
          <w:lang w:bidi="ar-SA"/>
        </w:rPr>
        <w:t>فصل</w:t>
      </w:r>
      <w:r w:rsidR="00ED143C" w:rsidRPr="00BF2445">
        <w:rPr>
          <w:rFonts w:ascii="Times New Roman" w:hAnsi="Times New Roman" w:cs="Times New Roman"/>
          <w:sz w:val="28"/>
          <w:szCs w:val="28"/>
          <w:rtl/>
          <w:lang w:bidi="ar-SA"/>
        </w:rPr>
        <w:t xml:space="preserve"> </w:t>
      </w:r>
      <w:r w:rsidR="00ED143C" w:rsidRPr="00BF2445">
        <w:rPr>
          <w:rFonts w:ascii="Times New Roman" w:hAnsi="Times New Roman" w:cs="Times New Roman"/>
          <w:sz w:val="28"/>
          <w:szCs w:val="28"/>
          <w:rtl/>
        </w:rPr>
        <w:t>11).</w:t>
      </w:r>
    </w:p>
    <w:p w:rsidR="00ED143C" w:rsidRPr="00BF2445" w:rsidRDefault="00ED143C" w:rsidP="001A7A26">
      <w:pPr>
        <w:bidi/>
        <w:spacing w:before="240" w:after="0" w:line="240" w:lineRule="auto"/>
        <w:jc w:val="both"/>
        <w:rPr>
          <w:rFonts w:ascii="Times New Roman" w:hAnsi="Times New Roman" w:cs="Times New Roman"/>
          <w:sz w:val="32"/>
          <w:szCs w:val="32"/>
          <w:rtl/>
        </w:rPr>
      </w:pPr>
      <w:r w:rsidRPr="00BF2445">
        <w:rPr>
          <w:rFonts w:ascii="Times New Roman" w:hAnsi="Times New Roman" w:cs="Times New Roman"/>
          <w:sz w:val="28"/>
          <w:szCs w:val="28"/>
          <w:rtl/>
          <w:lang w:bidi="ar-SA"/>
        </w:rPr>
        <w:t>يضم هذا المحور إذن مختلف الفاعلين المهتمين بالجماعات الهشة المستهدفة كما ي</w:t>
      </w:r>
      <w:r w:rsidR="002742E3" w:rsidRPr="00BF2445">
        <w:rPr>
          <w:rFonts w:ascii="Times New Roman" w:hAnsi="Times New Roman" w:cs="Times New Roman"/>
          <w:sz w:val="28"/>
          <w:szCs w:val="28"/>
          <w:rtl/>
          <w:lang w:bidi="ar-SA"/>
        </w:rPr>
        <w:t>تضمن</w:t>
      </w:r>
      <w:r w:rsidRPr="00BF2445">
        <w:rPr>
          <w:rFonts w:ascii="Times New Roman" w:hAnsi="Times New Roman" w:cs="Times New Roman"/>
          <w:sz w:val="28"/>
          <w:szCs w:val="28"/>
          <w:rtl/>
          <w:lang w:bidi="ar-SA"/>
        </w:rPr>
        <w:t xml:space="preserve"> دمج</w:t>
      </w:r>
      <w:r w:rsidR="002742E3" w:rsidRPr="00BF2445">
        <w:rPr>
          <w:rFonts w:ascii="Times New Roman" w:hAnsi="Times New Roman" w:cs="Times New Roman"/>
          <w:sz w:val="28"/>
          <w:szCs w:val="28"/>
          <w:rtl/>
          <w:lang w:bidi="ar-SA"/>
        </w:rPr>
        <w:t>ا أحسن        و</w:t>
      </w:r>
      <w:r w:rsidRPr="00BF2445">
        <w:rPr>
          <w:rFonts w:ascii="Times New Roman" w:hAnsi="Times New Roman" w:cs="Times New Roman"/>
          <w:sz w:val="28"/>
          <w:szCs w:val="28"/>
          <w:rtl/>
          <w:lang w:bidi="ar-SA"/>
        </w:rPr>
        <w:t>مقاربات محكمة التنسيق من خلال متابعة مشتركة لخطة العمل المفصلة</w:t>
      </w:r>
      <w:r w:rsidRPr="00BF2445">
        <w:rPr>
          <w:rFonts w:ascii="Times New Roman" w:hAnsi="Times New Roman" w:cs="Times New Roman"/>
          <w:sz w:val="28"/>
          <w:szCs w:val="28"/>
          <w:rtl/>
        </w:rPr>
        <w:t>.</w:t>
      </w:r>
    </w:p>
    <w:p w:rsidR="00AB62DD" w:rsidRPr="00BF2445" w:rsidRDefault="00AB62DD" w:rsidP="00C5572E">
      <w:pPr>
        <w:pStyle w:val="Titre3"/>
        <w:bidi/>
        <w:spacing w:after="120" w:line="240" w:lineRule="auto"/>
        <w:rPr>
          <w:rFonts w:ascii="Times New Roman" w:hAnsi="Times New Roman"/>
          <w:sz w:val="32"/>
          <w:szCs w:val="32"/>
          <w:lang w:bidi="ar-SA"/>
        </w:rPr>
      </w:pPr>
      <w:bookmarkStart w:id="50" w:name="_Toc331982593"/>
      <w:r w:rsidRPr="00BF2445">
        <w:rPr>
          <w:rFonts w:ascii="Times New Roman" w:hAnsi="Times New Roman"/>
          <w:sz w:val="32"/>
          <w:szCs w:val="32"/>
          <w:lang w:bidi="ar-SA"/>
        </w:rPr>
        <w:t>1</w:t>
      </w:r>
      <w:r w:rsidR="00683218" w:rsidRPr="00BF2445">
        <w:rPr>
          <w:rFonts w:ascii="Times New Roman" w:hAnsi="Times New Roman"/>
          <w:sz w:val="32"/>
          <w:szCs w:val="32"/>
          <w:lang w:bidi="ar-SA"/>
        </w:rPr>
        <w:t>0</w:t>
      </w:r>
      <w:r w:rsidRPr="00BF2445">
        <w:rPr>
          <w:rFonts w:ascii="Times New Roman" w:hAnsi="Times New Roman"/>
          <w:sz w:val="32"/>
          <w:szCs w:val="32"/>
          <w:lang w:bidi="ar-SA"/>
        </w:rPr>
        <w:t>.3</w:t>
      </w:r>
      <w:r w:rsidR="00F72C44" w:rsidRPr="00BF2445">
        <w:rPr>
          <w:rFonts w:ascii="Times New Roman" w:hAnsi="Times New Roman"/>
          <w:sz w:val="32"/>
          <w:szCs w:val="32"/>
          <w:rtl/>
          <w:lang w:bidi="ar-SA"/>
        </w:rPr>
        <w:t xml:space="preserve"> السكان </w:t>
      </w:r>
      <w:r w:rsidR="00DF46F0" w:rsidRPr="00BF2445">
        <w:rPr>
          <w:rFonts w:ascii="Times New Roman" w:hAnsi="Times New Roman"/>
          <w:sz w:val="32"/>
          <w:szCs w:val="32"/>
          <w:rtl/>
          <w:lang w:bidi="ar-SA"/>
        </w:rPr>
        <w:t>المستهدفون والعناصر الأساسية للا</w:t>
      </w:r>
      <w:r w:rsidR="00F72C44" w:rsidRPr="00BF2445">
        <w:rPr>
          <w:rFonts w:ascii="Times New Roman" w:hAnsi="Times New Roman"/>
          <w:sz w:val="32"/>
          <w:szCs w:val="32"/>
          <w:rtl/>
          <w:lang w:bidi="ar-SA"/>
        </w:rPr>
        <w:t>ستراتيجية الوطنية في مجال الحماية الاجتماعية</w:t>
      </w:r>
      <w:bookmarkEnd w:id="50"/>
      <w:r w:rsidR="00F72C44" w:rsidRPr="00BF2445">
        <w:rPr>
          <w:rFonts w:ascii="Times New Roman" w:hAnsi="Times New Roman"/>
          <w:sz w:val="32"/>
          <w:szCs w:val="32"/>
          <w:rtl/>
        </w:rPr>
        <w:t xml:space="preserve"> </w:t>
      </w:r>
      <w:r w:rsidR="00F72C44" w:rsidRPr="00BF2445">
        <w:rPr>
          <w:rFonts w:ascii="Times New Roman" w:hAnsi="Times New Roman"/>
          <w:sz w:val="32"/>
          <w:szCs w:val="32"/>
          <w:lang w:bidi="ar-SA"/>
        </w:rPr>
        <w:t xml:space="preserve"> </w:t>
      </w:r>
    </w:p>
    <w:p w:rsidR="009841D2" w:rsidRPr="00BF2445" w:rsidRDefault="00DF46F0" w:rsidP="001A7A26">
      <w:pPr>
        <w:pStyle w:val="Paragraphedeliste"/>
        <w:numPr>
          <w:ilvl w:val="0"/>
          <w:numId w:val="5"/>
        </w:numPr>
        <w:bidi/>
        <w:spacing w:after="0" w:line="240" w:lineRule="auto"/>
        <w:ind w:left="426" w:hanging="426"/>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w:t>
      </w:r>
      <w:r w:rsidR="009841D2" w:rsidRPr="00BF2445">
        <w:rPr>
          <w:rFonts w:ascii="Times New Roman" w:hAnsi="Times New Roman" w:cs="Times New Roman"/>
          <w:b/>
          <w:bCs/>
          <w:sz w:val="28"/>
          <w:szCs w:val="28"/>
          <w:rtl/>
          <w:lang w:bidi="ar-SA"/>
        </w:rPr>
        <w:t xml:space="preserve">توجهات </w:t>
      </w:r>
      <w:r w:rsidRPr="00BF2445">
        <w:rPr>
          <w:rFonts w:ascii="Times New Roman" w:hAnsi="Times New Roman" w:cs="Times New Roman"/>
          <w:b/>
          <w:bCs/>
          <w:sz w:val="28"/>
          <w:szCs w:val="28"/>
          <w:rtl/>
          <w:lang w:bidi="ar-SA"/>
        </w:rPr>
        <w:t>ال</w:t>
      </w:r>
      <w:r w:rsidR="009841D2" w:rsidRPr="00BF2445">
        <w:rPr>
          <w:rFonts w:ascii="Times New Roman" w:hAnsi="Times New Roman" w:cs="Times New Roman"/>
          <w:b/>
          <w:bCs/>
          <w:sz w:val="28"/>
          <w:szCs w:val="28"/>
          <w:rtl/>
          <w:lang w:bidi="ar-SA"/>
        </w:rPr>
        <w:t>عامة</w:t>
      </w:r>
      <w:r w:rsidR="009841D2" w:rsidRPr="00BF2445">
        <w:rPr>
          <w:rFonts w:ascii="Times New Roman" w:hAnsi="Times New Roman" w:cs="Times New Roman"/>
          <w:b/>
          <w:bCs/>
          <w:sz w:val="28"/>
          <w:szCs w:val="28"/>
          <w:rtl/>
        </w:rPr>
        <w:t>:</w:t>
      </w:r>
      <w:r w:rsidR="009841D2" w:rsidRPr="00BF2445">
        <w:rPr>
          <w:rFonts w:ascii="Times New Roman" w:hAnsi="Times New Roman" w:cs="Times New Roman"/>
          <w:sz w:val="28"/>
          <w:szCs w:val="28"/>
          <w:rtl/>
          <w:lang w:bidi="ar-SA"/>
        </w:rPr>
        <w:t xml:space="preserve"> تتناول الإستراتيجية الوطنية في مجال الحماية الاجتماعية بمجملها السكان الأكثر هشاشة</w:t>
      </w:r>
      <w:r w:rsidR="009841D2" w:rsidRPr="00BF2445">
        <w:rPr>
          <w:rFonts w:ascii="Times New Roman" w:hAnsi="Times New Roman" w:cs="Times New Roman"/>
          <w:sz w:val="28"/>
          <w:szCs w:val="28"/>
          <w:rtl/>
        </w:rPr>
        <w:t xml:space="preserve">. </w:t>
      </w:r>
      <w:r w:rsidR="009841D2" w:rsidRPr="00BF2445">
        <w:rPr>
          <w:rFonts w:ascii="Times New Roman" w:hAnsi="Times New Roman" w:cs="Times New Roman"/>
          <w:sz w:val="28"/>
          <w:szCs w:val="28"/>
          <w:rtl/>
          <w:lang w:bidi="ar-SA"/>
        </w:rPr>
        <w:t xml:space="preserve">وهكذا فإن الأنشطة ذات الأولوية المشار إليها في المحاور الأخرى ستأخذ في الحسبان احتياجات واهتمامات وحقوق هذه الفئات السكانية المستهدفة في مختلف المجالات المعالجة </w:t>
      </w:r>
      <w:r w:rsidR="009841D2" w:rsidRPr="00BF2445">
        <w:rPr>
          <w:rFonts w:ascii="Times New Roman" w:hAnsi="Times New Roman" w:cs="Times New Roman"/>
          <w:sz w:val="28"/>
          <w:szCs w:val="28"/>
          <w:rtl/>
        </w:rPr>
        <w:t>(</w:t>
      </w:r>
      <w:r w:rsidR="009841D2" w:rsidRPr="00BF2445">
        <w:rPr>
          <w:rFonts w:ascii="Times New Roman" w:hAnsi="Times New Roman" w:cs="Times New Roman"/>
          <w:sz w:val="28"/>
          <w:szCs w:val="28"/>
          <w:rtl/>
          <w:lang w:bidi="ar-SA"/>
        </w:rPr>
        <w:t>أمن غذائي، تغذية، بيئة، ت</w:t>
      </w:r>
      <w:r w:rsidR="008E1E4D" w:rsidRPr="00BF2445">
        <w:rPr>
          <w:rFonts w:ascii="Times New Roman" w:hAnsi="Times New Roman" w:cs="Times New Roman"/>
          <w:sz w:val="28"/>
          <w:szCs w:val="28"/>
          <w:rtl/>
          <w:lang w:bidi="ar-SA"/>
        </w:rPr>
        <w:t>عليم، صحة، أمن اجتماعي، تشغيل، و</w:t>
      </w:r>
      <w:r w:rsidR="009841D2" w:rsidRPr="00BF2445">
        <w:rPr>
          <w:rFonts w:ascii="Times New Roman" w:hAnsi="Times New Roman" w:cs="Times New Roman"/>
          <w:sz w:val="28"/>
          <w:szCs w:val="28"/>
          <w:rtl/>
          <w:lang w:bidi="ar-SA"/>
        </w:rPr>
        <w:t>تحسين الظروف المعيشية</w:t>
      </w:r>
      <w:r w:rsidR="009841D2" w:rsidRPr="00BF2445">
        <w:rPr>
          <w:rFonts w:ascii="Times New Roman" w:hAnsi="Times New Roman" w:cs="Times New Roman"/>
          <w:sz w:val="28"/>
          <w:szCs w:val="28"/>
          <w:rtl/>
        </w:rPr>
        <w:t xml:space="preserve">). </w:t>
      </w:r>
      <w:r w:rsidR="009841D2" w:rsidRPr="00BF2445">
        <w:rPr>
          <w:rFonts w:ascii="Times New Roman" w:hAnsi="Times New Roman" w:cs="Times New Roman"/>
          <w:sz w:val="28"/>
          <w:szCs w:val="28"/>
          <w:rtl/>
          <w:lang w:bidi="ar-SA"/>
        </w:rPr>
        <w:t>يتضمن البرنامج المدرج في هذا المحور الإستراتيجي أنشطة خاصة لصالح السكان الأكثر هشاشة وذلك اعتمادا على الأولويات التي تم تشخيصها ضمن السياسات والبرامج والتوجهات الوطنية في الميدان</w:t>
      </w:r>
      <w:r w:rsidR="008E1E4D" w:rsidRPr="00BF2445">
        <w:rPr>
          <w:rFonts w:ascii="Times New Roman" w:hAnsi="Times New Roman" w:cs="Times New Roman"/>
          <w:sz w:val="28"/>
          <w:szCs w:val="28"/>
          <w:rtl/>
          <w:lang w:bidi="ar-SA"/>
        </w:rPr>
        <w:t>،</w:t>
      </w:r>
      <w:r w:rsidR="009841D2" w:rsidRPr="00BF2445">
        <w:rPr>
          <w:rFonts w:ascii="Times New Roman" w:hAnsi="Times New Roman" w:cs="Times New Roman"/>
          <w:sz w:val="28"/>
          <w:szCs w:val="28"/>
          <w:rtl/>
          <w:lang w:bidi="ar-SA"/>
        </w:rPr>
        <w:t xml:space="preserve"> عملا على مضاعفة مفعول الحماية والصيانة والترقية و</w:t>
      </w:r>
      <w:r w:rsidR="008E1E4D" w:rsidRPr="00BF2445">
        <w:rPr>
          <w:rFonts w:ascii="Times New Roman" w:hAnsi="Times New Roman" w:cs="Times New Roman"/>
          <w:sz w:val="28"/>
          <w:szCs w:val="28"/>
          <w:rtl/>
          <w:lang w:bidi="ar-SA"/>
        </w:rPr>
        <w:t>التحو</w:t>
      </w:r>
      <w:r w:rsidR="009841D2" w:rsidRPr="00BF2445">
        <w:rPr>
          <w:rFonts w:ascii="Times New Roman" w:hAnsi="Times New Roman" w:cs="Times New Roman"/>
          <w:sz w:val="28"/>
          <w:szCs w:val="28"/>
          <w:rtl/>
          <w:lang w:bidi="ar-SA"/>
        </w:rPr>
        <w:t>ل</w:t>
      </w:r>
      <w:r w:rsidR="009841D2" w:rsidRPr="00BF2445">
        <w:rPr>
          <w:rFonts w:ascii="Times New Roman" w:hAnsi="Times New Roman" w:cs="Times New Roman"/>
          <w:sz w:val="28"/>
          <w:szCs w:val="28"/>
          <w:rtl/>
        </w:rPr>
        <w:t>.</w:t>
      </w:r>
    </w:p>
    <w:p w:rsidR="00A718BB" w:rsidRPr="00BF2445" w:rsidRDefault="00A718BB" w:rsidP="00A718BB">
      <w:pPr>
        <w:pStyle w:val="Paragraphedeliste"/>
        <w:bidi/>
        <w:spacing w:after="0" w:line="240" w:lineRule="auto"/>
        <w:ind w:left="0"/>
        <w:jc w:val="both"/>
        <w:rPr>
          <w:rFonts w:ascii="Times New Roman" w:hAnsi="Times New Roman" w:cs="Times New Roman"/>
          <w:sz w:val="16"/>
          <w:szCs w:val="16"/>
        </w:rPr>
      </w:pPr>
    </w:p>
    <w:p w:rsidR="00A718BB" w:rsidRPr="00BF2445" w:rsidRDefault="009841D2" w:rsidP="00A718BB">
      <w:pPr>
        <w:pStyle w:val="Paragraphedeliste"/>
        <w:numPr>
          <w:ilvl w:val="0"/>
          <w:numId w:val="5"/>
        </w:numPr>
        <w:bidi/>
        <w:spacing w:line="240" w:lineRule="auto"/>
        <w:ind w:left="426" w:hanging="426"/>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الأهداف</w:t>
      </w:r>
      <w:r w:rsidRPr="00BF2445">
        <w:rPr>
          <w:rFonts w:ascii="Times New Roman" w:hAnsi="Times New Roman" w:cs="Times New Roman"/>
          <w:b/>
          <w:bCs/>
          <w:sz w:val="28"/>
          <w:szCs w:val="28"/>
          <w:rtl/>
        </w:rPr>
        <w:t xml:space="preserve">: </w:t>
      </w:r>
    </w:p>
    <w:p w:rsidR="00A718BB" w:rsidRPr="00BF2445" w:rsidRDefault="00A718BB" w:rsidP="00A718BB">
      <w:pPr>
        <w:pStyle w:val="Paragraphedeliste"/>
        <w:bidi/>
        <w:spacing w:line="240" w:lineRule="auto"/>
        <w:ind w:left="0"/>
        <w:jc w:val="both"/>
        <w:rPr>
          <w:rFonts w:ascii="Times New Roman" w:hAnsi="Times New Roman" w:cs="Times New Roman"/>
          <w:b/>
          <w:bCs/>
          <w:sz w:val="16"/>
          <w:szCs w:val="16"/>
        </w:rPr>
      </w:pPr>
    </w:p>
    <w:p w:rsidR="009841D2" w:rsidRPr="00BF2445" w:rsidRDefault="009841D2" w:rsidP="00A718BB">
      <w:pPr>
        <w:pStyle w:val="Paragraphedeliste"/>
        <w:numPr>
          <w:ilvl w:val="0"/>
          <w:numId w:val="6"/>
        </w:numPr>
        <w:bidi/>
        <w:spacing w:before="120" w:after="0" w:line="240" w:lineRule="auto"/>
        <w:ind w:left="1134"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تكث</w:t>
      </w:r>
      <w:r w:rsidR="008E1E4D" w:rsidRPr="00BF2445">
        <w:rPr>
          <w:rFonts w:ascii="Times New Roman" w:hAnsi="Times New Roman" w:cs="Times New Roman"/>
          <w:sz w:val="28"/>
          <w:szCs w:val="28"/>
          <w:rtl/>
          <w:lang w:bidi="ar-SA"/>
        </w:rPr>
        <w:t>يف أنشطة المساعدات الاجتماعية و</w:t>
      </w:r>
      <w:r w:rsidRPr="00BF2445">
        <w:rPr>
          <w:rFonts w:ascii="Times New Roman" w:hAnsi="Times New Roman" w:cs="Times New Roman"/>
          <w:sz w:val="28"/>
          <w:szCs w:val="28"/>
          <w:rtl/>
          <w:lang w:bidi="ar-SA"/>
        </w:rPr>
        <w:t xml:space="preserve">ترقية المجموعات الهشة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هدف استراتيجي</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w:t>
      </w:r>
    </w:p>
    <w:p w:rsidR="009841D2" w:rsidRPr="00BF2445" w:rsidRDefault="009841D2" w:rsidP="001A7A26">
      <w:pPr>
        <w:pStyle w:val="Paragraphedeliste"/>
        <w:numPr>
          <w:ilvl w:val="0"/>
          <w:numId w:val="6"/>
        </w:numPr>
        <w:bidi/>
        <w:spacing w:line="240" w:lineRule="auto"/>
        <w:ind w:left="1134"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دعم السياسات والبرامج القائمة والقيام بخدمات هادفة وتوفير ما يلزم من خدمات بالنسبة للأشخاص الأكثر هشاشة بغية تمكينهم من التمتع بحقهم في 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هدف خاص</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9841D2" w:rsidRPr="00BF2445" w:rsidRDefault="008E1E4D" w:rsidP="001A7A26">
      <w:pPr>
        <w:pStyle w:val="Paragraphedeliste"/>
        <w:numPr>
          <w:ilvl w:val="0"/>
          <w:numId w:val="6"/>
        </w:numPr>
        <w:bidi/>
        <w:spacing w:line="240" w:lineRule="auto"/>
        <w:ind w:left="1134"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أ</w:t>
      </w:r>
      <w:r w:rsidR="009841D2" w:rsidRPr="00BF2445">
        <w:rPr>
          <w:rFonts w:ascii="Times New Roman" w:hAnsi="Times New Roman" w:cs="Times New Roman"/>
          <w:sz w:val="28"/>
          <w:szCs w:val="28"/>
          <w:rtl/>
          <w:lang w:bidi="ar-SA"/>
        </w:rPr>
        <w:t>خذ الحاجيات الخاصة بالسكان المستهدفين في الحسبان ضمن المحاور الأخرى</w:t>
      </w:r>
      <w:r w:rsidRPr="00BF2445">
        <w:rPr>
          <w:rFonts w:ascii="Times New Roman" w:hAnsi="Times New Roman" w:cs="Times New Roman"/>
          <w:sz w:val="28"/>
          <w:szCs w:val="28"/>
          <w:rtl/>
          <w:lang w:bidi="ar-SA"/>
        </w:rPr>
        <w:t xml:space="preserve"> </w:t>
      </w:r>
      <w:r w:rsidR="009841D2" w:rsidRPr="00BF2445">
        <w:rPr>
          <w:rFonts w:ascii="Times New Roman" w:hAnsi="Times New Roman" w:cs="Times New Roman"/>
          <w:sz w:val="28"/>
          <w:szCs w:val="28"/>
          <w:rtl/>
        </w:rPr>
        <w:t>(</w:t>
      </w:r>
      <w:r w:rsidR="009841D2" w:rsidRPr="00BF2445">
        <w:rPr>
          <w:rFonts w:ascii="Times New Roman" w:hAnsi="Times New Roman" w:cs="Times New Roman"/>
          <w:sz w:val="28"/>
          <w:szCs w:val="28"/>
          <w:rtl/>
          <w:lang w:bidi="ar-SA"/>
        </w:rPr>
        <w:t>هدف خاص</w:t>
      </w:r>
      <w:r w:rsidR="009841D2" w:rsidRPr="00BF2445">
        <w:rPr>
          <w:rFonts w:ascii="Times New Roman" w:hAnsi="Times New Roman" w:cs="Times New Roman"/>
          <w:sz w:val="28"/>
          <w:szCs w:val="28"/>
          <w:rtl/>
        </w:rPr>
        <w:t>)</w:t>
      </w:r>
      <w:r w:rsidR="00A718BB" w:rsidRPr="00BF2445">
        <w:rPr>
          <w:rFonts w:ascii="Times New Roman" w:hAnsi="Times New Roman" w:cs="Times New Roman" w:hint="cs"/>
          <w:sz w:val="28"/>
          <w:szCs w:val="28"/>
          <w:rtl/>
          <w:lang w:bidi="ar-SA"/>
        </w:rPr>
        <w:t>.</w:t>
      </w:r>
    </w:p>
    <w:p w:rsidR="00A718BB" w:rsidRPr="00BF2445" w:rsidRDefault="00A718BB" w:rsidP="00A718BB">
      <w:pPr>
        <w:pStyle w:val="Paragraphedeliste"/>
        <w:bidi/>
        <w:spacing w:line="240" w:lineRule="auto"/>
        <w:ind w:left="0"/>
        <w:jc w:val="both"/>
        <w:rPr>
          <w:rFonts w:ascii="Times New Roman" w:hAnsi="Times New Roman" w:cs="Times New Roman"/>
        </w:rPr>
      </w:pPr>
    </w:p>
    <w:p w:rsidR="00C62EED" w:rsidRPr="00BF2445" w:rsidRDefault="00A718BB" w:rsidP="00A718BB">
      <w:pPr>
        <w:pStyle w:val="Paragraphedeliste"/>
        <w:numPr>
          <w:ilvl w:val="0"/>
          <w:numId w:val="5"/>
        </w:numPr>
        <w:bidi/>
        <w:spacing w:before="480" w:after="240" w:line="240" w:lineRule="auto"/>
        <w:ind w:left="426" w:hanging="426"/>
        <w:jc w:val="both"/>
        <w:rPr>
          <w:rFonts w:ascii="Times New Roman" w:hAnsi="Times New Roman" w:cs="Times New Roman"/>
          <w:b/>
          <w:i/>
        </w:rPr>
      </w:pPr>
      <w:r w:rsidRPr="00BF2445">
        <w:rPr>
          <w:rFonts w:ascii="Times New Roman" w:hAnsi="Times New Roman" w:cs="Times New Roman"/>
          <w:b/>
          <w:bCs/>
          <w:sz w:val="28"/>
          <w:szCs w:val="28"/>
          <w:rtl/>
          <w:lang w:bidi="ar-SA"/>
        </w:rPr>
        <w:t>إجراءات و</w:t>
      </w:r>
      <w:r w:rsidR="009841D2" w:rsidRPr="00BF2445">
        <w:rPr>
          <w:rFonts w:ascii="Times New Roman" w:hAnsi="Times New Roman" w:cs="Times New Roman"/>
          <w:b/>
          <w:bCs/>
          <w:sz w:val="28"/>
          <w:szCs w:val="28"/>
          <w:rtl/>
          <w:lang w:bidi="ar-SA"/>
        </w:rPr>
        <w:t>آليات التدخل الأساسية</w:t>
      </w:r>
      <w:r w:rsidR="009841D2" w:rsidRPr="00BF2445">
        <w:rPr>
          <w:rFonts w:ascii="Times New Roman" w:hAnsi="Times New Roman" w:cs="Times New Roman"/>
          <w:b/>
          <w:bCs/>
          <w:sz w:val="28"/>
          <w:szCs w:val="28"/>
          <w:rtl/>
        </w:rPr>
        <w:t xml:space="preserve">  </w:t>
      </w:r>
    </w:p>
    <w:p w:rsidR="00AB62DD" w:rsidRPr="00BF2445" w:rsidRDefault="00AB62DD" w:rsidP="00A718BB">
      <w:pPr>
        <w:bidi/>
        <w:spacing w:after="0" w:line="240" w:lineRule="auto"/>
        <w:rPr>
          <w:rFonts w:ascii="Times New Roman" w:hAnsi="Times New Roman" w:cs="Times New Roman"/>
          <w:bCs/>
          <w:i/>
          <w:sz w:val="28"/>
          <w:szCs w:val="28"/>
          <w:lang w:bidi="ar-SA"/>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 xml:space="preserve">.3.1 </w:t>
      </w:r>
      <w:r w:rsidR="004743EF" w:rsidRPr="00BF2445">
        <w:rPr>
          <w:rFonts w:ascii="Times New Roman" w:hAnsi="Times New Roman" w:cs="Times New Roman"/>
          <w:b/>
          <w:iCs/>
          <w:sz w:val="28"/>
          <w:szCs w:val="28"/>
          <w:rtl/>
          <w:lang w:bidi="ar-SA"/>
        </w:rPr>
        <w:t xml:space="preserve"> </w:t>
      </w:r>
      <w:r w:rsidR="004743EF" w:rsidRPr="00BF2445">
        <w:rPr>
          <w:rFonts w:ascii="Times New Roman" w:hAnsi="Times New Roman" w:cs="Times New Roman"/>
          <w:bCs/>
          <w:i/>
          <w:sz w:val="28"/>
          <w:szCs w:val="28"/>
          <w:rtl/>
          <w:lang w:bidi="ar-SA"/>
        </w:rPr>
        <w:t>الأطفال</w:t>
      </w:r>
    </w:p>
    <w:p w:rsidR="004743EF" w:rsidRPr="00BF2445" w:rsidRDefault="004743EF" w:rsidP="00A718BB">
      <w:pPr>
        <w:bidi/>
        <w:spacing w:before="120" w:after="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4743EF" w:rsidRPr="00BF2445" w:rsidRDefault="004743EF" w:rsidP="00A718BB">
      <w:pPr>
        <w:bidi/>
        <w:spacing w:before="120"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تتعلق هشاشة الأطفال عموما </w:t>
      </w:r>
      <w:r w:rsidRPr="00BF2445">
        <w:rPr>
          <w:rFonts w:ascii="Times New Roman" w:hAnsi="Times New Roman" w:cs="Times New Roman"/>
          <w:sz w:val="28"/>
          <w:szCs w:val="28"/>
          <w:rtl/>
        </w:rPr>
        <w:t xml:space="preserve">- </w:t>
      </w:r>
      <w:r w:rsidR="008E1E4D"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هي متعددة الأبعاد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بحالتهم الجسمية ونموهم </w:t>
      </w:r>
      <w:r w:rsidRPr="00BF2445">
        <w:rPr>
          <w:rFonts w:ascii="Times New Roman" w:hAnsi="Times New Roman" w:cs="Times New Roman"/>
          <w:sz w:val="28"/>
          <w:szCs w:val="28"/>
          <w:rtl/>
        </w:rPr>
        <w:t>(</w:t>
      </w:r>
      <w:r w:rsidR="008E1E4D" w:rsidRPr="00BF2445">
        <w:rPr>
          <w:rFonts w:ascii="Times New Roman" w:hAnsi="Times New Roman" w:cs="Times New Roman"/>
          <w:sz w:val="28"/>
          <w:szCs w:val="28"/>
          <w:rtl/>
          <w:lang w:bidi="ar-SA"/>
        </w:rPr>
        <w:t xml:space="preserve">ويشمل ذلك </w:t>
      </w:r>
      <w:r w:rsidRPr="00BF2445">
        <w:rPr>
          <w:rFonts w:ascii="Times New Roman" w:hAnsi="Times New Roman" w:cs="Times New Roman"/>
          <w:sz w:val="28"/>
          <w:szCs w:val="28"/>
          <w:rtl/>
          <w:lang w:bidi="ar-SA"/>
        </w:rPr>
        <w:t>مثلا تعرضهم لمخاطر سوء التغذية و</w:t>
      </w:r>
      <w:r w:rsidR="008E1E4D"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لتهديدات </w:t>
      </w:r>
      <w:r w:rsidR="008E1E4D"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صحية وكذا النمو العقلي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وارتباطهم بالراشدين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بما في </w:t>
      </w:r>
      <w:r w:rsidR="008E1E4D" w:rsidRPr="00BF2445">
        <w:rPr>
          <w:rFonts w:ascii="Times New Roman" w:hAnsi="Times New Roman" w:cs="Times New Roman"/>
          <w:sz w:val="28"/>
          <w:szCs w:val="28"/>
          <w:rtl/>
          <w:lang w:bidi="ar-SA"/>
        </w:rPr>
        <w:t>ذلك الانعكاسات السلبية للطلاق و</w:t>
      </w:r>
      <w:r w:rsidRPr="00BF2445">
        <w:rPr>
          <w:rFonts w:ascii="Times New Roman" w:hAnsi="Times New Roman" w:cs="Times New Roman"/>
          <w:sz w:val="28"/>
          <w:szCs w:val="28"/>
          <w:rtl/>
          <w:lang w:bidi="ar-SA"/>
        </w:rPr>
        <w:t>ممارسة العنف داخل الأسرة أو المجتمع أو الممارسات الضارة الموروثة عن التقاليد الثقافية مثل الخفاض والزواج المبكر وغياب إشراكهم في القضايا ذات الصلة ب</w:t>
      </w:r>
      <w:r w:rsidR="008E1E4D" w:rsidRPr="00BF2445">
        <w:rPr>
          <w:rFonts w:ascii="Times New Roman" w:hAnsi="Times New Roman" w:cs="Times New Roman"/>
          <w:sz w:val="28"/>
          <w:szCs w:val="28"/>
          <w:rtl/>
          <w:lang w:bidi="ar-SA"/>
        </w:rPr>
        <w:t xml:space="preserve">الرفاه </w:t>
      </w:r>
      <w:r w:rsidRPr="00BF2445">
        <w:rPr>
          <w:rFonts w:ascii="Times New Roman" w:hAnsi="Times New Roman" w:cs="Times New Roman"/>
          <w:sz w:val="28"/>
          <w:szCs w:val="28"/>
          <w:rtl/>
          <w:lang w:bidi="ar-SA"/>
        </w:rPr>
        <w:t xml:space="preserve">والتحسين منه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أي المتعلقة بعدم استقلاليتهم وبالظلم الممارس داخل الأسرة وكذلك بانعدام هيئات مختصة تعنى بالسهر على تطبيق مبدأ المصلحة العليا للطفل في مختلف المجالات التي تهمه</w:t>
      </w:r>
      <w:r w:rsidRPr="00BF2445">
        <w:rPr>
          <w:rFonts w:ascii="Times New Roman" w:hAnsi="Times New Roman" w:cs="Times New Roman"/>
          <w:sz w:val="28"/>
          <w:szCs w:val="28"/>
          <w:rtl/>
        </w:rPr>
        <w:t xml:space="preserve">). </w:t>
      </w:r>
    </w:p>
    <w:p w:rsidR="004743EF" w:rsidRPr="00BF2445" w:rsidRDefault="004743EF" w:rsidP="00A718BB">
      <w:pPr>
        <w:bidi/>
        <w:spacing w:before="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تم ت</w:t>
      </w:r>
      <w:r w:rsidR="008E1E4D" w:rsidRPr="00BF2445">
        <w:rPr>
          <w:rFonts w:ascii="Times New Roman" w:hAnsi="Times New Roman" w:cs="Times New Roman"/>
          <w:sz w:val="28"/>
          <w:szCs w:val="28"/>
          <w:rtl/>
          <w:lang w:bidi="ar-SA"/>
        </w:rPr>
        <w:t>حديد</w:t>
      </w:r>
      <w:r w:rsidRPr="00BF2445">
        <w:rPr>
          <w:rFonts w:ascii="Times New Roman" w:hAnsi="Times New Roman" w:cs="Times New Roman"/>
          <w:sz w:val="28"/>
          <w:szCs w:val="28"/>
          <w:rtl/>
          <w:lang w:bidi="ar-SA"/>
        </w:rPr>
        <w:t xml:space="preserve"> مجموعات مختلفة من الأطفال في موريتانيا بالاعتماد على تعريفات يتبناها العديد من البرامج والفاعلين</w:t>
      </w:r>
      <w:r w:rsidRPr="00BF2445">
        <w:rPr>
          <w:rFonts w:ascii="Times New Roman" w:hAnsi="Times New Roman" w:cs="Times New Roman"/>
          <w:sz w:val="28"/>
          <w:szCs w:val="28"/>
          <w:rtl/>
        </w:rPr>
        <w:t xml:space="preserve">. </w:t>
      </w:r>
      <w:r w:rsidR="008E1E4D"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في الوقت الحالي، يكاد لا يوجد تصنيف وطني رسمي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وفيما يعني الأطف</w:t>
      </w:r>
      <w:r w:rsidR="008E1E4D" w:rsidRPr="00BF2445">
        <w:rPr>
          <w:rFonts w:ascii="Times New Roman" w:hAnsi="Times New Roman" w:cs="Times New Roman"/>
          <w:sz w:val="28"/>
          <w:szCs w:val="28"/>
          <w:rtl/>
          <w:lang w:bidi="ar-SA"/>
        </w:rPr>
        <w:t>ال المتضررين من العنف والتعسف والاستغلال و</w:t>
      </w:r>
      <w:r w:rsidRPr="00BF2445">
        <w:rPr>
          <w:rFonts w:ascii="Times New Roman" w:hAnsi="Times New Roman" w:cs="Times New Roman"/>
          <w:sz w:val="28"/>
          <w:szCs w:val="28"/>
          <w:rtl/>
          <w:lang w:bidi="ar-SA"/>
        </w:rPr>
        <w:t>ال</w:t>
      </w:r>
      <w:r w:rsidR="008E1E4D"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م</w:t>
      </w:r>
      <w:r w:rsidR="008E1E4D"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يز أو الإهمال على وجه التحديد، تم إعداد تصنيف عملي خدمة ل</w:t>
      </w:r>
      <w:r w:rsidR="008E1E4D" w:rsidRPr="00BF2445">
        <w:rPr>
          <w:rFonts w:ascii="Times New Roman" w:hAnsi="Times New Roman" w:cs="Times New Roman"/>
          <w:sz w:val="28"/>
          <w:szCs w:val="28"/>
          <w:rtl/>
          <w:lang w:bidi="ar-SA"/>
        </w:rPr>
        <w:t>تطوير</w:t>
      </w:r>
      <w:r w:rsidRPr="00BF2445">
        <w:rPr>
          <w:rFonts w:ascii="Times New Roman" w:hAnsi="Times New Roman" w:cs="Times New Roman"/>
          <w:sz w:val="28"/>
          <w:szCs w:val="28"/>
          <w:rtl/>
          <w:lang w:bidi="ar-SA"/>
        </w:rPr>
        <w:t xml:space="preserve"> </w:t>
      </w:r>
      <w:r w:rsidR="008E1E4D" w:rsidRPr="00BF2445">
        <w:rPr>
          <w:rFonts w:ascii="Times New Roman" w:hAnsi="Times New Roman" w:cs="Times New Roman"/>
          <w:sz w:val="28"/>
          <w:szCs w:val="28"/>
          <w:rtl/>
          <w:lang w:bidi="ar-SA"/>
        </w:rPr>
        <w:t>استراتيجية</w:t>
      </w:r>
      <w:r w:rsidRPr="00BF2445">
        <w:rPr>
          <w:rFonts w:ascii="Times New Roman" w:hAnsi="Times New Roman" w:cs="Times New Roman"/>
          <w:sz w:val="28"/>
          <w:szCs w:val="28"/>
          <w:rtl/>
          <w:lang w:bidi="ar-SA"/>
        </w:rPr>
        <w:t xml:space="preserve"> وطنية لحماية الأطفال تتمحور حول سبع مجموعات خاصة هي</w:t>
      </w:r>
      <w:r w:rsidRPr="00BF2445">
        <w:rPr>
          <w:rFonts w:ascii="Times New Roman" w:hAnsi="Times New Roman" w:cs="Times New Roman"/>
          <w:sz w:val="28"/>
          <w:szCs w:val="28"/>
          <w:rtl/>
        </w:rPr>
        <w:t>:</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الأطفال المعاقون، </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الأطفال المستغلون للقيام بالعمل أو المتضررون من ال</w:t>
      </w:r>
      <w:r w:rsidR="008E1E4D" w:rsidRPr="00BF2445">
        <w:rPr>
          <w:rFonts w:ascii="Times New Roman" w:hAnsi="Times New Roman" w:cs="Times New Roman"/>
          <w:sz w:val="28"/>
          <w:szCs w:val="28"/>
          <w:rtl/>
          <w:lang w:bidi="ar-SA"/>
        </w:rPr>
        <w:t>متاجرة</w:t>
      </w:r>
      <w:r w:rsidRPr="00BF2445">
        <w:rPr>
          <w:rFonts w:ascii="Times New Roman" w:hAnsi="Times New Roman" w:cs="Times New Roman"/>
          <w:sz w:val="28"/>
          <w:szCs w:val="28"/>
          <w:rtl/>
          <w:lang w:bidi="ar-SA"/>
        </w:rPr>
        <w:t>،</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الأطفال الفاقدون كليا أو جزئيا للرعاية من طرف ذويهم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الأطفال الذين يعيشون في الشارع، الأيتام، الأطفال المتخلى عنهم، الأطفال المتسولون والأطفال المتضررون جراء نزاعات أسرية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الأطفال المتضررون من الممارسات التقليدية الخطيرة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أمراض الجهاز التناسلي عند المرأة،</w:t>
      </w:r>
      <w:r w:rsidR="00471682"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التسمين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لبلوح</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والزواج المبكر</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الأطفال الأيتام وغيرهم من الأطفال المعرضين </w:t>
      </w:r>
      <w:r w:rsidR="00471682" w:rsidRPr="00BF2445">
        <w:rPr>
          <w:rFonts w:ascii="Times New Roman" w:hAnsi="Times New Roman" w:cs="Times New Roman"/>
          <w:sz w:val="28"/>
          <w:szCs w:val="28"/>
          <w:rtl/>
          <w:lang w:bidi="ar-SA"/>
        </w:rPr>
        <w:t>للإصابة</w:t>
      </w:r>
      <w:r w:rsidRPr="00BF2445">
        <w:rPr>
          <w:rFonts w:ascii="Times New Roman" w:hAnsi="Times New Roman" w:cs="Times New Roman"/>
          <w:sz w:val="28"/>
          <w:szCs w:val="28"/>
          <w:rtl/>
          <w:lang w:bidi="ar-SA"/>
        </w:rPr>
        <w:t xml:space="preserve"> </w:t>
      </w:r>
      <w:r w:rsidR="00471682"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السيدا،</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الأطفال المتضررون من العنف والاستغلال الجنسيين،</w:t>
      </w:r>
    </w:p>
    <w:p w:rsidR="004743EF" w:rsidRPr="00BF2445" w:rsidRDefault="004743EF" w:rsidP="001A7A26">
      <w:pPr>
        <w:pStyle w:val="Paragraphedeliste"/>
        <w:numPr>
          <w:ilvl w:val="0"/>
          <w:numId w:val="7"/>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والأطفال الموجودون في وضعية تنازع مع القانون</w:t>
      </w:r>
      <w:r w:rsidRPr="00BF2445">
        <w:rPr>
          <w:rFonts w:ascii="Times New Roman" w:hAnsi="Times New Roman" w:cs="Times New Roman"/>
          <w:sz w:val="28"/>
          <w:szCs w:val="28"/>
          <w:rtl/>
        </w:rPr>
        <w:t>.</w:t>
      </w:r>
      <w:r w:rsidR="00471682" w:rsidRPr="00BF2445">
        <w:rPr>
          <w:rStyle w:val="Appelnotedebasdep"/>
          <w:rFonts w:ascii="Times New Roman" w:hAnsi="Times New Roman"/>
          <w:sz w:val="28"/>
          <w:szCs w:val="28"/>
          <w:rtl/>
        </w:rPr>
        <w:footnoteReference w:id="25"/>
      </w:r>
      <w:r w:rsidRPr="00BF2445">
        <w:rPr>
          <w:rFonts w:ascii="Times New Roman" w:hAnsi="Times New Roman" w:cs="Times New Roman"/>
          <w:sz w:val="28"/>
          <w:szCs w:val="28"/>
          <w:rtl/>
        </w:rPr>
        <w:t xml:space="preserve"> </w:t>
      </w:r>
    </w:p>
    <w:p w:rsidR="004743EF" w:rsidRPr="00BF2445" w:rsidRDefault="004743EF" w:rsidP="00A718BB">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وتظل المؤشرات تبعث </w:t>
      </w:r>
      <w:r w:rsidR="00471682" w:rsidRPr="00BF2445">
        <w:rPr>
          <w:rFonts w:ascii="Times New Roman" w:hAnsi="Times New Roman" w:cs="Times New Roman"/>
          <w:sz w:val="28"/>
          <w:szCs w:val="28"/>
          <w:rtl/>
          <w:lang w:bidi="ar-SA"/>
        </w:rPr>
        <w:t>على ا</w:t>
      </w:r>
      <w:r w:rsidRPr="00BF2445">
        <w:rPr>
          <w:rFonts w:ascii="Times New Roman" w:hAnsi="Times New Roman" w:cs="Times New Roman"/>
          <w:sz w:val="28"/>
          <w:szCs w:val="28"/>
          <w:rtl/>
          <w:lang w:bidi="ar-SA"/>
        </w:rPr>
        <w:t xml:space="preserve">لقلق وخاصة إزاء حياة الطفل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بلغت نسبة الوفيات </w:t>
      </w:r>
      <w:r w:rsidRPr="00BF2445">
        <w:rPr>
          <w:rFonts w:ascii="Times New Roman" w:hAnsi="Times New Roman" w:cs="Times New Roman"/>
          <w:b/>
          <w:bCs/>
          <w:sz w:val="24"/>
          <w:szCs w:val="24"/>
          <w:rtl/>
        </w:rPr>
        <w:t>122</w:t>
      </w:r>
      <w:r w:rsidRPr="00BF2445">
        <w:rPr>
          <w:rFonts w:ascii="Times New Roman" w:hAnsi="Times New Roman" w:cs="Times New Roman"/>
          <w:sz w:val="28"/>
          <w:szCs w:val="28"/>
          <w:rtl/>
          <w:lang w:bidi="ar-SA"/>
        </w:rPr>
        <w:t xml:space="preserve"> في </w:t>
      </w:r>
      <w:r w:rsidRPr="00BF2445">
        <w:rPr>
          <w:rFonts w:ascii="Times New Roman" w:hAnsi="Times New Roman" w:cs="Times New Roman"/>
          <w:b/>
          <w:bCs/>
          <w:sz w:val="24"/>
          <w:szCs w:val="24"/>
          <w:rtl/>
        </w:rPr>
        <w:t>1000</w:t>
      </w:r>
      <w:r w:rsidRPr="00BF2445">
        <w:rPr>
          <w:rFonts w:ascii="Times New Roman" w:hAnsi="Times New Roman" w:cs="Times New Roman"/>
          <w:sz w:val="28"/>
          <w:szCs w:val="28"/>
          <w:rtl/>
          <w:lang w:bidi="ar-SA"/>
        </w:rPr>
        <w:t xml:space="preserve"> خلال العام </w:t>
      </w:r>
      <w:r w:rsidRPr="00BF2445">
        <w:rPr>
          <w:rFonts w:ascii="Times New Roman" w:hAnsi="Times New Roman" w:cs="Times New Roman"/>
          <w:sz w:val="28"/>
          <w:szCs w:val="28"/>
          <w:rtl/>
        </w:rPr>
        <w:t xml:space="preserve">2007 </w:t>
      </w:r>
      <w:r w:rsidR="00471682" w:rsidRPr="00BF2445">
        <w:rPr>
          <w:rFonts w:ascii="Times New Roman" w:hAnsi="Times New Roman" w:cs="Times New Roman"/>
          <w:sz w:val="28"/>
          <w:szCs w:val="28"/>
          <w:rtl/>
          <w:lang w:bidi="ar-SA"/>
        </w:rPr>
        <w:t>طبقا للمسحمتعدد العينات</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2007 </w:t>
      </w:r>
      <w:r w:rsidR="00471682" w:rsidRPr="00BF2445">
        <w:rPr>
          <w:rFonts w:ascii="Times New Roman" w:hAnsi="Times New Roman" w:cs="Times New Roman"/>
          <w:sz w:val="28"/>
          <w:szCs w:val="28"/>
          <w:rtl/>
          <w:lang w:bidi="ar-SA"/>
        </w:rPr>
        <w:t>ونمو</w:t>
      </w:r>
      <w:r w:rsidRPr="00BF2445">
        <w:rPr>
          <w:rFonts w:ascii="Times New Roman" w:hAnsi="Times New Roman" w:cs="Times New Roman"/>
          <w:sz w:val="28"/>
          <w:szCs w:val="28"/>
          <w:rtl/>
          <w:lang w:bidi="ar-SA"/>
        </w:rPr>
        <w:t xml:space="preserve"> الطفولة الصغرى </w:t>
      </w:r>
      <w:r w:rsidRPr="00BF2445">
        <w:rPr>
          <w:rFonts w:ascii="Times New Roman" w:hAnsi="Times New Roman" w:cs="Times New Roman"/>
          <w:sz w:val="28"/>
          <w:szCs w:val="28"/>
          <w:rtl/>
        </w:rPr>
        <w:t>(</w:t>
      </w:r>
      <w:r w:rsidR="00471682" w:rsidRPr="00BF2445">
        <w:rPr>
          <w:rFonts w:ascii="Times New Roman" w:hAnsi="Times New Roman" w:cs="Times New Roman"/>
          <w:sz w:val="24"/>
          <w:szCs w:val="24"/>
          <w:rtl/>
        </w:rPr>
        <w:t>%</w:t>
      </w:r>
      <w:r w:rsidRPr="00BF2445">
        <w:rPr>
          <w:rFonts w:ascii="Times New Roman" w:hAnsi="Times New Roman" w:cs="Times New Roman"/>
          <w:sz w:val="24"/>
          <w:szCs w:val="24"/>
          <w:rtl/>
        </w:rPr>
        <w:t>7</w:t>
      </w:r>
      <w:r w:rsidR="00471682" w:rsidRPr="00BF2445">
        <w:rPr>
          <w:rFonts w:ascii="Times New Roman" w:hAnsi="Times New Roman" w:cs="Times New Roman"/>
          <w:sz w:val="28"/>
          <w:szCs w:val="28"/>
          <w:rtl/>
          <w:lang w:bidi="ar-SA"/>
        </w:rPr>
        <w:t xml:space="preserve"> فقط</w:t>
      </w:r>
      <w:r w:rsidRPr="00BF2445">
        <w:rPr>
          <w:rFonts w:ascii="Times New Roman" w:hAnsi="Times New Roman" w:cs="Times New Roman"/>
          <w:sz w:val="28"/>
          <w:szCs w:val="28"/>
          <w:rtl/>
          <w:lang w:bidi="ar-SA"/>
        </w:rPr>
        <w:t xml:space="preserve"> من الأطفال ذوي الأعمار المتراوحة بين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 xml:space="preserve">6 </w:t>
      </w:r>
      <w:r w:rsidRPr="00BF2445">
        <w:rPr>
          <w:rFonts w:ascii="Times New Roman" w:hAnsi="Times New Roman" w:cs="Times New Roman"/>
          <w:sz w:val="28"/>
          <w:szCs w:val="28"/>
          <w:rtl/>
          <w:lang w:bidi="ar-SA"/>
        </w:rPr>
        <w:t>سنوات يستفيدون من خدمات الت</w:t>
      </w:r>
      <w:r w:rsidR="00471682" w:rsidRPr="00BF2445">
        <w:rPr>
          <w:rFonts w:ascii="Times New Roman" w:hAnsi="Times New Roman" w:cs="Times New Roman"/>
          <w:sz w:val="28"/>
          <w:szCs w:val="28"/>
          <w:rtl/>
          <w:lang w:bidi="ar-SA"/>
        </w:rPr>
        <w:t>عليم و</w:t>
      </w:r>
      <w:r w:rsidRPr="00BF2445">
        <w:rPr>
          <w:rFonts w:ascii="Times New Roman" w:hAnsi="Times New Roman" w:cs="Times New Roman"/>
          <w:sz w:val="28"/>
          <w:szCs w:val="28"/>
          <w:rtl/>
          <w:lang w:bidi="ar-SA"/>
        </w:rPr>
        <w:t>من الرعاية خلال فترة ما قبل التمدرس</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وسوء التغذية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انظر المحور</w:t>
      </w:r>
      <w:r w:rsidRPr="00BF2445">
        <w:rPr>
          <w:rFonts w:ascii="Times New Roman" w:hAnsi="Times New Roman" w:cs="Times New Roman"/>
          <w:b/>
          <w:bCs/>
          <w:sz w:val="24"/>
          <w:szCs w:val="24"/>
          <w:rtl/>
        </w:rPr>
        <w:t xml:space="preserve"> 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وتبقى نسبة تسجيل المواليد ضعيفة جدا حيث لا تتجاوز </w:t>
      </w:r>
      <w:r w:rsidR="00490756" w:rsidRPr="00BF2445">
        <w:rPr>
          <w:rFonts w:ascii="Times New Roman" w:hAnsi="Times New Roman" w:cs="Times New Roman"/>
          <w:sz w:val="24"/>
          <w:szCs w:val="24"/>
          <w:rtl/>
        </w:rPr>
        <w:t>%</w:t>
      </w:r>
      <w:r w:rsidRPr="00BF2445">
        <w:rPr>
          <w:rFonts w:ascii="Times New Roman" w:hAnsi="Times New Roman" w:cs="Times New Roman"/>
          <w:sz w:val="24"/>
          <w:szCs w:val="24"/>
          <w:rtl/>
        </w:rPr>
        <w:t>55</w:t>
      </w:r>
      <w:r w:rsidRPr="00BF2445">
        <w:rPr>
          <w:rFonts w:ascii="Times New Roman" w:hAnsi="Times New Roman" w:cs="Times New Roman"/>
          <w:sz w:val="28"/>
          <w:szCs w:val="28"/>
          <w:rtl/>
          <w:lang w:bidi="ar-SA"/>
        </w:rPr>
        <w:t xml:space="preserve"> مسجلة فوارق هامة حسب الوسطين الحضري </w:t>
      </w:r>
      <w:r w:rsidRPr="00BF2445">
        <w:rPr>
          <w:rFonts w:ascii="Times New Roman" w:hAnsi="Times New Roman" w:cs="Times New Roman"/>
          <w:sz w:val="24"/>
          <w:szCs w:val="24"/>
          <w:rtl/>
        </w:rPr>
        <w:t>(75%)</w:t>
      </w:r>
      <w:r w:rsidRPr="00BF2445">
        <w:rPr>
          <w:rFonts w:ascii="Times New Roman" w:hAnsi="Times New Roman" w:cs="Times New Roman"/>
          <w:sz w:val="28"/>
          <w:szCs w:val="28"/>
          <w:rtl/>
          <w:lang w:bidi="ar-SA"/>
        </w:rPr>
        <w:t xml:space="preserve"> والريفي </w:t>
      </w:r>
      <w:r w:rsidRPr="00BF2445">
        <w:rPr>
          <w:rFonts w:ascii="Times New Roman" w:hAnsi="Times New Roman" w:cs="Times New Roman"/>
          <w:sz w:val="24"/>
          <w:szCs w:val="24"/>
          <w:rtl/>
        </w:rPr>
        <w:t>(</w:t>
      </w:r>
      <w:r w:rsidRPr="00BF2445">
        <w:rPr>
          <w:rFonts w:ascii="Times New Roman" w:hAnsi="Times New Roman" w:cs="Times New Roman"/>
          <w:sz w:val="24"/>
          <w:szCs w:val="24"/>
        </w:rPr>
        <w:t>42,3</w:t>
      </w:r>
      <w:r w:rsidRPr="00BF2445">
        <w:rPr>
          <w:rFonts w:ascii="Times New Roman" w:hAnsi="Times New Roman" w:cs="Times New Roman"/>
          <w:sz w:val="24"/>
          <w:szCs w:val="24"/>
          <w:rtl/>
        </w:rPr>
        <w:t>%)</w:t>
      </w:r>
      <w:r w:rsidRPr="00BF2445">
        <w:rPr>
          <w:rFonts w:ascii="Times New Roman" w:hAnsi="Times New Roman" w:cs="Times New Roman"/>
          <w:sz w:val="28"/>
          <w:szCs w:val="28"/>
          <w:rtl/>
          <w:lang w:bidi="ar-SA"/>
        </w:rPr>
        <w:t xml:space="preserve"> مما يزيد من مخاطر الإخلال بالحقوق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فيما يخص تشغيل الأطفال مثلا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والقضاء على الخدمات الاجتماعية الأساسية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النفاذ إلى التعليم على سبيل المثال</w:t>
      </w:r>
      <w:r w:rsidRPr="00BF2445">
        <w:rPr>
          <w:rFonts w:ascii="Times New Roman" w:hAnsi="Times New Roman" w:cs="Times New Roman"/>
          <w:sz w:val="28"/>
          <w:szCs w:val="28"/>
          <w:rtl/>
        </w:rPr>
        <w:t>). (</w:t>
      </w:r>
      <w:r w:rsidRPr="00BF2445">
        <w:rPr>
          <w:rFonts w:ascii="Times New Roman" w:hAnsi="Times New Roman" w:cs="Times New Roman"/>
          <w:sz w:val="28"/>
          <w:szCs w:val="28"/>
          <w:rtl/>
          <w:lang w:bidi="ar-SA"/>
        </w:rPr>
        <w:t>م</w:t>
      </w:r>
      <w:r w:rsidR="00490756" w:rsidRPr="00BF2445">
        <w:rPr>
          <w:rFonts w:ascii="Times New Roman" w:hAnsi="Times New Roman" w:cs="Times New Roman"/>
          <w:sz w:val="28"/>
          <w:szCs w:val="28"/>
          <w:rtl/>
          <w:lang w:bidi="ar-SA"/>
        </w:rPr>
        <w:t xml:space="preserve">سح </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2007) . </w:t>
      </w:r>
    </w:p>
    <w:p w:rsidR="004743EF" w:rsidRPr="00BF2445" w:rsidRDefault="004743EF" w:rsidP="00A718BB">
      <w:pPr>
        <w:bidi/>
        <w:spacing w:after="240" w:line="240" w:lineRule="auto"/>
        <w:jc w:val="both"/>
        <w:rPr>
          <w:rFonts w:ascii="Times New Roman" w:hAnsi="Times New Roman" w:cs="Times New Roman"/>
          <w:sz w:val="32"/>
          <w:szCs w:val="32"/>
          <w:rtl/>
        </w:rPr>
      </w:pPr>
      <w:r w:rsidRPr="00BF2445">
        <w:rPr>
          <w:rFonts w:ascii="Times New Roman" w:hAnsi="Times New Roman" w:cs="Times New Roman"/>
          <w:sz w:val="28"/>
          <w:szCs w:val="28"/>
          <w:rtl/>
          <w:lang w:bidi="ar-SA"/>
        </w:rPr>
        <w:t xml:space="preserve">يبرز مسح </w:t>
      </w:r>
      <w:r w:rsidRPr="00BF2445">
        <w:rPr>
          <w:rFonts w:ascii="Times New Roman" w:hAnsi="Times New Roman" w:cs="Times New Roman"/>
          <w:sz w:val="28"/>
          <w:szCs w:val="28"/>
          <w:rtl/>
        </w:rPr>
        <w:t xml:space="preserve">2007 </w:t>
      </w:r>
      <w:r w:rsidRPr="00BF2445">
        <w:rPr>
          <w:rFonts w:ascii="Times New Roman" w:hAnsi="Times New Roman" w:cs="Times New Roman"/>
          <w:sz w:val="28"/>
          <w:szCs w:val="28"/>
          <w:rtl/>
          <w:lang w:bidi="ar-SA"/>
        </w:rPr>
        <w:t xml:space="preserve">أن </w:t>
      </w:r>
      <w:r w:rsidRPr="00BF2445">
        <w:rPr>
          <w:rFonts w:ascii="Times New Roman" w:hAnsi="Times New Roman" w:cs="Times New Roman"/>
          <w:sz w:val="24"/>
          <w:szCs w:val="24"/>
        </w:rPr>
        <w:t>16,4</w:t>
      </w:r>
      <w:r w:rsidRPr="00BF2445">
        <w:rPr>
          <w:rFonts w:ascii="Times New Roman" w:hAnsi="Times New Roman" w:cs="Times New Roman"/>
          <w:sz w:val="24"/>
          <w:szCs w:val="24"/>
          <w:rtl/>
        </w:rPr>
        <w:t>%</w:t>
      </w:r>
      <w:r w:rsidRPr="00BF2445">
        <w:rPr>
          <w:rFonts w:ascii="Times New Roman" w:hAnsi="Times New Roman" w:cs="Times New Roman"/>
          <w:sz w:val="28"/>
          <w:szCs w:val="28"/>
          <w:rtl/>
          <w:lang w:bidi="ar-SA"/>
        </w:rPr>
        <w:t xml:space="preserve"> من الأطفال الذين تبلغ أعمارهم </w:t>
      </w:r>
      <w:r w:rsidRPr="00BF2445">
        <w:rPr>
          <w:rFonts w:ascii="Times New Roman" w:hAnsi="Times New Roman" w:cs="Times New Roman"/>
          <w:sz w:val="24"/>
          <w:szCs w:val="24"/>
          <w:rtl/>
        </w:rPr>
        <w:t>5</w:t>
      </w:r>
      <w:r w:rsidRPr="00BF2445">
        <w:rPr>
          <w:rFonts w:ascii="Times New Roman" w:hAnsi="Times New Roman" w:cs="Times New Roman"/>
          <w:sz w:val="28"/>
          <w:szCs w:val="28"/>
          <w:rtl/>
          <w:lang w:bidi="ar-SA"/>
        </w:rPr>
        <w:t xml:space="preserve"> إلى </w:t>
      </w:r>
      <w:r w:rsidRPr="00BF2445">
        <w:rPr>
          <w:rFonts w:ascii="Times New Roman" w:hAnsi="Times New Roman" w:cs="Times New Roman"/>
          <w:sz w:val="24"/>
          <w:szCs w:val="24"/>
          <w:rtl/>
        </w:rPr>
        <w:t>14</w:t>
      </w:r>
      <w:r w:rsidRPr="00BF2445">
        <w:rPr>
          <w:rFonts w:ascii="Times New Roman" w:hAnsi="Times New Roman" w:cs="Times New Roman"/>
          <w:sz w:val="28"/>
          <w:szCs w:val="28"/>
          <w:rtl/>
          <w:lang w:bidi="ar-SA"/>
        </w:rPr>
        <w:t xml:space="preserve"> سنة يزاولون العمل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وترى الحكومة ان أزيد من </w:t>
      </w:r>
      <w:r w:rsidRPr="00BF2445">
        <w:rPr>
          <w:rFonts w:ascii="Times New Roman" w:hAnsi="Times New Roman" w:cs="Times New Roman"/>
          <w:sz w:val="24"/>
          <w:szCs w:val="24"/>
          <w:rtl/>
        </w:rPr>
        <w:t>1000</w:t>
      </w:r>
      <w:r w:rsidRPr="00BF2445">
        <w:rPr>
          <w:rFonts w:ascii="Times New Roman" w:hAnsi="Times New Roman" w:cs="Times New Roman"/>
          <w:sz w:val="28"/>
          <w:szCs w:val="28"/>
          <w:rtl/>
          <w:lang w:bidi="ar-SA"/>
        </w:rPr>
        <w:t xml:space="preserve"> طفل يعيشون جزئيا أو كليا في الشارع وأن </w:t>
      </w:r>
      <w:r w:rsidRPr="00BF2445">
        <w:rPr>
          <w:rFonts w:ascii="Times New Roman" w:hAnsi="Times New Roman" w:cs="Times New Roman"/>
          <w:sz w:val="24"/>
          <w:szCs w:val="24"/>
          <w:rtl/>
        </w:rPr>
        <w:t>6</w:t>
      </w:r>
      <w:r w:rsidRPr="00BF2445">
        <w:rPr>
          <w:rFonts w:ascii="Times New Roman" w:hAnsi="Times New Roman" w:cs="Times New Roman"/>
          <w:sz w:val="28"/>
          <w:szCs w:val="28"/>
          <w:rtl/>
          <w:lang w:bidi="ar-SA"/>
        </w:rPr>
        <w:t xml:space="preserve"> </w:t>
      </w:r>
      <w:r w:rsidR="00490756" w:rsidRPr="00BF2445">
        <w:rPr>
          <w:rFonts w:ascii="Times New Roman" w:hAnsi="Times New Roman" w:cs="Times New Roman"/>
          <w:sz w:val="24"/>
          <w:szCs w:val="24"/>
          <w:rtl/>
        </w:rPr>
        <w:t>%</w:t>
      </w:r>
      <w:r w:rsidR="00490756" w:rsidRPr="00BF2445">
        <w:rPr>
          <w:rFonts w:ascii="Times New Roman" w:hAnsi="Times New Roman" w:cs="Times New Roman"/>
          <w:sz w:val="24"/>
          <w:szCs w:val="24"/>
          <w:rtl/>
          <w:lang w:bidi="ar-SA"/>
        </w:rPr>
        <w:t xml:space="preserve"> </w:t>
      </w:r>
      <w:r w:rsidRPr="00BF2445">
        <w:rPr>
          <w:rFonts w:ascii="Times New Roman" w:hAnsi="Times New Roman" w:cs="Times New Roman"/>
          <w:sz w:val="28"/>
          <w:szCs w:val="28"/>
          <w:rtl/>
          <w:lang w:bidi="ar-SA"/>
        </w:rPr>
        <w:t>من مجموع المتسولين أطفال</w:t>
      </w:r>
      <w:r w:rsidRPr="00BF2445">
        <w:rPr>
          <w:rFonts w:ascii="Times New Roman" w:hAnsi="Times New Roman" w:cs="Times New Roman"/>
          <w:sz w:val="28"/>
          <w:szCs w:val="28"/>
          <w:rtl/>
        </w:rPr>
        <w:t xml:space="preserve">. </w:t>
      </w:r>
      <w:r w:rsidR="00490756"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غالبا ما يواجه النفاذ إلى التعليم عراقيل من ناحية العرض</w:t>
      </w:r>
      <w:r w:rsidR="00490756"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00490756" w:rsidRPr="00BF2445">
        <w:rPr>
          <w:rFonts w:ascii="Times New Roman" w:hAnsi="Times New Roman" w:cs="Times New Roman"/>
          <w:sz w:val="28"/>
          <w:szCs w:val="28"/>
          <w:rtl/>
          <w:lang w:bidi="ar-SA"/>
        </w:rPr>
        <w:t>نقص</w:t>
      </w:r>
      <w:r w:rsidRPr="00BF2445">
        <w:rPr>
          <w:rFonts w:ascii="Times New Roman" w:hAnsi="Times New Roman" w:cs="Times New Roman"/>
          <w:sz w:val="28"/>
          <w:szCs w:val="28"/>
          <w:rtl/>
          <w:lang w:bidi="ar-SA"/>
        </w:rPr>
        <w:t xml:space="preserve"> الهيئات والنوعية</w:t>
      </w:r>
      <w:r w:rsidRPr="00BF2445">
        <w:rPr>
          <w:rFonts w:ascii="Times New Roman" w:hAnsi="Times New Roman" w:cs="Times New Roman"/>
          <w:sz w:val="28"/>
          <w:szCs w:val="28"/>
          <w:rtl/>
        </w:rPr>
        <w:t xml:space="preserve">) </w:t>
      </w:r>
      <w:r w:rsidR="00490756" w:rsidRPr="00BF2445">
        <w:rPr>
          <w:rFonts w:ascii="Times New Roman" w:hAnsi="Times New Roman" w:cs="Times New Roman"/>
          <w:sz w:val="28"/>
          <w:szCs w:val="28"/>
          <w:rtl/>
          <w:lang w:bidi="ar-SA"/>
        </w:rPr>
        <w:t>وكذلك</w:t>
      </w:r>
      <w:r w:rsidRPr="00BF2445">
        <w:rPr>
          <w:rFonts w:ascii="Times New Roman" w:hAnsi="Times New Roman" w:cs="Times New Roman"/>
          <w:sz w:val="28"/>
          <w:szCs w:val="28"/>
          <w:rtl/>
          <w:lang w:bidi="ar-SA"/>
        </w:rPr>
        <w:t xml:space="preserve"> من ناحية الطلب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فقر وطقوس اجتماعية</w:t>
      </w:r>
      <w:r w:rsidRPr="00BF2445">
        <w:rPr>
          <w:rFonts w:ascii="Times New Roman" w:hAnsi="Times New Roman" w:cs="Times New Roman"/>
          <w:sz w:val="28"/>
          <w:szCs w:val="28"/>
          <w:rtl/>
        </w:rPr>
        <w:t>) (</w:t>
      </w:r>
      <w:r w:rsidRPr="00BF2445">
        <w:rPr>
          <w:rFonts w:ascii="Times New Roman" w:hAnsi="Times New Roman" w:cs="Times New Roman"/>
          <w:sz w:val="28"/>
          <w:szCs w:val="28"/>
          <w:rtl/>
          <w:lang w:bidi="ar-SA"/>
        </w:rPr>
        <w:t xml:space="preserve">انظر الملحق </w:t>
      </w:r>
      <w:r w:rsidRPr="00BF2445">
        <w:rPr>
          <w:rFonts w:ascii="Times New Roman" w:hAnsi="Times New Roman" w:cs="Times New Roman"/>
          <w:sz w:val="28"/>
          <w:szCs w:val="28"/>
          <w:rtl/>
        </w:rPr>
        <w:t xml:space="preserve">2). </w:t>
      </w:r>
      <w:r w:rsidR="00D656DA"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يكون هذا النفاذ أشد صعوبة لا سيما بالنسبة للأطفال المعاقين </w:t>
      </w:r>
      <w:r w:rsidRPr="00BF2445">
        <w:rPr>
          <w:rFonts w:ascii="Times New Roman" w:hAnsi="Times New Roman" w:cs="Times New Roman"/>
          <w:sz w:val="28"/>
          <w:szCs w:val="28"/>
          <w:rtl/>
        </w:rPr>
        <w:t>(</w:t>
      </w:r>
      <w:r w:rsidRPr="00BF2445">
        <w:rPr>
          <w:rFonts w:ascii="Times New Roman" w:hAnsi="Times New Roman" w:cs="Times New Roman"/>
          <w:sz w:val="24"/>
          <w:szCs w:val="24"/>
        </w:rPr>
        <w:t>20,8</w:t>
      </w:r>
      <w:r w:rsidRPr="00BF2445">
        <w:rPr>
          <w:rFonts w:ascii="Times New Roman" w:hAnsi="Times New Roman" w:cs="Times New Roman"/>
          <w:sz w:val="24"/>
          <w:szCs w:val="24"/>
          <w:rtl/>
        </w:rPr>
        <w:t xml:space="preserve"> % </w:t>
      </w:r>
      <w:r w:rsidRPr="00BF2445">
        <w:rPr>
          <w:rFonts w:ascii="Times New Roman" w:hAnsi="Times New Roman" w:cs="Times New Roman"/>
          <w:sz w:val="28"/>
          <w:szCs w:val="28"/>
          <w:rtl/>
          <w:lang w:bidi="ar-SA"/>
        </w:rPr>
        <w:t xml:space="preserve">من الأطفال ذوي الأعمار من </w:t>
      </w:r>
      <w:r w:rsidRPr="00BF2445">
        <w:rPr>
          <w:rFonts w:ascii="Times New Roman" w:hAnsi="Times New Roman" w:cs="Times New Roman"/>
          <w:sz w:val="28"/>
          <w:szCs w:val="28"/>
          <w:rtl/>
        </w:rPr>
        <w:t xml:space="preserve">2 </w:t>
      </w:r>
      <w:r w:rsidRPr="00BF2445">
        <w:rPr>
          <w:rFonts w:ascii="Times New Roman" w:hAnsi="Times New Roman" w:cs="Times New Roman"/>
          <w:sz w:val="28"/>
          <w:szCs w:val="28"/>
          <w:rtl/>
          <w:lang w:bidi="ar-SA"/>
        </w:rPr>
        <w:t xml:space="preserve">إلى </w:t>
      </w:r>
      <w:r w:rsidRPr="00BF2445">
        <w:rPr>
          <w:rFonts w:ascii="Times New Roman" w:hAnsi="Times New Roman" w:cs="Times New Roman"/>
          <w:sz w:val="28"/>
          <w:szCs w:val="28"/>
          <w:rtl/>
        </w:rPr>
        <w:t xml:space="preserve">9 </w:t>
      </w:r>
      <w:r w:rsidRPr="00BF2445">
        <w:rPr>
          <w:rFonts w:ascii="Times New Roman" w:hAnsi="Times New Roman" w:cs="Times New Roman"/>
          <w:sz w:val="28"/>
          <w:szCs w:val="28"/>
          <w:rtl/>
          <w:lang w:bidi="ar-SA"/>
        </w:rPr>
        <w:t>سنوا</w:t>
      </w:r>
      <w:r w:rsidR="00D656DA"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 الذين لا تتوفر لهم </w:t>
      </w:r>
      <w:r w:rsidR="00D656DA" w:rsidRPr="00BF2445">
        <w:rPr>
          <w:rFonts w:ascii="Times New Roman" w:hAnsi="Times New Roman" w:cs="Times New Roman"/>
          <w:sz w:val="28"/>
          <w:szCs w:val="28"/>
          <w:rtl/>
          <w:lang w:bidi="ar-SA"/>
        </w:rPr>
        <w:t>سبل الاستفادة من الخدمات ومن أنواع الدعم الأخرى و</w:t>
      </w:r>
      <w:r w:rsidRPr="00BF2445">
        <w:rPr>
          <w:rFonts w:ascii="Times New Roman" w:hAnsi="Times New Roman" w:cs="Times New Roman"/>
          <w:sz w:val="28"/>
          <w:szCs w:val="28"/>
          <w:rtl/>
          <w:lang w:bidi="ar-SA"/>
        </w:rPr>
        <w:t>خاصة في الم</w:t>
      </w:r>
      <w:r w:rsidR="00CB44A9" w:rsidRPr="00BF2445">
        <w:rPr>
          <w:rFonts w:ascii="Times New Roman" w:hAnsi="Times New Roman" w:cs="Times New Roman"/>
          <w:sz w:val="28"/>
          <w:szCs w:val="28"/>
          <w:rtl/>
          <w:lang w:bidi="ar-SA"/>
        </w:rPr>
        <w:t>ناطق</w:t>
      </w:r>
      <w:r w:rsidRPr="00BF2445">
        <w:rPr>
          <w:rFonts w:ascii="Times New Roman" w:hAnsi="Times New Roman" w:cs="Times New Roman"/>
          <w:sz w:val="28"/>
          <w:szCs w:val="28"/>
          <w:rtl/>
          <w:lang w:bidi="ar-SA"/>
        </w:rPr>
        <w:t xml:space="preserve"> الريفي</w:t>
      </w:r>
      <w:r w:rsidR="00CB44A9"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r w:rsidR="00CB44A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قد كشفت دراسة حديثة قيم بها حول أوضاع الأطفال والنساء عن وجود ما يناهز </w:t>
      </w:r>
      <w:r w:rsidRPr="00BF2445">
        <w:rPr>
          <w:rFonts w:ascii="Times New Roman" w:hAnsi="Times New Roman" w:cs="Times New Roman"/>
          <w:sz w:val="24"/>
          <w:szCs w:val="24"/>
          <w:rtl/>
        </w:rPr>
        <w:t>127.000</w:t>
      </w:r>
      <w:r w:rsidRPr="00BF2445">
        <w:rPr>
          <w:rFonts w:ascii="Times New Roman" w:hAnsi="Times New Roman" w:cs="Times New Roman"/>
          <w:sz w:val="28"/>
          <w:szCs w:val="28"/>
          <w:rtl/>
          <w:lang w:bidi="ar-SA"/>
        </w:rPr>
        <w:t xml:space="preserve"> طفلا </w:t>
      </w:r>
      <w:r w:rsidR="00CB44A9" w:rsidRPr="00BF2445">
        <w:rPr>
          <w:rFonts w:ascii="Times New Roman" w:hAnsi="Times New Roman" w:cs="Times New Roman"/>
          <w:sz w:val="28"/>
          <w:szCs w:val="28"/>
          <w:rtl/>
          <w:lang w:bidi="ar-SA"/>
        </w:rPr>
        <w:t>يواجهون أوضاعا هش</w:t>
      </w:r>
      <w:r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r w:rsidR="00CB44A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تمثل هذه النسبة </w:t>
      </w:r>
      <w:r w:rsidR="00CB44A9" w:rsidRPr="00BF2445">
        <w:rPr>
          <w:rFonts w:ascii="Times New Roman" w:hAnsi="Times New Roman" w:cs="Times New Roman"/>
          <w:sz w:val="24"/>
          <w:szCs w:val="24"/>
          <w:rtl/>
        </w:rPr>
        <w:t>%</w:t>
      </w:r>
      <w:r w:rsidRPr="00BF2445">
        <w:rPr>
          <w:rFonts w:ascii="Times New Roman" w:hAnsi="Times New Roman" w:cs="Times New Roman"/>
          <w:sz w:val="24"/>
          <w:szCs w:val="24"/>
          <w:rtl/>
        </w:rPr>
        <w:t>11</w:t>
      </w:r>
      <w:r w:rsidRPr="00BF2445">
        <w:rPr>
          <w:rFonts w:ascii="Times New Roman" w:hAnsi="Times New Roman" w:cs="Times New Roman"/>
          <w:sz w:val="28"/>
          <w:szCs w:val="28"/>
          <w:rtl/>
          <w:lang w:bidi="ar-SA"/>
        </w:rPr>
        <w:t xml:space="preserve"> من مجموع فئة الأطفال ذوى  الأعمار من </w:t>
      </w:r>
      <w:r w:rsidRPr="00BF2445">
        <w:rPr>
          <w:rFonts w:ascii="Times New Roman" w:hAnsi="Times New Roman" w:cs="Times New Roman"/>
          <w:sz w:val="28"/>
          <w:szCs w:val="28"/>
          <w:rtl/>
        </w:rPr>
        <w:t xml:space="preserve">0 </w:t>
      </w:r>
      <w:r w:rsidR="00CB44A9" w:rsidRPr="00BF2445">
        <w:rPr>
          <w:rFonts w:ascii="Times New Roman" w:hAnsi="Times New Roman" w:cs="Times New Roman"/>
          <w:sz w:val="28"/>
          <w:szCs w:val="28"/>
          <w:rtl/>
          <w:lang w:bidi="ar-SA"/>
        </w:rPr>
        <w:t>إلى</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18 </w:t>
      </w:r>
      <w:r w:rsidRPr="00BF2445">
        <w:rPr>
          <w:rFonts w:ascii="Times New Roman" w:hAnsi="Times New Roman" w:cs="Times New Roman"/>
          <w:sz w:val="28"/>
          <w:szCs w:val="28"/>
          <w:rtl/>
          <w:lang w:bidi="ar-SA"/>
        </w:rPr>
        <w:t>سنة</w:t>
      </w:r>
      <w:r w:rsidRPr="00BF2445">
        <w:rPr>
          <w:rFonts w:ascii="Times New Roman" w:hAnsi="Times New Roman" w:cs="Times New Roman"/>
          <w:sz w:val="28"/>
          <w:szCs w:val="28"/>
          <w:rtl/>
        </w:rPr>
        <w:t>.</w:t>
      </w:r>
    </w:p>
    <w:p w:rsidR="004743EF" w:rsidRPr="00BF2445" w:rsidRDefault="004743EF" w:rsidP="00A718BB">
      <w:pPr>
        <w:bidi/>
        <w:spacing w:after="120" w:line="240" w:lineRule="auto"/>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 xml:space="preserve">الإطار السياسي والتشريعي والمؤسسي     </w:t>
      </w:r>
    </w:p>
    <w:p w:rsidR="004743EF" w:rsidRPr="00BF2445" w:rsidRDefault="00AF3283" w:rsidP="00A718BB">
      <w:pPr>
        <w:bidi/>
        <w:spacing w:after="240" w:line="240" w:lineRule="auto"/>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ل</w:t>
      </w:r>
      <w:r w:rsidR="004743EF" w:rsidRPr="00BF2445">
        <w:rPr>
          <w:rFonts w:ascii="Times New Roman" w:hAnsi="Times New Roman" w:cs="Times New Roman"/>
          <w:sz w:val="28"/>
          <w:szCs w:val="28"/>
          <w:rtl/>
          <w:lang w:bidi="ar-SA"/>
        </w:rPr>
        <w:t>قد عرف محور الطفولة</w:t>
      </w:r>
      <w:r w:rsidR="007A4CD2" w:rsidRPr="00BF2445">
        <w:rPr>
          <w:rFonts w:ascii="Times New Roman" w:hAnsi="Times New Roman" w:cs="Times New Roman"/>
          <w:sz w:val="28"/>
          <w:szCs w:val="28"/>
          <w:rtl/>
          <w:lang w:bidi="ar-SA"/>
        </w:rPr>
        <w:t xml:space="preserve"> تطورا ملحوظا من حيث السياسات والبرامج الإستراتيجية و</w:t>
      </w:r>
      <w:r w:rsidR="004743EF" w:rsidRPr="00BF2445">
        <w:rPr>
          <w:rFonts w:ascii="Times New Roman" w:hAnsi="Times New Roman" w:cs="Times New Roman"/>
          <w:sz w:val="28"/>
          <w:szCs w:val="28"/>
          <w:rtl/>
          <w:lang w:bidi="ar-SA"/>
        </w:rPr>
        <w:t>الإطار القانوني للحماية والترسيخ المؤسسي</w:t>
      </w:r>
      <w:r w:rsidR="004743EF" w:rsidRPr="00BF2445">
        <w:rPr>
          <w:rFonts w:ascii="Times New Roman" w:hAnsi="Times New Roman" w:cs="Times New Roman"/>
          <w:sz w:val="28"/>
          <w:szCs w:val="28"/>
          <w:rtl/>
        </w:rPr>
        <w:t xml:space="preserve">. </w:t>
      </w:r>
      <w:r w:rsidR="007A4CD2" w:rsidRPr="00BF2445">
        <w:rPr>
          <w:rFonts w:ascii="Times New Roman" w:hAnsi="Times New Roman" w:cs="Times New Roman"/>
          <w:sz w:val="28"/>
          <w:szCs w:val="28"/>
          <w:rtl/>
          <w:lang w:bidi="ar-SA"/>
        </w:rPr>
        <w:t>و</w:t>
      </w:r>
      <w:r w:rsidR="004743EF" w:rsidRPr="00BF2445">
        <w:rPr>
          <w:rFonts w:ascii="Times New Roman" w:hAnsi="Times New Roman" w:cs="Times New Roman"/>
          <w:sz w:val="28"/>
          <w:szCs w:val="28"/>
          <w:rtl/>
          <w:lang w:bidi="ar-SA"/>
        </w:rPr>
        <w:t xml:space="preserve">هكذا قامت موريتانيا بجملة من النشاطات الهامة بهدف حماية الأطفال من خلال برامج </w:t>
      </w:r>
      <w:r w:rsidRPr="00BF2445">
        <w:rPr>
          <w:rFonts w:ascii="Times New Roman" w:hAnsi="Times New Roman" w:cs="Times New Roman"/>
          <w:sz w:val="28"/>
          <w:szCs w:val="28"/>
          <w:rtl/>
          <w:lang w:bidi="ar-SA"/>
        </w:rPr>
        <w:t>ال</w:t>
      </w:r>
      <w:r w:rsidR="004743EF" w:rsidRPr="00BF2445">
        <w:rPr>
          <w:rFonts w:ascii="Times New Roman" w:hAnsi="Times New Roman" w:cs="Times New Roman"/>
          <w:sz w:val="28"/>
          <w:szCs w:val="28"/>
          <w:rtl/>
          <w:lang w:bidi="ar-SA"/>
        </w:rPr>
        <w:t>دمج والمصادقة على إطار قانوني ملائم يشمل</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 xml:space="preserve">مدونة الأحوال الشخصية </w:t>
      </w:r>
      <w:r w:rsidR="004743EF" w:rsidRPr="00BF2445">
        <w:rPr>
          <w:rFonts w:ascii="Times New Roman" w:hAnsi="Times New Roman" w:cs="Times New Roman"/>
          <w:sz w:val="28"/>
          <w:szCs w:val="28"/>
          <w:rtl/>
        </w:rPr>
        <w:t>(</w:t>
      </w:r>
      <w:r w:rsidR="004743EF" w:rsidRPr="00BF2445">
        <w:rPr>
          <w:rFonts w:ascii="Times New Roman" w:hAnsi="Times New Roman" w:cs="Times New Roman"/>
          <w:sz w:val="24"/>
          <w:szCs w:val="24"/>
          <w:rtl/>
        </w:rPr>
        <w:t>2001</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والقانون القاضي بإلزامية التعليم الأساسي</w:t>
      </w:r>
      <w:r w:rsidRPr="00BF2445">
        <w:rPr>
          <w:rFonts w:ascii="Times New Roman" w:hAnsi="Times New Roman" w:cs="Times New Roman"/>
          <w:sz w:val="28"/>
          <w:szCs w:val="28"/>
          <w:rtl/>
          <w:lang w:bidi="ar-SA"/>
        </w:rPr>
        <w:t xml:space="preserve"> </w:t>
      </w:r>
      <w:r w:rsidR="004743EF" w:rsidRPr="00BF2445">
        <w:rPr>
          <w:rFonts w:ascii="Times New Roman" w:hAnsi="Times New Roman" w:cs="Times New Roman"/>
          <w:sz w:val="28"/>
          <w:szCs w:val="28"/>
          <w:rtl/>
        </w:rPr>
        <w:t>(</w:t>
      </w:r>
      <w:r w:rsidR="004743EF" w:rsidRPr="00BF2445">
        <w:rPr>
          <w:rFonts w:ascii="Times New Roman" w:hAnsi="Times New Roman" w:cs="Times New Roman"/>
          <w:sz w:val="24"/>
          <w:szCs w:val="24"/>
          <w:rtl/>
        </w:rPr>
        <w:t>2001</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ومدونة الشغل الجديدة التي تحد سن القبول في العمل ب</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4"/>
          <w:szCs w:val="24"/>
          <w:rtl/>
        </w:rPr>
        <w:t>15</w:t>
      </w:r>
      <w:r w:rsidR="004743EF" w:rsidRPr="00BF2445">
        <w:rPr>
          <w:rFonts w:ascii="Times New Roman" w:hAnsi="Times New Roman" w:cs="Times New Roman"/>
          <w:sz w:val="28"/>
          <w:szCs w:val="28"/>
          <w:rtl/>
          <w:lang w:bidi="ar-SA"/>
        </w:rPr>
        <w:t xml:space="preserve"> سنة </w:t>
      </w:r>
      <w:r w:rsidR="004743EF" w:rsidRPr="00BF2445">
        <w:rPr>
          <w:rFonts w:ascii="Times New Roman" w:hAnsi="Times New Roman" w:cs="Times New Roman"/>
          <w:sz w:val="24"/>
          <w:szCs w:val="24"/>
          <w:rtl/>
        </w:rPr>
        <w:t>(2004)</w:t>
      </w:r>
      <w:r w:rsidR="004743EF" w:rsidRPr="00BF2445">
        <w:rPr>
          <w:rFonts w:ascii="Times New Roman" w:hAnsi="Times New Roman" w:cs="Times New Roman"/>
          <w:sz w:val="28"/>
          <w:szCs w:val="28"/>
          <w:rtl/>
          <w:lang w:bidi="ar-SA"/>
        </w:rPr>
        <w:t xml:space="preserve"> والأمر القانوني القاضي بالحماية الجزائية للطفل </w:t>
      </w:r>
      <w:r w:rsidR="004743EF" w:rsidRPr="00BF2445">
        <w:rPr>
          <w:rFonts w:ascii="Times New Roman" w:hAnsi="Times New Roman" w:cs="Times New Roman"/>
          <w:sz w:val="28"/>
          <w:szCs w:val="28"/>
          <w:rtl/>
        </w:rPr>
        <w:t>(</w:t>
      </w:r>
      <w:r w:rsidR="004743EF" w:rsidRPr="00BF2445">
        <w:rPr>
          <w:rFonts w:ascii="Times New Roman" w:hAnsi="Times New Roman" w:cs="Times New Roman"/>
          <w:sz w:val="24"/>
          <w:szCs w:val="24"/>
          <w:rtl/>
        </w:rPr>
        <w:t>2005</w:t>
      </w:r>
      <w:r w:rsidR="004743EF" w:rsidRPr="00BF2445">
        <w:rPr>
          <w:rFonts w:ascii="Times New Roman" w:hAnsi="Times New Roman" w:cs="Times New Roman"/>
          <w:sz w:val="28"/>
          <w:szCs w:val="28"/>
          <w:rtl/>
        </w:rPr>
        <w:t xml:space="preserve">) </w:t>
      </w:r>
      <w:r w:rsidR="007A4CD2" w:rsidRPr="00BF2445">
        <w:rPr>
          <w:rFonts w:ascii="Times New Roman" w:hAnsi="Times New Roman" w:cs="Times New Roman"/>
          <w:sz w:val="28"/>
          <w:szCs w:val="28"/>
          <w:rtl/>
          <w:lang w:bidi="ar-SA"/>
        </w:rPr>
        <w:t>و</w:t>
      </w:r>
      <w:r w:rsidR="004743EF" w:rsidRPr="00BF2445">
        <w:rPr>
          <w:rFonts w:ascii="Times New Roman" w:hAnsi="Times New Roman" w:cs="Times New Roman"/>
          <w:sz w:val="28"/>
          <w:szCs w:val="28"/>
          <w:rtl/>
          <w:lang w:bidi="ar-SA"/>
        </w:rPr>
        <w:t xml:space="preserve">المراسيم المحددة للإجراءات البديلة لتوقيف القاصرين وللوساطة القضائية </w:t>
      </w:r>
      <w:r w:rsidR="004743EF" w:rsidRPr="00BF2445">
        <w:rPr>
          <w:rFonts w:ascii="Times New Roman" w:hAnsi="Times New Roman" w:cs="Times New Roman"/>
          <w:sz w:val="28"/>
          <w:szCs w:val="28"/>
          <w:rtl/>
        </w:rPr>
        <w:t>(</w:t>
      </w:r>
      <w:r w:rsidR="004743EF" w:rsidRPr="00BF2445">
        <w:rPr>
          <w:rFonts w:ascii="Times New Roman" w:hAnsi="Times New Roman" w:cs="Times New Roman"/>
          <w:sz w:val="24"/>
          <w:szCs w:val="24"/>
          <w:rtl/>
        </w:rPr>
        <w:t>2009</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كما صادقت على الاتفاقيات الدولية الأساسية المتعلقة بحماية الأطفال بما فيها الاتفاقية الدولية الخاصة بحقوق الطفل</w:t>
      </w:r>
      <w:r w:rsidR="004743EF" w:rsidRPr="00BF2445">
        <w:rPr>
          <w:rFonts w:ascii="Times New Roman" w:hAnsi="Times New Roman" w:cs="Times New Roman"/>
          <w:sz w:val="28"/>
          <w:szCs w:val="28"/>
          <w:rtl/>
        </w:rPr>
        <w:t xml:space="preserve">.   </w:t>
      </w:r>
    </w:p>
    <w:p w:rsidR="004743EF" w:rsidRPr="00BF2445" w:rsidRDefault="004743EF" w:rsidP="00A718BB">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بالإضافة إلى سياسة وطنية لتنمية الطفولة الصغرى، يجري العمل في الوقت الراهن، لإعداد إستراتيجية وطنية هدفها الأساسي هو خلق بيئة لحماية الأطفال بشكل دائم</w:t>
      </w:r>
      <w:r w:rsidRPr="00BF2445">
        <w:rPr>
          <w:rFonts w:ascii="Times New Roman" w:hAnsi="Times New Roman" w:cs="Times New Roman"/>
          <w:sz w:val="28"/>
          <w:szCs w:val="28"/>
          <w:rtl/>
        </w:rPr>
        <w:t xml:space="preserve">. </w:t>
      </w:r>
      <w:r w:rsidR="007A4CD2"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ستسعى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الإستراتيجية الوطنية لحماية الطفل، على وج</w:t>
      </w:r>
      <w:r w:rsidR="00AF3283" w:rsidRPr="00BF2445">
        <w:rPr>
          <w:rFonts w:ascii="Times New Roman" w:hAnsi="Times New Roman" w:cs="Times New Roman"/>
          <w:sz w:val="28"/>
          <w:szCs w:val="28"/>
          <w:rtl/>
          <w:lang w:bidi="ar-SA"/>
        </w:rPr>
        <w:t xml:space="preserve">ه الخصوص، إلى تعزيز قدرات وزارة الشؤون الاجتماعية والطفل والأسرة وغيرها من المتدخلين في </w:t>
      </w:r>
      <w:r w:rsidRPr="00BF2445">
        <w:rPr>
          <w:rFonts w:ascii="Times New Roman" w:hAnsi="Times New Roman" w:cs="Times New Roman"/>
          <w:sz w:val="28"/>
          <w:szCs w:val="28"/>
          <w:rtl/>
          <w:lang w:bidi="ar-SA"/>
        </w:rPr>
        <w:t>حماية ال</w:t>
      </w:r>
      <w:r w:rsidR="00AF3283" w:rsidRPr="00BF2445">
        <w:rPr>
          <w:rFonts w:ascii="Times New Roman" w:hAnsi="Times New Roman" w:cs="Times New Roman"/>
          <w:sz w:val="28"/>
          <w:szCs w:val="28"/>
          <w:rtl/>
          <w:lang w:bidi="ar-SA"/>
        </w:rPr>
        <w:t xml:space="preserve">طفل وتطوير نظام لحماية الطفل بالاعتماد على تحسين </w:t>
      </w:r>
      <w:r w:rsidR="007A4CD2" w:rsidRPr="00BF2445">
        <w:rPr>
          <w:rFonts w:ascii="Times New Roman" w:hAnsi="Times New Roman" w:cs="Times New Roman"/>
          <w:sz w:val="28"/>
          <w:szCs w:val="28"/>
          <w:rtl/>
          <w:lang w:bidi="ar-SA"/>
        </w:rPr>
        <w:t>تنسيق</w:t>
      </w:r>
      <w:r w:rsidRPr="00BF2445">
        <w:rPr>
          <w:rFonts w:ascii="Times New Roman" w:hAnsi="Times New Roman" w:cs="Times New Roman"/>
          <w:sz w:val="28"/>
          <w:szCs w:val="28"/>
          <w:rtl/>
          <w:lang w:bidi="ar-SA"/>
        </w:rPr>
        <w:t xml:space="preserve"> </w:t>
      </w:r>
      <w:r w:rsidR="00AF3283" w:rsidRPr="00BF2445">
        <w:rPr>
          <w:rFonts w:ascii="Times New Roman" w:hAnsi="Times New Roman" w:cs="Times New Roman"/>
          <w:sz w:val="28"/>
          <w:szCs w:val="28"/>
          <w:rtl/>
          <w:lang w:bidi="ar-SA"/>
        </w:rPr>
        <w:t xml:space="preserve">الأنشطة العمومية </w:t>
      </w:r>
      <w:r w:rsidR="0002047B" w:rsidRPr="00BF2445">
        <w:rPr>
          <w:rFonts w:ascii="Times New Roman" w:hAnsi="Times New Roman" w:cs="Times New Roman"/>
          <w:sz w:val="28"/>
          <w:szCs w:val="28"/>
          <w:rtl/>
          <w:lang w:bidi="ar-SA"/>
        </w:rPr>
        <w:t xml:space="preserve">وغير الحكومية </w:t>
      </w:r>
      <w:r w:rsidRPr="00BF2445">
        <w:rPr>
          <w:rFonts w:ascii="Times New Roman" w:hAnsi="Times New Roman" w:cs="Times New Roman"/>
          <w:sz w:val="28"/>
          <w:szCs w:val="28"/>
          <w:rtl/>
          <w:lang w:bidi="ar-SA"/>
        </w:rPr>
        <w:t>في</w:t>
      </w:r>
      <w:r w:rsidR="0002047B" w:rsidRPr="00BF2445">
        <w:rPr>
          <w:rFonts w:ascii="Times New Roman" w:hAnsi="Times New Roman" w:cs="Times New Roman"/>
          <w:sz w:val="28"/>
          <w:szCs w:val="28"/>
          <w:rtl/>
          <w:lang w:bidi="ar-SA"/>
        </w:rPr>
        <w:t xml:space="preserve"> هذا</w:t>
      </w:r>
      <w:r w:rsidRPr="00BF2445">
        <w:rPr>
          <w:rFonts w:ascii="Times New Roman" w:hAnsi="Times New Roman" w:cs="Times New Roman"/>
          <w:sz w:val="28"/>
          <w:szCs w:val="28"/>
          <w:rtl/>
          <w:lang w:bidi="ar-SA"/>
        </w:rPr>
        <w:t xml:space="preserve"> المجال</w:t>
      </w:r>
      <w:r w:rsidR="0002047B"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p>
    <w:p w:rsidR="004743EF" w:rsidRPr="00BF2445" w:rsidRDefault="004743EF" w:rsidP="00A718BB">
      <w:pPr>
        <w:bidi/>
        <w:spacing w:after="12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يشمل الإطار المؤسسي لحماية الطفل</w:t>
      </w:r>
      <w:r w:rsidRPr="00BF2445">
        <w:rPr>
          <w:rFonts w:ascii="Times New Roman" w:hAnsi="Times New Roman" w:cs="Times New Roman"/>
          <w:sz w:val="28"/>
          <w:szCs w:val="28"/>
          <w:rtl/>
        </w:rPr>
        <w:t>:</w:t>
      </w:r>
    </w:p>
    <w:p w:rsidR="004743EF" w:rsidRPr="00BF2445" w:rsidRDefault="004743EF" w:rsidP="00A718BB">
      <w:pPr>
        <w:numPr>
          <w:ilvl w:val="0"/>
          <w:numId w:val="8"/>
        </w:numPr>
        <w:bidi/>
        <w:spacing w:after="120" w:line="240" w:lineRule="auto"/>
        <w:ind w:left="509" w:hanging="283"/>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مكونة عمومية هي إدارة الطفولة الموجودة </w:t>
      </w:r>
      <w:r w:rsidR="006D565B"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مباني وزارة الشؤون الاجتماعية</w:t>
      </w:r>
      <w:r w:rsidR="006D565B"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والطفولة والأسرة </w:t>
      </w:r>
      <w:r w:rsidRPr="00BF2445">
        <w:rPr>
          <w:rFonts w:ascii="Times New Roman" w:hAnsi="Times New Roman" w:cs="Times New Roman"/>
          <w:sz w:val="28"/>
          <w:szCs w:val="28"/>
          <w:rtl/>
        </w:rPr>
        <w:t>(</w:t>
      </w:r>
      <w:r w:rsidR="006D565B" w:rsidRPr="00BF2445">
        <w:rPr>
          <w:rFonts w:ascii="Times New Roman" w:hAnsi="Times New Roman" w:cs="Times New Roman"/>
          <w:sz w:val="28"/>
          <w:szCs w:val="28"/>
          <w:rtl/>
          <w:lang w:bidi="ar-SA"/>
        </w:rPr>
        <w:t>المسؤول الرئيسي</w:t>
      </w:r>
      <w:r w:rsidRPr="00BF2445">
        <w:rPr>
          <w:rFonts w:ascii="Times New Roman" w:hAnsi="Times New Roman" w:cs="Times New Roman"/>
          <w:sz w:val="28"/>
          <w:szCs w:val="28"/>
          <w:rtl/>
        </w:rPr>
        <w:t xml:space="preserve">) </w:t>
      </w:r>
      <w:r w:rsidR="006D565B"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هي تعمل بالتعاون مع وزارات العدل والداخلية و</w:t>
      </w:r>
      <w:r w:rsidR="006D565B" w:rsidRPr="00BF2445">
        <w:rPr>
          <w:rFonts w:ascii="Times New Roman" w:hAnsi="Times New Roman" w:cs="Times New Roman"/>
          <w:sz w:val="28"/>
          <w:szCs w:val="28"/>
          <w:rtl/>
          <w:lang w:bidi="ar-SA"/>
        </w:rPr>
        <w:t>الشباب</w:t>
      </w:r>
      <w:r w:rsidRPr="00BF2445">
        <w:rPr>
          <w:rFonts w:ascii="Times New Roman" w:hAnsi="Times New Roman" w:cs="Times New Roman"/>
          <w:sz w:val="28"/>
          <w:szCs w:val="28"/>
          <w:rtl/>
          <w:lang w:bidi="ar-SA"/>
        </w:rPr>
        <w:t xml:space="preserve"> والرياضة والصحة والتهذيب ومفوضية الأمن الغذائي والوكالة الوطنية لدعم ودمج اللاجئين</w:t>
      </w:r>
      <w:r w:rsidR="006D565B" w:rsidRPr="00BF2445">
        <w:rPr>
          <w:rFonts w:ascii="Times New Roman" w:hAnsi="Times New Roman" w:cs="Times New Roman"/>
          <w:sz w:val="28"/>
          <w:szCs w:val="28"/>
          <w:rtl/>
          <w:lang w:bidi="ar-SA"/>
        </w:rPr>
        <w:t xml:space="preserve"> (وزارة الداخلية)</w:t>
      </w:r>
      <w:r w:rsidRPr="00BF2445">
        <w:rPr>
          <w:rFonts w:ascii="Times New Roman" w:hAnsi="Times New Roman" w:cs="Times New Roman"/>
          <w:sz w:val="28"/>
          <w:szCs w:val="28"/>
          <w:rtl/>
          <w:lang w:bidi="ar-SA"/>
        </w:rPr>
        <w:t xml:space="preserve"> والمكتب الوطني للأوقاف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وزارة الشؤون الإسلامية و التعليم الأصلي</w:t>
      </w:r>
      <w:r w:rsidRPr="00BF2445">
        <w:rPr>
          <w:rFonts w:ascii="Times New Roman" w:hAnsi="Times New Roman" w:cs="Times New Roman"/>
          <w:sz w:val="28"/>
          <w:szCs w:val="28"/>
          <w:rtl/>
        </w:rPr>
        <w:t>)</w:t>
      </w:r>
      <w:r w:rsidR="006D565B"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والبلديات </w:t>
      </w:r>
      <w:r w:rsidR="006D565B" w:rsidRPr="00BF2445">
        <w:rPr>
          <w:rFonts w:ascii="Times New Roman" w:hAnsi="Times New Roman" w:cs="Times New Roman"/>
          <w:sz w:val="28"/>
          <w:szCs w:val="28"/>
          <w:rtl/>
          <w:lang w:bidi="ar-SA"/>
        </w:rPr>
        <w:t xml:space="preserve">(وزارة الداخلية) </w:t>
      </w:r>
      <w:r w:rsidRPr="00BF2445">
        <w:rPr>
          <w:rFonts w:ascii="Times New Roman" w:hAnsi="Times New Roman" w:cs="Times New Roman"/>
          <w:sz w:val="28"/>
          <w:szCs w:val="28"/>
          <w:rtl/>
          <w:lang w:bidi="ar-SA"/>
        </w:rPr>
        <w:t>والصندوق الوطني للضمان الاجتماعي أو</w:t>
      </w:r>
      <w:r w:rsidR="006D565B" w:rsidRPr="00BF2445">
        <w:rPr>
          <w:rFonts w:ascii="Times New Roman" w:hAnsi="Times New Roman" w:cs="Times New Roman"/>
          <w:sz w:val="28"/>
          <w:szCs w:val="28"/>
          <w:rtl/>
          <w:lang w:bidi="ar-SA"/>
        </w:rPr>
        <w:t xml:space="preserve"> صندوق للتأمين الصحي؛</w:t>
      </w:r>
    </w:p>
    <w:p w:rsidR="004743EF" w:rsidRPr="00BF2445" w:rsidRDefault="004743EF" w:rsidP="00A718BB">
      <w:pPr>
        <w:numPr>
          <w:ilvl w:val="0"/>
          <w:numId w:val="8"/>
        </w:numPr>
        <w:bidi/>
        <w:spacing w:after="120" w:line="240" w:lineRule="auto"/>
        <w:ind w:left="509" w:hanging="283"/>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مكونة المجتمع المدني </w:t>
      </w:r>
      <w:r w:rsidR="006D565B"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ما يقارب </w:t>
      </w:r>
      <w:r w:rsidRPr="00BF2445">
        <w:rPr>
          <w:rFonts w:ascii="Times New Roman" w:hAnsi="Times New Roman" w:cs="Times New Roman"/>
          <w:sz w:val="24"/>
          <w:szCs w:val="24"/>
          <w:rtl/>
        </w:rPr>
        <w:t>123</w:t>
      </w:r>
      <w:r w:rsidR="006D565B" w:rsidRPr="00BF2445">
        <w:rPr>
          <w:rFonts w:ascii="Times New Roman" w:hAnsi="Times New Roman" w:cs="Times New Roman"/>
          <w:sz w:val="28"/>
          <w:szCs w:val="28"/>
          <w:rtl/>
          <w:lang w:bidi="ar-SA"/>
        </w:rPr>
        <w:t xml:space="preserve"> هيئة </w:t>
      </w:r>
      <w:r w:rsidRPr="00BF2445">
        <w:rPr>
          <w:rFonts w:ascii="Times New Roman" w:hAnsi="Times New Roman" w:cs="Times New Roman"/>
          <w:sz w:val="28"/>
          <w:szCs w:val="28"/>
          <w:rtl/>
          <w:lang w:bidi="ar-SA"/>
        </w:rPr>
        <w:t>ناشطة في مجال الطفولة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w:t>
      </w:r>
    </w:p>
    <w:p w:rsidR="004743EF" w:rsidRPr="00BF2445" w:rsidRDefault="006D565B" w:rsidP="00A718BB">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و</w:t>
      </w:r>
      <w:r w:rsidR="004743EF" w:rsidRPr="00BF2445">
        <w:rPr>
          <w:rFonts w:ascii="Times New Roman" w:hAnsi="Times New Roman" w:cs="Times New Roman"/>
          <w:sz w:val="28"/>
          <w:szCs w:val="28"/>
          <w:rtl/>
          <w:lang w:bidi="ar-SA"/>
        </w:rPr>
        <w:t xml:space="preserve">على المستوى الوطني، تم تحديد الأهداف الأساسية </w:t>
      </w:r>
      <w:r w:rsidRPr="00BF2445">
        <w:rPr>
          <w:rFonts w:ascii="Times New Roman" w:hAnsi="Times New Roman" w:cs="Times New Roman"/>
          <w:sz w:val="28"/>
          <w:szCs w:val="28"/>
          <w:rtl/>
          <w:lang w:bidi="ar-SA"/>
        </w:rPr>
        <w:t>من أجل تنمية و</w:t>
      </w:r>
      <w:r w:rsidR="004743EF" w:rsidRPr="00BF2445">
        <w:rPr>
          <w:rFonts w:ascii="Times New Roman" w:hAnsi="Times New Roman" w:cs="Times New Roman"/>
          <w:sz w:val="28"/>
          <w:szCs w:val="28"/>
          <w:rtl/>
          <w:lang w:bidi="ar-SA"/>
        </w:rPr>
        <w:t>حماية وترقية حقوق الطفل انسجاما مع سياسات واستراتيجيات الحكومة في المجال من جهة و مع رغبتها في تنفيذ التوصيات الصادرة عن لجنة حقوق الطفل المنبثقة عن الحوار والمناقشة حول تقرير الدولة الثاني</w:t>
      </w:r>
      <w:r w:rsidRPr="00BF2445">
        <w:rPr>
          <w:rFonts w:ascii="Times New Roman" w:hAnsi="Times New Roman" w:cs="Times New Roman"/>
          <w:sz w:val="28"/>
          <w:szCs w:val="28"/>
          <w:rtl/>
          <w:lang w:bidi="ar-SA"/>
        </w:rPr>
        <w:t xml:space="preserve"> </w:t>
      </w:r>
      <w:r w:rsidR="004743EF" w:rsidRPr="00BF2445">
        <w:rPr>
          <w:rFonts w:ascii="Times New Roman" w:hAnsi="Times New Roman" w:cs="Times New Roman"/>
          <w:sz w:val="28"/>
          <w:szCs w:val="28"/>
          <w:rtl/>
          <w:lang w:bidi="ar-SA"/>
        </w:rPr>
        <w:t xml:space="preserve">بمناسبة انعقاد دورتها </w:t>
      </w:r>
      <w:r w:rsidR="004743EF" w:rsidRPr="00BF2445">
        <w:rPr>
          <w:rFonts w:ascii="Times New Roman" w:hAnsi="Times New Roman" w:cs="Times New Roman"/>
          <w:sz w:val="28"/>
          <w:szCs w:val="28"/>
          <w:rtl/>
        </w:rPr>
        <w:t xml:space="preserve">51 </w:t>
      </w:r>
      <w:r w:rsidR="004743EF" w:rsidRPr="00BF2445">
        <w:rPr>
          <w:rFonts w:ascii="Times New Roman" w:hAnsi="Times New Roman" w:cs="Times New Roman"/>
          <w:sz w:val="28"/>
          <w:szCs w:val="28"/>
          <w:rtl/>
          <w:lang w:bidi="ar-SA"/>
        </w:rPr>
        <w:t xml:space="preserve">في يونيو </w:t>
      </w:r>
      <w:r w:rsidR="004743EF" w:rsidRPr="00BF2445">
        <w:rPr>
          <w:rFonts w:ascii="Times New Roman" w:hAnsi="Times New Roman" w:cs="Times New Roman"/>
          <w:sz w:val="28"/>
          <w:szCs w:val="28"/>
          <w:rtl/>
        </w:rPr>
        <w:t xml:space="preserve">2009. </w:t>
      </w:r>
      <w:r w:rsidR="004743EF" w:rsidRPr="00BF2445">
        <w:rPr>
          <w:rFonts w:ascii="Times New Roman" w:hAnsi="Times New Roman" w:cs="Times New Roman"/>
          <w:sz w:val="28"/>
          <w:szCs w:val="28"/>
          <w:rtl/>
          <w:lang w:bidi="ar-SA"/>
        </w:rPr>
        <w:t>وتتمحور أهداف الإطار الاستراتيجي لمحاربة الفقر المرحلة</w:t>
      </w:r>
      <w:r w:rsidRPr="00BF2445">
        <w:rPr>
          <w:rFonts w:ascii="Times New Roman" w:hAnsi="Times New Roman" w:cs="Times New Roman"/>
          <w:sz w:val="28"/>
          <w:szCs w:val="28"/>
          <w:rtl/>
          <w:lang w:bidi="ar-SA"/>
        </w:rPr>
        <w:t xml:space="preserve"> 3</w:t>
      </w:r>
      <w:r w:rsidR="004743EF" w:rsidRPr="00BF2445">
        <w:rPr>
          <w:rFonts w:ascii="Times New Roman" w:hAnsi="Times New Roman" w:cs="Times New Roman"/>
          <w:sz w:val="28"/>
          <w:szCs w:val="28"/>
          <w:rtl/>
          <w:lang w:bidi="ar-SA"/>
        </w:rPr>
        <w:t xml:space="preserve">، حول وضع خطة عمل وطنية من </w:t>
      </w:r>
      <w:r w:rsidRPr="00BF2445">
        <w:rPr>
          <w:rFonts w:ascii="Times New Roman" w:hAnsi="Times New Roman" w:cs="Times New Roman"/>
          <w:sz w:val="28"/>
          <w:szCs w:val="28"/>
          <w:rtl/>
          <w:lang w:bidi="ar-SA"/>
        </w:rPr>
        <w:t>أ</w:t>
      </w:r>
      <w:r w:rsidR="004743EF" w:rsidRPr="00BF2445">
        <w:rPr>
          <w:rFonts w:ascii="Times New Roman" w:hAnsi="Times New Roman" w:cs="Times New Roman"/>
          <w:sz w:val="28"/>
          <w:szCs w:val="28"/>
          <w:rtl/>
          <w:lang w:bidi="ar-SA"/>
        </w:rPr>
        <w:t>جل الطفل وإعداد مدونة شاملة لحقوق الطفل</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وستعزز الأولويات المشخصة في الإطار الاستراتيجي لمحاربة</w:t>
      </w:r>
      <w:r w:rsidRPr="00BF2445">
        <w:rPr>
          <w:rFonts w:ascii="Times New Roman" w:hAnsi="Times New Roman" w:cs="Times New Roman"/>
          <w:sz w:val="28"/>
          <w:szCs w:val="28"/>
          <w:rtl/>
          <w:lang w:bidi="ar-SA"/>
        </w:rPr>
        <w:t xml:space="preserve"> الفقر، بواسطة الا</w:t>
      </w:r>
      <w:r w:rsidR="004743EF" w:rsidRPr="00BF2445">
        <w:rPr>
          <w:rFonts w:ascii="Times New Roman" w:hAnsi="Times New Roman" w:cs="Times New Roman"/>
          <w:sz w:val="28"/>
          <w:szCs w:val="28"/>
          <w:rtl/>
          <w:lang w:bidi="ar-SA"/>
        </w:rPr>
        <w:t xml:space="preserve">ستراتيجية الوطنية للحماية الاجتماعية، </w:t>
      </w:r>
      <w:r w:rsidRPr="00BF2445">
        <w:rPr>
          <w:rFonts w:ascii="Times New Roman" w:hAnsi="Times New Roman" w:cs="Times New Roman"/>
          <w:sz w:val="28"/>
          <w:szCs w:val="28"/>
          <w:rtl/>
          <w:lang w:bidi="ar-SA"/>
        </w:rPr>
        <w:t xml:space="preserve">مع </w:t>
      </w:r>
      <w:r w:rsidR="004743EF" w:rsidRPr="00BF2445">
        <w:rPr>
          <w:rFonts w:ascii="Times New Roman" w:hAnsi="Times New Roman" w:cs="Times New Roman"/>
          <w:sz w:val="28"/>
          <w:szCs w:val="28"/>
          <w:rtl/>
          <w:lang w:bidi="ar-SA"/>
        </w:rPr>
        <w:t>الت</w:t>
      </w:r>
      <w:r w:rsidRPr="00BF2445">
        <w:rPr>
          <w:rFonts w:ascii="Times New Roman" w:hAnsi="Times New Roman" w:cs="Times New Roman"/>
          <w:sz w:val="28"/>
          <w:szCs w:val="28"/>
          <w:rtl/>
          <w:lang w:bidi="ar-SA"/>
        </w:rPr>
        <w:t>ركيز على الأطفال الأكثر هشاشة</w:t>
      </w:r>
      <w:r w:rsidR="004743EF" w:rsidRPr="00BF2445">
        <w:rPr>
          <w:rFonts w:ascii="Times New Roman" w:hAnsi="Times New Roman" w:cs="Times New Roman"/>
          <w:sz w:val="28"/>
          <w:szCs w:val="28"/>
          <w:rtl/>
        </w:rPr>
        <w:t xml:space="preserve">. </w:t>
      </w:r>
    </w:p>
    <w:p w:rsidR="004743EF" w:rsidRPr="00BF2445" w:rsidRDefault="004743EF" w:rsidP="001A7A26">
      <w:pPr>
        <w:bidi/>
        <w:spacing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الأولويات الوطنية المدعومة من طرف الإستراتيجية الوطنية للحماية</w:t>
      </w:r>
      <w:r w:rsidR="006D565B" w:rsidRPr="00BF2445">
        <w:rPr>
          <w:rFonts w:ascii="Times New Roman" w:hAnsi="Times New Roman" w:cs="Times New Roman"/>
          <w:b/>
          <w:bCs/>
          <w:sz w:val="28"/>
          <w:szCs w:val="28"/>
          <w:rtl/>
          <w:lang w:bidi="ar-SA"/>
        </w:rPr>
        <w:t xml:space="preserve"> الاجتماعية</w:t>
      </w:r>
    </w:p>
    <w:p w:rsidR="004743EF" w:rsidRPr="00BF2445" w:rsidRDefault="004743EF" w:rsidP="001A7A26">
      <w:pPr>
        <w:numPr>
          <w:ilvl w:val="0"/>
          <w:numId w:val="9"/>
        </w:numPr>
        <w:bidi/>
        <w:spacing w:line="240" w:lineRule="auto"/>
        <w:ind w:left="709" w:hanging="283"/>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تعزيز نفاذ الأطفال الصغار إلى تعليم جيد قبل بلوغ سن التمدرس</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على الإستراتيج</w:t>
      </w:r>
      <w:r w:rsidR="008F450C" w:rsidRPr="00BF2445">
        <w:rPr>
          <w:rFonts w:ascii="Times New Roman" w:hAnsi="Times New Roman" w:cs="Times New Roman"/>
          <w:sz w:val="28"/>
          <w:szCs w:val="28"/>
          <w:rtl/>
          <w:lang w:bidi="ar-SA"/>
        </w:rPr>
        <w:t>ية الوطنية في مجال الحماية الاجتماعي</w:t>
      </w:r>
      <w:r w:rsidRPr="00BF2445">
        <w:rPr>
          <w:rFonts w:ascii="Times New Roman" w:hAnsi="Times New Roman" w:cs="Times New Roman"/>
          <w:sz w:val="28"/>
          <w:szCs w:val="28"/>
          <w:rtl/>
          <w:lang w:bidi="ar-SA"/>
        </w:rPr>
        <w:t>ة أن تشجع نفاذ الأطفال الأكثر فقرا وهشاشة إلى تعليم جيد في مرحلة ما قبل التمدرس</w:t>
      </w:r>
      <w:r w:rsidR="008F450C" w:rsidRPr="00BF2445">
        <w:rPr>
          <w:rFonts w:ascii="Times New Roman" w:hAnsi="Times New Roman" w:cs="Times New Roman"/>
          <w:sz w:val="28"/>
          <w:szCs w:val="28"/>
          <w:rtl/>
          <w:lang w:bidi="ar-SA"/>
        </w:rPr>
        <w:t xml:space="preserve">، عبر </w:t>
      </w:r>
      <w:r w:rsidRPr="00BF2445">
        <w:rPr>
          <w:rFonts w:ascii="Times New Roman" w:hAnsi="Times New Roman" w:cs="Times New Roman"/>
          <w:sz w:val="28"/>
          <w:szCs w:val="28"/>
          <w:rtl/>
          <w:lang w:bidi="ar-SA"/>
        </w:rPr>
        <w:t>آليات ملائمة يتم وضعها بالتعاون الوثيق مع المصالح الفنية المختصة</w:t>
      </w:r>
      <w:r w:rsidRPr="00BF2445">
        <w:rPr>
          <w:rFonts w:ascii="Times New Roman" w:hAnsi="Times New Roman" w:cs="Times New Roman"/>
          <w:sz w:val="28"/>
          <w:szCs w:val="28"/>
          <w:rtl/>
        </w:rPr>
        <w:t xml:space="preserve">.  </w:t>
      </w:r>
    </w:p>
    <w:p w:rsidR="004743EF" w:rsidRPr="00BF2445" w:rsidRDefault="008F450C" w:rsidP="00A718BB">
      <w:pPr>
        <w:numPr>
          <w:ilvl w:val="0"/>
          <w:numId w:val="9"/>
        </w:numPr>
        <w:bidi/>
        <w:spacing w:after="240" w:line="240" w:lineRule="auto"/>
        <w:ind w:left="709" w:hanging="283"/>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تنفيذ الإستراتيجية الوطنية ل</w:t>
      </w:r>
      <w:r w:rsidR="004743EF" w:rsidRPr="00BF2445">
        <w:rPr>
          <w:rFonts w:ascii="Times New Roman" w:hAnsi="Times New Roman" w:cs="Times New Roman"/>
          <w:b/>
          <w:bCs/>
          <w:sz w:val="28"/>
          <w:szCs w:val="28"/>
          <w:rtl/>
          <w:lang w:bidi="ar-SA"/>
        </w:rPr>
        <w:t>حماية</w:t>
      </w:r>
      <w:r w:rsidRPr="00BF2445">
        <w:rPr>
          <w:rFonts w:ascii="Times New Roman" w:hAnsi="Times New Roman" w:cs="Times New Roman"/>
          <w:b/>
          <w:bCs/>
          <w:sz w:val="28"/>
          <w:szCs w:val="28"/>
          <w:rtl/>
          <w:lang w:bidi="ar-SA"/>
        </w:rPr>
        <w:t xml:space="preserve"> الأطفال</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 xml:space="preserve">تنص هذه الإستراتيجية، فيما تنص عليه، على الإجراءات الوقائية </w:t>
      </w:r>
      <w:r w:rsidRPr="00BF2445">
        <w:rPr>
          <w:rFonts w:ascii="Times New Roman" w:hAnsi="Times New Roman" w:cs="Times New Roman"/>
          <w:sz w:val="28"/>
          <w:szCs w:val="28"/>
          <w:rtl/>
        </w:rPr>
        <w:t>(</w:t>
      </w:r>
      <w:r w:rsidR="004743EF" w:rsidRPr="00BF2445">
        <w:rPr>
          <w:rFonts w:ascii="Times New Roman" w:hAnsi="Times New Roman" w:cs="Times New Roman"/>
          <w:sz w:val="28"/>
          <w:szCs w:val="28"/>
          <w:rtl/>
          <w:lang w:bidi="ar-SA"/>
        </w:rPr>
        <w:t>دعم الإطار القانوني لحماية الأطفال ووقاية الطفل من التضرر داخل محيطيه الاجتماعي والأسري</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 xml:space="preserve">والحماية </w:t>
      </w:r>
      <w:r w:rsidR="004743EF"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w:t>
      </w:r>
      <w:r w:rsidR="004743EF" w:rsidRPr="00BF2445">
        <w:rPr>
          <w:rFonts w:ascii="Times New Roman" w:hAnsi="Times New Roman" w:cs="Times New Roman"/>
          <w:sz w:val="28"/>
          <w:szCs w:val="28"/>
          <w:rtl/>
          <w:lang w:bidi="ar-SA"/>
        </w:rPr>
        <w:t xml:space="preserve">تكفل </w:t>
      </w:r>
      <w:r w:rsidRPr="00BF2445">
        <w:rPr>
          <w:rFonts w:ascii="Times New Roman" w:hAnsi="Times New Roman" w:cs="Times New Roman"/>
          <w:sz w:val="28"/>
          <w:szCs w:val="28"/>
          <w:rtl/>
          <w:lang w:bidi="ar-SA"/>
        </w:rPr>
        <w:t>ب</w:t>
      </w:r>
      <w:r w:rsidR="004743EF" w:rsidRPr="00BF2445">
        <w:rPr>
          <w:rFonts w:ascii="Times New Roman" w:hAnsi="Times New Roman" w:cs="Times New Roman"/>
          <w:sz w:val="28"/>
          <w:szCs w:val="28"/>
          <w:rtl/>
          <w:lang w:bidi="ar-SA"/>
        </w:rPr>
        <w:t>الأطفال المتضررين جراء العنف والاستغلال والميز والتهميش</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 xml:space="preserve">وتعزيز نفاذهم إلى العلاجات وإلى الخدمات الأساسية وتنسيق </w:t>
      </w:r>
      <w:r w:rsidRPr="00BF2445">
        <w:rPr>
          <w:rFonts w:ascii="Times New Roman" w:hAnsi="Times New Roman" w:cs="Times New Roman"/>
          <w:sz w:val="28"/>
          <w:szCs w:val="28"/>
          <w:rtl/>
          <w:lang w:bidi="ar-SA"/>
        </w:rPr>
        <w:t>ال</w:t>
      </w:r>
      <w:r w:rsidR="004743EF" w:rsidRPr="00BF2445">
        <w:rPr>
          <w:rFonts w:ascii="Times New Roman" w:hAnsi="Times New Roman" w:cs="Times New Roman"/>
          <w:sz w:val="28"/>
          <w:szCs w:val="28"/>
          <w:rtl/>
          <w:lang w:bidi="ar-SA"/>
        </w:rPr>
        <w:t xml:space="preserve">تكفل </w:t>
      </w:r>
      <w:r w:rsidRPr="00BF2445">
        <w:rPr>
          <w:rFonts w:ascii="Times New Roman" w:hAnsi="Times New Roman" w:cs="Times New Roman"/>
          <w:sz w:val="28"/>
          <w:szCs w:val="28"/>
          <w:rtl/>
          <w:lang w:bidi="ar-SA"/>
        </w:rPr>
        <w:t>ب</w:t>
      </w:r>
      <w:r w:rsidR="004743EF" w:rsidRPr="00BF2445">
        <w:rPr>
          <w:rFonts w:ascii="Times New Roman" w:hAnsi="Times New Roman" w:cs="Times New Roman"/>
          <w:sz w:val="28"/>
          <w:szCs w:val="28"/>
          <w:rtl/>
          <w:lang w:bidi="ar-SA"/>
        </w:rPr>
        <w:t xml:space="preserve">الأطفال والأسر المعرّضين للخطر </w:t>
      </w:r>
      <w:r w:rsidRPr="00BF2445">
        <w:rPr>
          <w:rFonts w:ascii="Times New Roman" w:hAnsi="Times New Roman" w:cs="Times New Roman"/>
          <w:sz w:val="28"/>
          <w:szCs w:val="28"/>
          <w:rtl/>
        </w:rPr>
        <w:t>(</w:t>
      </w:r>
      <w:r w:rsidR="004743EF" w:rsidRPr="00BF2445">
        <w:rPr>
          <w:rFonts w:ascii="Times New Roman" w:hAnsi="Times New Roman" w:cs="Times New Roman"/>
          <w:sz w:val="28"/>
          <w:szCs w:val="28"/>
          <w:rtl/>
          <w:lang w:bidi="ar-SA"/>
        </w:rPr>
        <w:t xml:space="preserve">من خلال </w:t>
      </w:r>
      <w:r w:rsidRPr="00BF2445">
        <w:rPr>
          <w:rFonts w:ascii="Times New Roman" w:hAnsi="Times New Roman" w:cs="Times New Roman"/>
          <w:sz w:val="28"/>
          <w:szCs w:val="28"/>
          <w:rtl/>
          <w:lang w:bidi="ar-SA"/>
        </w:rPr>
        <w:t>الحد</w:t>
      </w:r>
      <w:r w:rsidR="004743EF"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ال</w:t>
      </w:r>
      <w:r w:rsidR="004743EF" w:rsidRPr="00BF2445">
        <w:rPr>
          <w:rFonts w:ascii="Times New Roman" w:hAnsi="Times New Roman" w:cs="Times New Roman"/>
          <w:sz w:val="28"/>
          <w:szCs w:val="28"/>
          <w:rtl/>
          <w:lang w:bidi="ar-SA"/>
        </w:rPr>
        <w:t>أدني م</w:t>
      </w:r>
      <w:r w:rsidRPr="00BF2445">
        <w:rPr>
          <w:rFonts w:ascii="Times New Roman" w:hAnsi="Times New Roman" w:cs="Times New Roman"/>
          <w:sz w:val="28"/>
          <w:szCs w:val="28"/>
          <w:rtl/>
          <w:lang w:bidi="ar-SA"/>
        </w:rPr>
        <w:t>ن الخدمات وال</w:t>
      </w:r>
      <w:r w:rsidR="004743EF" w:rsidRPr="00BF2445">
        <w:rPr>
          <w:rFonts w:ascii="Times New Roman" w:hAnsi="Times New Roman" w:cs="Times New Roman"/>
          <w:sz w:val="28"/>
          <w:szCs w:val="28"/>
          <w:rtl/>
          <w:lang w:bidi="ar-SA"/>
        </w:rPr>
        <w:t xml:space="preserve">آليات وأدوات </w:t>
      </w:r>
      <w:r w:rsidRPr="00BF2445">
        <w:rPr>
          <w:rFonts w:ascii="Times New Roman" w:hAnsi="Times New Roman" w:cs="Times New Roman"/>
          <w:sz w:val="28"/>
          <w:szCs w:val="28"/>
          <w:rtl/>
          <w:lang w:bidi="ar-SA"/>
        </w:rPr>
        <w:t>ال</w:t>
      </w:r>
      <w:r w:rsidR="004743EF" w:rsidRPr="00BF2445">
        <w:rPr>
          <w:rFonts w:ascii="Times New Roman" w:hAnsi="Times New Roman" w:cs="Times New Roman"/>
          <w:sz w:val="28"/>
          <w:szCs w:val="28"/>
          <w:rtl/>
          <w:lang w:bidi="ar-SA"/>
        </w:rPr>
        <w:t>متابعة و</w:t>
      </w:r>
      <w:r w:rsidRPr="00BF2445">
        <w:rPr>
          <w:rFonts w:ascii="Times New Roman" w:hAnsi="Times New Roman" w:cs="Times New Roman"/>
          <w:sz w:val="28"/>
          <w:szCs w:val="28"/>
          <w:rtl/>
          <w:lang w:bidi="ar-SA"/>
        </w:rPr>
        <w:t>التقي</w:t>
      </w:r>
      <w:r w:rsidR="004743EF" w:rsidRPr="00BF2445">
        <w:rPr>
          <w:rFonts w:ascii="Times New Roman" w:hAnsi="Times New Roman" w:cs="Times New Roman"/>
          <w:sz w:val="28"/>
          <w:szCs w:val="28"/>
          <w:rtl/>
          <w:lang w:bidi="ar-SA"/>
        </w:rPr>
        <w:t xml:space="preserve">يم </w:t>
      </w:r>
      <w:r w:rsidRPr="00BF2445">
        <w:rPr>
          <w:rFonts w:ascii="Times New Roman" w:hAnsi="Times New Roman" w:cs="Times New Roman"/>
          <w:sz w:val="28"/>
          <w:szCs w:val="28"/>
          <w:rtl/>
          <w:lang w:bidi="ar-SA"/>
        </w:rPr>
        <w:t xml:space="preserve">بشكل متناغم </w:t>
      </w:r>
      <w:r w:rsidR="004743EF" w:rsidRPr="00BF2445">
        <w:rPr>
          <w:rFonts w:ascii="Times New Roman" w:hAnsi="Times New Roman" w:cs="Times New Roman"/>
          <w:sz w:val="28"/>
          <w:szCs w:val="28"/>
          <w:rtl/>
          <w:lang w:bidi="ar-SA"/>
        </w:rPr>
        <w:t>وتشجيع الكفاءات الفنية على مختلف المستويات الجغرافية والت</w:t>
      </w:r>
      <w:r w:rsidRPr="00BF2445">
        <w:rPr>
          <w:rFonts w:ascii="Times New Roman" w:hAnsi="Times New Roman" w:cs="Times New Roman"/>
          <w:sz w:val="28"/>
          <w:szCs w:val="28"/>
          <w:rtl/>
          <w:lang w:bidi="ar-SA"/>
        </w:rPr>
        <w:t>حديد</w:t>
      </w:r>
      <w:r w:rsidR="004743EF" w:rsidRPr="00BF2445">
        <w:rPr>
          <w:rFonts w:ascii="Times New Roman" w:hAnsi="Times New Roman" w:cs="Times New Roman"/>
          <w:sz w:val="28"/>
          <w:szCs w:val="28"/>
          <w:rtl/>
          <w:lang w:bidi="ar-SA"/>
        </w:rPr>
        <w:t xml:space="preserve"> الميداني للأسر الأكثر تعرضا للمخاطر</w:t>
      </w:r>
      <w:r w:rsidR="004743EF" w:rsidRPr="00BF2445">
        <w:rPr>
          <w:rFonts w:ascii="Times New Roman" w:hAnsi="Times New Roman" w:cs="Times New Roman"/>
          <w:sz w:val="28"/>
          <w:szCs w:val="28"/>
          <w:rtl/>
        </w:rPr>
        <w:t>)</w:t>
      </w:r>
      <w:r w:rsidRPr="00BF2445">
        <w:rPr>
          <w:rStyle w:val="Appelnotedebasdep"/>
          <w:rFonts w:ascii="Times New Roman" w:hAnsi="Times New Roman"/>
          <w:sz w:val="28"/>
          <w:szCs w:val="28"/>
          <w:rtl/>
        </w:rPr>
        <w:footnoteReference w:id="26"/>
      </w:r>
      <w:r w:rsidR="004743EF" w:rsidRPr="00BF2445">
        <w:rPr>
          <w:rFonts w:ascii="Times New Roman" w:hAnsi="Times New Roman" w:cs="Times New Roman"/>
          <w:sz w:val="28"/>
          <w:szCs w:val="28"/>
          <w:rtl/>
        </w:rPr>
        <w:t>.</w:t>
      </w:r>
    </w:p>
    <w:p w:rsidR="004743EF" w:rsidRPr="00BF2445" w:rsidRDefault="008F450C" w:rsidP="00A718BB">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4743EF" w:rsidRPr="00BF2445">
        <w:rPr>
          <w:rFonts w:ascii="Times New Roman" w:hAnsi="Times New Roman" w:cs="Times New Roman"/>
          <w:sz w:val="28"/>
          <w:szCs w:val="28"/>
          <w:rtl/>
          <w:lang w:bidi="ar-SA"/>
        </w:rPr>
        <w:t>ست</w:t>
      </w:r>
      <w:r w:rsidRPr="00BF2445">
        <w:rPr>
          <w:rFonts w:ascii="Times New Roman" w:hAnsi="Times New Roman" w:cs="Times New Roman"/>
          <w:sz w:val="28"/>
          <w:szCs w:val="28"/>
          <w:rtl/>
          <w:lang w:bidi="ar-SA"/>
        </w:rPr>
        <w:t>قوم</w:t>
      </w:r>
      <w:r w:rsidR="004743EF" w:rsidRPr="00BF2445">
        <w:rPr>
          <w:rFonts w:ascii="Times New Roman" w:hAnsi="Times New Roman" w:cs="Times New Roman"/>
          <w:sz w:val="28"/>
          <w:szCs w:val="28"/>
          <w:rtl/>
          <w:lang w:bidi="ar-SA"/>
        </w:rPr>
        <w:t xml:space="preserve"> الإستراتيجية الوطنية للحماية</w:t>
      </w:r>
      <w:r w:rsidRPr="00BF2445">
        <w:rPr>
          <w:rFonts w:ascii="Times New Roman" w:hAnsi="Times New Roman" w:cs="Times New Roman"/>
          <w:sz w:val="28"/>
          <w:szCs w:val="28"/>
          <w:rtl/>
          <w:lang w:bidi="ar-SA"/>
        </w:rPr>
        <w:t xml:space="preserve"> الاجتماعية</w:t>
      </w:r>
      <w:r w:rsidR="004743EF"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بدعم</w:t>
      </w:r>
      <w:r w:rsidR="004743EF" w:rsidRPr="00BF2445">
        <w:rPr>
          <w:rFonts w:ascii="Times New Roman" w:hAnsi="Times New Roman" w:cs="Times New Roman"/>
          <w:sz w:val="28"/>
          <w:szCs w:val="28"/>
          <w:rtl/>
          <w:lang w:bidi="ar-SA"/>
        </w:rPr>
        <w:t xml:space="preserve"> أنشطة الحماية</w:t>
      </w:r>
      <w:r w:rsidRPr="00BF2445">
        <w:rPr>
          <w:rFonts w:ascii="Times New Roman" w:hAnsi="Times New Roman" w:cs="Times New Roman"/>
          <w:sz w:val="28"/>
          <w:szCs w:val="28"/>
          <w:rtl/>
          <w:lang w:bidi="ar-SA"/>
        </w:rPr>
        <w:t xml:space="preserve"> والوقاية والجهد المبذول من أ</w:t>
      </w:r>
      <w:r w:rsidR="004743EF" w:rsidRPr="00BF2445">
        <w:rPr>
          <w:rFonts w:ascii="Times New Roman" w:hAnsi="Times New Roman" w:cs="Times New Roman"/>
          <w:sz w:val="28"/>
          <w:szCs w:val="28"/>
          <w:rtl/>
          <w:lang w:bidi="ar-SA"/>
        </w:rPr>
        <w:t>جل تناسق المساعدة الاجتماعية و</w:t>
      </w:r>
      <w:r w:rsidR="004743EF" w:rsidRPr="00BF2445">
        <w:rPr>
          <w:rFonts w:ascii="Times New Roman" w:hAnsi="Times New Roman" w:cs="Times New Roman"/>
          <w:sz w:val="28"/>
          <w:szCs w:val="28"/>
          <w:rtl/>
        </w:rPr>
        <w:t>\</w:t>
      </w:r>
      <w:r w:rsidR="004743EF" w:rsidRPr="00BF2445">
        <w:rPr>
          <w:rFonts w:ascii="Times New Roman" w:hAnsi="Times New Roman" w:cs="Times New Roman"/>
          <w:sz w:val="28"/>
          <w:szCs w:val="28"/>
          <w:rtl/>
          <w:lang w:bidi="ar-SA"/>
        </w:rPr>
        <w:t>أو التحويلات الاجتماعية لصالح الأطفال والأسر الأكثر هشاشة سبيلا إلى خلق تنسيق أحسن ما بين الفاعلين وبين الأدوات بغية تحقيق آثار أفضل ميدانيا</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ويتعلق الأمر، من بين مسائل أخرى، بإدماج الأطفال الأكثر هشاشة ضمن السكان المستهدفين ببرامج التحو</w:t>
      </w:r>
      <w:r w:rsidRPr="00BF2445">
        <w:rPr>
          <w:rFonts w:ascii="Times New Roman" w:hAnsi="Times New Roman" w:cs="Times New Roman"/>
          <w:sz w:val="28"/>
          <w:szCs w:val="28"/>
          <w:rtl/>
          <w:lang w:bidi="ar-SA"/>
        </w:rPr>
        <w:t>ي</w:t>
      </w:r>
      <w:r w:rsidR="004743EF" w:rsidRPr="00BF2445">
        <w:rPr>
          <w:rFonts w:ascii="Times New Roman" w:hAnsi="Times New Roman" w:cs="Times New Roman"/>
          <w:sz w:val="28"/>
          <w:szCs w:val="28"/>
          <w:rtl/>
          <w:lang w:bidi="ar-SA"/>
        </w:rPr>
        <w:t xml:space="preserve">لات الاجتماعية </w:t>
      </w:r>
      <w:r w:rsidRPr="00BF2445">
        <w:rPr>
          <w:rFonts w:ascii="Times New Roman" w:hAnsi="Times New Roman" w:cs="Times New Roman"/>
          <w:sz w:val="28"/>
          <w:szCs w:val="28"/>
          <w:rtl/>
          <w:lang w:bidi="ar-SA"/>
        </w:rPr>
        <w:t>واشتراط</w:t>
      </w:r>
      <w:r w:rsidR="004743EF" w:rsidRPr="00BF2445">
        <w:rPr>
          <w:rFonts w:ascii="Times New Roman" w:hAnsi="Times New Roman" w:cs="Times New Roman"/>
          <w:sz w:val="28"/>
          <w:szCs w:val="28"/>
          <w:rtl/>
          <w:lang w:bidi="ar-SA"/>
        </w:rPr>
        <w:t xml:space="preserve"> التحويلات </w:t>
      </w:r>
      <w:r w:rsidRPr="00BF2445">
        <w:rPr>
          <w:rFonts w:ascii="Times New Roman" w:hAnsi="Times New Roman" w:cs="Times New Roman"/>
          <w:sz w:val="28"/>
          <w:szCs w:val="28"/>
          <w:rtl/>
          <w:lang w:bidi="ar-SA"/>
        </w:rPr>
        <w:t>ب</w:t>
      </w:r>
      <w:r w:rsidR="004743EF" w:rsidRPr="00BF2445">
        <w:rPr>
          <w:rFonts w:ascii="Times New Roman" w:hAnsi="Times New Roman" w:cs="Times New Roman"/>
          <w:sz w:val="28"/>
          <w:szCs w:val="28"/>
          <w:rtl/>
          <w:lang w:bidi="ar-SA"/>
        </w:rPr>
        <w:t xml:space="preserve">المسلكيات الخاصة بحماية الطفل ووضع أنشطة أو برامج مكملة للتحويلات النقدية على أن تتضمن هذه الأنشطة أو البرامج محاور </w:t>
      </w:r>
      <w:r w:rsidR="00E816B2" w:rsidRPr="00BF2445">
        <w:rPr>
          <w:rFonts w:ascii="Times New Roman" w:hAnsi="Times New Roman" w:cs="Times New Roman"/>
          <w:sz w:val="28"/>
          <w:szCs w:val="28"/>
          <w:rtl/>
          <w:lang w:bidi="ar-SA"/>
        </w:rPr>
        <w:t>ل</w:t>
      </w:r>
      <w:r w:rsidR="004743EF" w:rsidRPr="00BF2445">
        <w:rPr>
          <w:rFonts w:ascii="Times New Roman" w:hAnsi="Times New Roman" w:cs="Times New Roman"/>
          <w:sz w:val="28"/>
          <w:szCs w:val="28"/>
          <w:rtl/>
          <w:lang w:bidi="ar-SA"/>
        </w:rPr>
        <w:t>حماية الطفل</w:t>
      </w:r>
      <w:r w:rsidR="00E816B2" w:rsidRPr="00BF2445">
        <w:rPr>
          <w:rFonts w:ascii="Times New Roman" w:hAnsi="Times New Roman" w:cs="Times New Roman"/>
          <w:sz w:val="28"/>
          <w:szCs w:val="28"/>
          <w:rtl/>
          <w:lang w:bidi="ar-SA"/>
        </w:rPr>
        <w:t xml:space="preserve"> </w:t>
      </w:r>
      <w:r w:rsidR="004743EF" w:rsidRPr="00BF2445">
        <w:rPr>
          <w:rFonts w:ascii="Times New Roman" w:hAnsi="Times New Roman" w:cs="Times New Roman"/>
          <w:sz w:val="28"/>
          <w:szCs w:val="28"/>
          <w:rtl/>
        </w:rPr>
        <w:t>(</w:t>
      </w:r>
      <w:r w:rsidR="004743EF" w:rsidRPr="00BF2445">
        <w:rPr>
          <w:rFonts w:ascii="Times New Roman" w:hAnsi="Times New Roman" w:cs="Times New Roman"/>
          <w:sz w:val="28"/>
          <w:szCs w:val="28"/>
          <w:rtl/>
          <w:lang w:bidi="ar-SA"/>
        </w:rPr>
        <w:t xml:space="preserve">تسهيل حصول الأطفال على عقود ازدياد </w:t>
      </w:r>
      <w:r w:rsidR="00E816B2" w:rsidRPr="00BF2445">
        <w:rPr>
          <w:rFonts w:ascii="Times New Roman" w:hAnsi="Times New Roman" w:cs="Times New Roman"/>
          <w:sz w:val="28"/>
          <w:szCs w:val="28"/>
          <w:rtl/>
          <w:lang w:bidi="ar-SA"/>
        </w:rPr>
        <w:t>في حال عدم توفرهم عليها</w:t>
      </w:r>
      <w:r w:rsidR="004743EF" w:rsidRPr="00BF2445">
        <w:rPr>
          <w:rFonts w:ascii="Times New Roman" w:hAnsi="Times New Roman" w:cs="Times New Roman"/>
          <w:sz w:val="28"/>
          <w:szCs w:val="28"/>
          <w:rtl/>
          <w:lang w:bidi="ar-SA"/>
        </w:rPr>
        <w:t xml:space="preserve"> مثلا</w:t>
      </w:r>
      <w:r w:rsidR="004743EF" w:rsidRPr="00BF2445">
        <w:rPr>
          <w:rFonts w:ascii="Times New Roman" w:hAnsi="Times New Roman" w:cs="Times New Roman"/>
          <w:sz w:val="28"/>
          <w:szCs w:val="28"/>
          <w:rtl/>
        </w:rPr>
        <w:t xml:space="preserve">) </w:t>
      </w:r>
      <w:r w:rsidR="00E816B2" w:rsidRPr="00BF2445">
        <w:rPr>
          <w:rFonts w:ascii="Times New Roman" w:hAnsi="Times New Roman" w:cs="Times New Roman"/>
          <w:sz w:val="28"/>
          <w:szCs w:val="28"/>
          <w:rtl/>
          <w:lang w:bidi="ar-SA"/>
        </w:rPr>
        <w:t>و</w:t>
      </w:r>
      <w:r w:rsidR="004743EF" w:rsidRPr="00BF2445">
        <w:rPr>
          <w:rFonts w:ascii="Times New Roman" w:hAnsi="Times New Roman" w:cs="Times New Roman"/>
          <w:sz w:val="28"/>
          <w:szCs w:val="28"/>
          <w:rtl/>
          <w:lang w:bidi="ar-SA"/>
        </w:rPr>
        <w:t xml:space="preserve">مضاعفة الجهد سبيلا الى إعداد قاعدة بيانات خاصة بالأطفال المعرضين للمخاطر </w:t>
      </w:r>
      <w:r w:rsidR="00E816B2" w:rsidRPr="00BF2445">
        <w:rPr>
          <w:rFonts w:ascii="Times New Roman" w:hAnsi="Times New Roman" w:cs="Times New Roman"/>
          <w:sz w:val="28"/>
          <w:szCs w:val="28"/>
          <w:rtl/>
          <w:lang w:bidi="ar-SA"/>
        </w:rPr>
        <w:t>على</w:t>
      </w:r>
      <w:r w:rsidR="004743EF" w:rsidRPr="00BF2445">
        <w:rPr>
          <w:rFonts w:ascii="Times New Roman" w:hAnsi="Times New Roman" w:cs="Times New Roman"/>
          <w:sz w:val="28"/>
          <w:szCs w:val="28"/>
          <w:rtl/>
          <w:lang w:bidi="ar-SA"/>
        </w:rPr>
        <w:t xml:space="preserve"> شكل </w:t>
      </w:r>
      <w:r w:rsidR="004743EF" w:rsidRPr="00BF2445">
        <w:rPr>
          <w:rFonts w:ascii="Times New Roman" w:hAnsi="Times New Roman" w:cs="Times New Roman"/>
          <w:sz w:val="28"/>
          <w:szCs w:val="28"/>
          <w:rtl/>
        </w:rPr>
        <w:t>"</w:t>
      </w:r>
      <w:r w:rsidR="004743EF" w:rsidRPr="00BF2445">
        <w:rPr>
          <w:rFonts w:ascii="Times New Roman" w:hAnsi="Times New Roman" w:cs="Times New Roman"/>
          <w:b/>
          <w:bCs/>
          <w:sz w:val="28"/>
          <w:szCs w:val="28"/>
          <w:rtl/>
          <w:lang w:bidi="ar-SA"/>
        </w:rPr>
        <w:t>سجل وحيد</w:t>
      </w:r>
      <w:r w:rsidR="004743EF" w:rsidRPr="00BF2445">
        <w:rPr>
          <w:rFonts w:ascii="Times New Roman" w:hAnsi="Times New Roman" w:cs="Times New Roman"/>
          <w:sz w:val="28"/>
          <w:szCs w:val="28"/>
          <w:rtl/>
        </w:rPr>
        <w:t xml:space="preserve">" </w:t>
      </w:r>
      <w:r w:rsidR="00E816B2" w:rsidRPr="00BF2445">
        <w:rPr>
          <w:rFonts w:ascii="Times New Roman" w:hAnsi="Times New Roman" w:cs="Times New Roman"/>
          <w:sz w:val="28"/>
          <w:szCs w:val="28"/>
          <w:rtl/>
          <w:lang w:bidi="ar-SA"/>
        </w:rPr>
        <w:t>ل</w:t>
      </w:r>
      <w:r w:rsidR="004743EF" w:rsidRPr="00BF2445">
        <w:rPr>
          <w:rFonts w:ascii="Times New Roman" w:hAnsi="Times New Roman" w:cs="Times New Roman"/>
          <w:sz w:val="28"/>
          <w:szCs w:val="28"/>
          <w:rtl/>
          <w:lang w:bidi="ar-SA"/>
        </w:rPr>
        <w:t>لمستفيدين من المساعدة الاجتماعية</w:t>
      </w:r>
      <w:r w:rsidR="004743EF" w:rsidRPr="00BF2445">
        <w:rPr>
          <w:rFonts w:ascii="Times New Roman" w:hAnsi="Times New Roman" w:cs="Times New Roman"/>
          <w:sz w:val="28"/>
          <w:szCs w:val="28"/>
          <w:rtl/>
        </w:rPr>
        <w:t xml:space="preserve">. </w:t>
      </w:r>
      <w:r w:rsidR="004743EF" w:rsidRPr="00BF2445">
        <w:rPr>
          <w:rFonts w:ascii="Times New Roman" w:hAnsi="Times New Roman" w:cs="Times New Roman"/>
          <w:sz w:val="28"/>
          <w:szCs w:val="28"/>
          <w:rtl/>
          <w:lang w:bidi="ar-SA"/>
        </w:rPr>
        <w:t>وبهذا الخصوص، سيقام بإعداد وتنفيذ دراسة تكرّس للجوانب الأساسية التي تهم هشاشة الأسر والأطفال</w:t>
      </w:r>
      <w:r w:rsidR="004743EF" w:rsidRPr="00BF2445">
        <w:rPr>
          <w:rFonts w:ascii="Times New Roman" w:hAnsi="Times New Roman" w:cs="Times New Roman"/>
          <w:sz w:val="28"/>
          <w:szCs w:val="28"/>
          <w:rtl/>
        </w:rPr>
        <w:t xml:space="preserve">.   </w:t>
      </w:r>
    </w:p>
    <w:p w:rsidR="004743EF" w:rsidRPr="00BF2445" w:rsidRDefault="004743EF" w:rsidP="00A718BB">
      <w:pPr>
        <w:numPr>
          <w:ilvl w:val="0"/>
          <w:numId w:val="9"/>
        </w:numPr>
        <w:bidi/>
        <w:spacing w:after="120" w:line="240" w:lineRule="auto"/>
        <w:ind w:left="709" w:hanging="283"/>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ترقية حقوق الطفل ومشاركته</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 xml:space="preserve">ستعمل الإستراتيجية الوطنية للحماية على تعزيز وتنفيذ الإطار التشريعي الخاص بحماية الأطفال والذي </w:t>
      </w:r>
      <w:r w:rsidR="00E816B2"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بدو إجراءاته المنافية للميز منسجمة مع الاتفاقية الدولية لحقوق الطفل ومع </w:t>
      </w:r>
      <w:r w:rsidR="00E816B2" w:rsidRPr="00BF2445">
        <w:rPr>
          <w:rFonts w:ascii="Times New Roman" w:hAnsi="Times New Roman" w:cs="Times New Roman"/>
          <w:sz w:val="28"/>
          <w:szCs w:val="28"/>
          <w:rtl/>
          <w:lang w:bidi="ar-SA"/>
        </w:rPr>
        <w:t>التوجه نحو التحول الذي تتضمنه استراتيجية ا</w:t>
      </w:r>
      <w:r w:rsidRPr="00BF2445">
        <w:rPr>
          <w:rFonts w:ascii="Times New Roman" w:hAnsi="Times New Roman" w:cs="Times New Roman"/>
          <w:sz w:val="28"/>
          <w:szCs w:val="28"/>
          <w:rtl/>
          <w:lang w:bidi="ar-SA"/>
        </w:rPr>
        <w:t>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ويتعلق الأمر هنا، خصوصا، بدعم الأنشطة المبرمجة في الإستراتيجية الوطنية لحماية الطفل فيما يعني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جرد ودراسة القوانين و</w:t>
      </w:r>
      <w:r w:rsidR="00E816B2" w:rsidRPr="00BF2445">
        <w:rPr>
          <w:rFonts w:ascii="Times New Roman" w:hAnsi="Times New Roman" w:cs="Times New Roman"/>
          <w:sz w:val="28"/>
          <w:szCs w:val="28"/>
          <w:rtl/>
          <w:lang w:bidi="ar-SA"/>
        </w:rPr>
        <w:t xml:space="preserve">النصوص التنظيمية المتوفرة و </w:t>
      </w:r>
      <w:r w:rsidRPr="00BF2445">
        <w:rPr>
          <w:rFonts w:ascii="Times New Roman" w:hAnsi="Times New Roman" w:cs="Times New Roman"/>
          <w:sz w:val="28"/>
          <w:szCs w:val="28"/>
          <w:rtl/>
          <w:lang w:bidi="ar-SA"/>
        </w:rPr>
        <w:t>إعداد قوانين مكملة واستصدار نصوص تطبيقية للقوانين المتخذة خدمة لمختلف مجموعات الأطفال الأكثر هشاشة واستحداث نصوص خاصة بخر</w:t>
      </w:r>
      <w:r w:rsidR="00E816B2" w:rsidRPr="00BF2445">
        <w:rPr>
          <w:rFonts w:ascii="Times New Roman" w:hAnsi="Times New Roman" w:cs="Times New Roman"/>
          <w:sz w:val="28"/>
          <w:szCs w:val="28"/>
          <w:rtl/>
          <w:lang w:bidi="ar-SA"/>
        </w:rPr>
        <w:t>يطة الفقر الأسري مما يبرر نفاذ أ</w:t>
      </w:r>
      <w:r w:rsidRPr="00BF2445">
        <w:rPr>
          <w:rFonts w:ascii="Times New Roman" w:hAnsi="Times New Roman" w:cs="Times New Roman"/>
          <w:sz w:val="28"/>
          <w:szCs w:val="28"/>
          <w:rtl/>
          <w:lang w:bidi="ar-SA"/>
        </w:rPr>
        <w:t>سر الأطفال المعرضين للأخطار إلى المساعدة الاجتماعية وتحديد أشكال حماية الأطفال ووضع آليات تمكن من تطبيق ومتابعة تنفيذ القوانين و</w:t>
      </w:r>
      <w:r w:rsidR="00E816B2" w:rsidRPr="00BF2445">
        <w:rPr>
          <w:rFonts w:ascii="Times New Roman" w:hAnsi="Times New Roman" w:cs="Times New Roman"/>
          <w:sz w:val="28"/>
          <w:szCs w:val="28"/>
          <w:rtl/>
          <w:lang w:bidi="ar-SA"/>
        </w:rPr>
        <w:t>النصوص المعدة من أ</w:t>
      </w:r>
      <w:r w:rsidRPr="00BF2445">
        <w:rPr>
          <w:rFonts w:ascii="Times New Roman" w:hAnsi="Times New Roman" w:cs="Times New Roman"/>
          <w:sz w:val="28"/>
          <w:szCs w:val="28"/>
          <w:rtl/>
          <w:lang w:bidi="ar-SA"/>
        </w:rPr>
        <w:t>جل الحماية والمصادقة على خطة لتسريع وتيرة التسجيل عند الولادة والحصول على العقود بالنسبة للأطفال الذين تقدمت أعمارهم</w:t>
      </w:r>
      <w:r w:rsidRPr="00BF2445">
        <w:rPr>
          <w:rFonts w:ascii="Times New Roman" w:hAnsi="Times New Roman" w:cs="Times New Roman"/>
          <w:sz w:val="28"/>
          <w:szCs w:val="28"/>
          <w:rtl/>
        </w:rPr>
        <w:t>.</w:t>
      </w:r>
    </w:p>
    <w:p w:rsidR="004743EF" w:rsidRPr="00BF2445" w:rsidRDefault="004743EF" w:rsidP="001A7A26">
      <w:pPr>
        <w:numPr>
          <w:ilvl w:val="0"/>
          <w:numId w:val="9"/>
        </w:numPr>
        <w:bidi/>
        <w:spacing w:line="240" w:lineRule="auto"/>
        <w:ind w:left="709" w:hanging="283"/>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تعزيز التنسيق و</w:t>
      </w:r>
      <w:r w:rsidR="00C1751D" w:rsidRPr="00BF2445">
        <w:rPr>
          <w:rFonts w:ascii="Times New Roman" w:hAnsi="Times New Roman" w:cs="Times New Roman"/>
          <w:b/>
          <w:bCs/>
          <w:sz w:val="28"/>
          <w:szCs w:val="28"/>
          <w:rtl/>
          <w:lang w:bidi="ar-SA"/>
        </w:rPr>
        <w:t>الشراكة من أ</w:t>
      </w:r>
      <w:r w:rsidRPr="00BF2445">
        <w:rPr>
          <w:rFonts w:ascii="Times New Roman" w:hAnsi="Times New Roman" w:cs="Times New Roman"/>
          <w:b/>
          <w:bCs/>
          <w:sz w:val="28"/>
          <w:szCs w:val="28"/>
          <w:rtl/>
          <w:lang w:bidi="ar-SA"/>
        </w:rPr>
        <w:t>جل الطفولة</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يتطلب تنفيذ الإستراتيجية باعتب</w:t>
      </w:r>
      <w:r w:rsidR="00C1751D" w:rsidRPr="00BF2445">
        <w:rPr>
          <w:rFonts w:ascii="Times New Roman" w:hAnsi="Times New Roman" w:cs="Times New Roman"/>
          <w:sz w:val="28"/>
          <w:szCs w:val="28"/>
          <w:rtl/>
          <w:lang w:bidi="ar-SA"/>
        </w:rPr>
        <w:t>ارها مجالا متعدد الأبعاد</w:t>
      </w:r>
      <w:r w:rsidRPr="00BF2445">
        <w:rPr>
          <w:rFonts w:ascii="Times New Roman" w:hAnsi="Times New Roman" w:cs="Times New Roman"/>
          <w:sz w:val="28"/>
          <w:szCs w:val="28"/>
          <w:rtl/>
          <w:lang w:bidi="ar-SA"/>
        </w:rPr>
        <w:t>، تعبئة وتعزيز الشراكة على مختلف المستويات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السياق، سيشجع ال</w:t>
      </w:r>
      <w:r w:rsidR="00DF0714" w:rsidRPr="00BF2445">
        <w:rPr>
          <w:rFonts w:ascii="Times New Roman" w:hAnsi="Times New Roman" w:cs="Times New Roman"/>
          <w:sz w:val="28"/>
          <w:szCs w:val="28"/>
          <w:rtl/>
          <w:lang w:bidi="ar-SA"/>
        </w:rPr>
        <w:t>تنسيق</w:t>
      </w:r>
      <w:r w:rsidRPr="00BF2445">
        <w:rPr>
          <w:rFonts w:ascii="Times New Roman" w:hAnsi="Times New Roman" w:cs="Times New Roman"/>
          <w:sz w:val="28"/>
          <w:szCs w:val="28"/>
          <w:rtl/>
          <w:lang w:bidi="ar-SA"/>
        </w:rPr>
        <w:t xml:space="preserve"> الايجابي من خلال دمج الشركاء ال</w:t>
      </w:r>
      <w:r w:rsidR="00DF0714" w:rsidRPr="00BF2445">
        <w:rPr>
          <w:rFonts w:ascii="Times New Roman" w:hAnsi="Times New Roman" w:cs="Times New Roman"/>
          <w:sz w:val="28"/>
          <w:szCs w:val="28"/>
          <w:rtl/>
          <w:lang w:bidi="ar-SA"/>
        </w:rPr>
        <w:t>عاملين</w:t>
      </w:r>
      <w:r w:rsidRPr="00BF2445">
        <w:rPr>
          <w:rFonts w:ascii="Times New Roman" w:hAnsi="Times New Roman" w:cs="Times New Roman"/>
          <w:sz w:val="28"/>
          <w:szCs w:val="28"/>
          <w:rtl/>
          <w:lang w:bidi="ar-SA"/>
        </w:rPr>
        <w:t xml:space="preserve"> </w:t>
      </w:r>
      <w:r w:rsidR="00DF0714" w:rsidRPr="00BF2445">
        <w:rPr>
          <w:rFonts w:ascii="Times New Roman" w:hAnsi="Times New Roman" w:cs="Times New Roman"/>
          <w:sz w:val="28"/>
          <w:szCs w:val="28"/>
          <w:rtl/>
          <w:lang w:bidi="ar-SA"/>
        </w:rPr>
        <w:t xml:space="preserve">في </w:t>
      </w:r>
      <w:r w:rsidRPr="00BF2445">
        <w:rPr>
          <w:rFonts w:ascii="Times New Roman" w:hAnsi="Times New Roman" w:cs="Times New Roman"/>
          <w:sz w:val="28"/>
          <w:szCs w:val="28"/>
          <w:rtl/>
          <w:lang w:bidi="ar-SA"/>
        </w:rPr>
        <w:t>مجال الطفولة في شبكات الشركاء من أجل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وبما أن نجاح الجهود يتوقف في جزء كبير منه على تغيير المسلكيات والمواقف وعلى ترقية الفكر الجمعوي والعمل التضامني، فمن المنتظر كذلك بذل جهود مشتركة فيما يتعلق بتنظيم استشارات واسعة النطاق والقيام بمس</w:t>
      </w:r>
      <w:r w:rsidR="00DF0714" w:rsidRPr="00BF2445">
        <w:rPr>
          <w:rFonts w:ascii="Times New Roman" w:hAnsi="Times New Roman" w:cs="Times New Roman"/>
          <w:sz w:val="28"/>
          <w:szCs w:val="28"/>
          <w:rtl/>
          <w:lang w:bidi="ar-SA"/>
        </w:rPr>
        <w:t>وح تعتمد على المشاركة أو انطلاق</w:t>
      </w:r>
      <w:r w:rsidRPr="00BF2445">
        <w:rPr>
          <w:rFonts w:ascii="Times New Roman" w:hAnsi="Times New Roman" w:cs="Times New Roman"/>
          <w:sz w:val="28"/>
          <w:szCs w:val="28"/>
          <w:rtl/>
          <w:lang w:bidi="ar-SA"/>
        </w:rPr>
        <w:t xml:space="preserve"> حملات تعبئة واتصال وتحسيس</w:t>
      </w:r>
      <w:r w:rsidRPr="00BF2445">
        <w:rPr>
          <w:rFonts w:ascii="Times New Roman" w:hAnsi="Times New Roman" w:cs="Times New Roman"/>
          <w:sz w:val="28"/>
          <w:szCs w:val="28"/>
          <w:rtl/>
        </w:rPr>
        <w:t>.</w:t>
      </w:r>
    </w:p>
    <w:p w:rsidR="00AB62DD" w:rsidRPr="00BF2445" w:rsidRDefault="00AB62DD" w:rsidP="00A718BB">
      <w:pPr>
        <w:bidi/>
        <w:spacing w:after="120" w:line="240" w:lineRule="auto"/>
        <w:rPr>
          <w:rFonts w:ascii="Times New Roman" w:hAnsi="Times New Roman" w:cs="Times New Roman"/>
          <w:bCs/>
          <w:i/>
          <w:sz w:val="28"/>
          <w:szCs w:val="28"/>
        </w:rPr>
      </w:pPr>
      <w:r w:rsidRPr="00BF2445">
        <w:rPr>
          <w:rFonts w:ascii="Times New Roman" w:hAnsi="Times New Roman" w:cs="Times New Roman"/>
          <w:b/>
          <w:iCs/>
          <w:sz w:val="26"/>
          <w:szCs w:val="26"/>
        </w:rPr>
        <w:t>1</w:t>
      </w:r>
      <w:r w:rsidR="00683218" w:rsidRPr="00BF2445">
        <w:rPr>
          <w:rFonts w:ascii="Times New Roman" w:hAnsi="Times New Roman" w:cs="Times New Roman"/>
          <w:b/>
          <w:iCs/>
          <w:sz w:val="26"/>
          <w:szCs w:val="26"/>
        </w:rPr>
        <w:t>0</w:t>
      </w:r>
      <w:r w:rsidRPr="00BF2445">
        <w:rPr>
          <w:rFonts w:ascii="Times New Roman" w:hAnsi="Times New Roman" w:cs="Times New Roman"/>
          <w:b/>
          <w:iCs/>
          <w:sz w:val="26"/>
          <w:szCs w:val="26"/>
        </w:rPr>
        <w:t>.3.2</w:t>
      </w:r>
      <w:r w:rsidRPr="00BF2445">
        <w:rPr>
          <w:rFonts w:ascii="Times New Roman" w:hAnsi="Times New Roman" w:cs="Times New Roman"/>
          <w:bCs/>
          <w:i/>
          <w:sz w:val="28"/>
          <w:szCs w:val="28"/>
        </w:rPr>
        <w:t xml:space="preserve"> </w:t>
      </w:r>
      <w:r w:rsidR="004743EF" w:rsidRPr="00BF2445">
        <w:rPr>
          <w:rFonts w:ascii="Times New Roman" w:hAnsi="Times New Roman" w:cs="Times New Roman"/>
          <w:bCs/>
          <w:i/>
          <w:sz w:val="28"/>
          <w:szCs w:val="28"/>
          <w:rtl/>
          <w:lang w:bidi="ar-SA"/>
        </w:rPr>
        <w:t xml:space="preserve"> النساء</w:t>
      </w:r>
    </w:p>
    <w:p w:rsidR="004743EF" w:rsidRPr="00BF2445" w:rsidRDefault="005C17BD" w:rsidP="00A718BB">
      <w:pPr>
        <w:bidi/>
        <w:spacing w:after="120" w:line="240" w:lineRule="auto"/>
        <w:jc w:val="both"/>
        <w:rPr>
          <w:rFonts w:ascii="Times New Roman" w:hAnsi="Times New Roman" w:cs="Times New Roman"/>
          <w:b/>
          <w:bCs/>
          <w:sz w:val="32"/>
          <w:szCs w:val="32"/>
        </w:rPr>
      </w:pPr>
      <w:r w:rsidRPr="00BF2445">
        <w:rPr>
          <w:rFonts w:ascii="Times New Roman" w:hAnsi="Times New Roman" w:cs="Times New Roman"/>
          <w:b/>
          <w:bCs/>
          <w:sz w:val="32"/>
          <w:szCs w:val="32"/>
          <w:rtl/>
          <w:lang w:bidi="ar-SA"/>
        </w:rPr>
        <w:t xml:space="preserve">أنواع </w:t>
      </w:r>
      <w:r w:rsidR="004743EF" w:rsidRPr="00BF2445">
        <w:rPr>
          <w:rFonts w:ascii="Times New Roman" w:hAnsi="Times New Roman" w:cs="Times New Roman"/>
          <w:b/>
          <w:bCs/>
          <w:sz w:val="32"/>
          <w:szCs w:val="32"/>
          <w:rtl/>
          <w:lang w:bidi="ar-SA"/>
        </w:rPr>
        <w:t>ا</w:t>
      </w:r>
      <w:r w:rsidR="004743EF" w:rsidRPr="00BF2445">
        <w:rPr>
          <w:rFonts w:ascii="Times New Roman" w:hAnsi="Times New Roman" w:cs="Times New Roman"/>
          <w:b/>
          <w:bCs/>
          <w:sz w:val="28"/>
          <w:szCs w:val="28"/>
          <w:rtl/>
          <w:lang w:bidi="ar-SA"/>
        </w:rPr>
        <w:t xml:space="preserve">لهشاشة الخاصة والوضعية الراهنة  </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قامت موريتانيا خلال السنوات الأخيرة بجملة إصلاحات هامة طالت المجالات الاقتصادية والاجتماعية  والسياسية والتشريعية</w:t>
      </w:r>
      <w:r w:rsidR="00DF1C13"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مما سمح بإحراز نجاحات باهرة على صعيد الترقية النسوية ومحاربة الفوارق الجهوية والاجتماعية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عززت هذه الديناميكية مكانة المرأة في المجتمع كما شجعت نفاذها إل</w:t>
      </w:r>
      <w:r w:rsidR="00DF1C13" w:rsidRPr="00BF2445">
        <w:rPr>
          <w:rFonts w:ascii="Times New Roman" w:hAnsi="Times New Roman" w:cs="Times New Roman"/>
          <w:sz w:val="28"/>
          <w:szCs w:val="28"/>
          <w:rtl/>
          <w:lang w:bidi="ar-SA"/>
        </w:rPr>
        <w:t>ى</w:t>
      </w:r>
      <w:r w:rsidRPr="00BF2445">
        <w:rPr>
          <w:rFonts w:ascii="Times New Roman" w:hAnsi="Times New Roman" w:cs="Times New Roman"/>
          <w:sz w:val="28"/>
          <w:szCs w:val="28"/>
          <w:rtl/>
          <w:lang w:bidi="ar-SA"/>
        </w:rPr>
        <w:t xml:space="preserve"> مختلف الفرص المتاحة للتحرر وحسنت من مشاركتها في التنمية الاقتصادية والاجتماعية في البلد</w:t>
      </w:r>
      <w:r w:rsidRPr="00BF2445">
        <w:rPr>
          <w:rFonts w:ascii="Times New Roman" w:hAnsi="Times New Roman" w:cs="Times New Roman"/>
          <w:sz w:val="28"/>
          <w:szCs w:val="28"/>
          <w:rtl/>
        </w:rPr>
        <w:t>.</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ورغم ذلك، لم تزل بعض العوامل الاجتماعية والثقافية تعيق بشدة دور المرأة في المجتمع مضيقة فرص ولوجها إلى التعليم الشيء الذي يحد من قدراتها على الإسهام في الحياة الاجتماعية والاقتصادية ويحول دون </w:t>
      </w:r>
      <w:r w:rsidR="00DF1C13" w:rsidRPr="00BF2445">
        <w:rPr>
          <w:rFonts w:ascii="Times New Roman" w:hAnsi="Times New Roman" w:cs="Times New Roman"/>
          <w:sz w:val="28"/>
          <w:szCs w:val="28"/>
          <w:rtl/>
          <w:lang w:bidi="ar-SA"/>
        </w:rPr>
        <w:t>مشاركتها في الجهود المبذولة من أ</w:t>
      </w:r>
      <w:r w:rsidRPr="00BF2445">
        <w:rPr>
          <w:rFonts w:ascii="Times New Roman" w:hAnsi="Times New Roman" w:cs="Times New Roman"/>
          <w:sz w:val="28"/>
          <w:szCs w:val="28"/>
          <w:rtl/>
          <w:lang w:bidi="ar-SA"/>
        </w:rPr>
        <w:t>جل محاربة الفقر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وتتفاقم هذه الوضعية في الوسط الريفي أساسا حيث </w:t>
      </w:r>
      <w:r w:rsidR="00DF1C13" w:rsidRPr="00BF2445">
        <w:rPr>
          <w:rFonts w:ascii="Times New Roman" w:hAnsi="Times New Roman" w:cs="Times New Roman"/>
          <w:sz w:val="28"/>
          <w:szCs w:val="28"/>
          <w:rtl/>
          <w:lang w:bidi="ar-SA"/>
        </w:rPr>
        <w:t>تبقى</w:t>
      </w:r>
      <w:r w:rsidRPr="00BF2445">
        <w:rPr>
          <w:rFonts w:ascii="Times New Roman" w:hAnsi="Times New Roman" w:cs="Times New Roman"/>
          <w:sz w:val="28"/>
          <w:szCs w:val="28"/>
          <w:rtl/>
          <w:lang w:bidi="ar-SA"/>
        </w:rPr>
        <w:t xml:space="preserve"> النساء </w:t>
      </w:r>
      <w:r w:rsidR="00DF1C13" w:rsidRPr="00BF2445">
        <w:rPr>
          <w:rFonts w:ascii="Times New Roman" w:hAnsi="Times New Roman" w:cs="Times New Roman"/>
          <w:sz w:val="28"/>
          <w:szCs w:val="28"/>
          <w:rtl/>
          <w:lang w:bidi="ar-SA"/>
        </w:rPr>
        <w:t xml:space="preserve">تقريبا </w:t>
      </w:r>
      <w:r w:rsidRPr="00BF2445">
        <w:rPr>
          <w:rFonts w:ascii="Times New Roman" w:hAnsi="Times New Roman" w:cs="Times New Roman"/>
          <w:sz w:val="28"/>
          <w:szCs w:val="28"/>
          <w:rtl/>
          <w:lang w:bidi="ar-SA"/>
        </w:rPr>
        <w:t>بمعزل عن السياسات التنموية ويظل نفاذهن إلى الموارد والفرص محدودا جدا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DF1C13" w:rsidRPr="00BF2445">
        <w:rPr>
          <w:rFonts w:ascii="Times New Roman" w:hAnsi="Times New Roman" w:cs="Times New Roman"/>
          <w:sz w:val="28"/>
          <w:szCs w:val="28"/>
          <w:rtl/>
          <w:lang w:bidi="ar-SA"/>
        </w:rPr>
        <w:t>تعكس الحالة الصحية السيئ</w:t>
      </w:r>
      <w:r w:rsidRPr="00BF2445">
        <w:rPr>
          <w:rFonts w:ascii="Times New Roman" w:hAnsi="Times New Roman" w:cs="Times New Roman"/>
          <w:sz w:val="28"/>
          <w:szCs w:val="28"/>
          <w:rtl/>
          <w:lang w:bidi="ar-SA"/>
        </w:rPr>
        <w:t xml:space="preserve">ة لدى النساء والفتيات نسبة وفيات ونسبة </w:t>
      </w:r>
      <w:r w:rsidR="00DF1C13" w:rsidRPr="00BF2445">
        <w:rPr>
          <w:rFonts w:ascii="Times New Roman" w:hAnsi="Times New Roman" w:cs="Times New Roman"/>
          <w:sz w:val="28"/>
          <w:szCs w:val="28"/>
          <w:rtl/>
          <w:lang w:bidi="ar-SA"/>
        </w:rPr>
        <w:t>خصوبة</w:t>
      </w:r>
      <w:r w:rsidRPr="00BF2445">
        <w:rPr>
          <w:rFonts w:ascii="Times New Roman" w:hAnsi="Times New Roman" w:cs="Times New Roman"/>
          <w:sz w:val="28"/>
          <w:szCs w:val="28"/>
          <w:rtl/>
          <w:lang w:bidi="ar-SA"/>
        </w:rPr>
        <w:t xml:space="preserve"> مرتفعتين، </w:t>
      </w:r>
      <w:r w:rsidR="00DF1C13" w:rsidRPr="00BF2445">
        <w:rPr>
          <w:rFonts w:ascii="Times New Roman" w:hAnsi="Times New Roman" w:cs="Times New Roman"/>
          <w:sz w:val="28"/>
          <w:szCs w:val="28"/>
          <w:rtl/>
          <w:lang w:bidi="ar-SA"/>
        </w:rPr>
        <w:t xml:space="preserve">بالارتباط مع نفاذ محدود إلى أساليب منع الحمل الحديثة واستمرار ظاهرة </w:t>
      </w:r>
      <w:r w:rsidRPr="00BF2445">
        <w:rPr>
          <w:rFonts w:ascii="Times New Roman" w:hAnsi="Times New Roman" w:cs="Times New Roman"/>
          <w:sz w:val="28"/>
          <w:szCs w:val="28"/>
          <w:rtl/>
          <w:lang w:bidi="ar-SA"/>
        </w:rPr>
        <w:t>الزواج المبكر إضافة إلى الممارسات التقليدية كالخفاض وغيره من أشكال العنف ضد النوع</w:t>
      </w:r>
      <w:r w:rsidRPr="00BF2445">
        <w:rPr>
          <w:rFonts w:ascii="Times New Roman" w:hAnsi="Times New Roman" w:cs="Times New Roman"/>
          <w:sz w:val="28"/>
          <w:szCs w:val="28"/>
          <w:rtl/>
        </w:rPr>
        <w:t xml:space="preserve">. </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يظل جزء كبير </w:t>
      </w:r>
      <w:r w:rsidR="00DF1C13" w:rsidRPr="00BF2445">
        <w:rPr>
          <w:rFonts w:ascii="Times New Roman" w:hAnsi="Times New Roman" w:cs="Times New Roman"/>
          <w:sz w:val="28"/>
          <w:szCs w:val="28"/>
          <w:rtl/>
          <w:lang w:bidi="ar-SA"/>
        </w:rPr>
        <w:t>من النساء أميات، فقيرات، مهمشات</w:t>
      </w:r>
      <w:r w:rsidRPr="00BF2445">
        <w:rPr>
          <w:rFonts w:ascii="Times New Roman" w:hAnsi="Times New Roman" w:cs="Times New Roman"/>
          <w:sz w:val="28"/>
          <w:szCs w:val="28"/>
          <w:rtl/>
          <w:lang w:bidi="ar-SA"/>
        </w:rPr>
        <w:t>،</w:t>
      </w:r>
      <w:r w:rsidR="00DF1C13"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غير قادرات على المنافسة في سوق العمل، مغيبات عن أوساط صنع القرار ومقصور</w:t>
      </w:r>
      <w:r w:rsidR="00DF1C13"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أدوارهن على ممارسة الأعمال المنزلية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إن وضعية هؤلاء النساء الاجتماعية تحد من نفاذهن إلى العدالة</w:t>
      </w:r>
      <w:r w:rsidR="009E49DB"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كما أن الهشاشة المتزايدة لبعض الفئات ك</w:t>
      </w:r>
      <w:r w:rsidR="009E49DB" w:rsidRPr="00BF2445">
        <w:rPr>
          <w:rFonts w:ascii="Times New Roman" w:hAnsi="Times New Roman" w:cs="Times New Roman"/>
          <w:sz w:val="28"/>
          <w:szCs w:val="28"/>
          <w:rtl/>
          <w:lang w:bidi="ar-SA"/>
        </w:rPr>
        <w:t xml:space="preserve">الأرامل مثلا أو </w:t>
      </w:r>
      <w:r w:rsidRPr="00BF2445">
        <w:rPr>
          <w:rFonts w:ascii="Times New Roman" w:hAnsi="Times New Roman" w:cs="Times New Roman"/>
          <w:sz w:val="28"/>
          <w:szCs w:val="28"/>
          <w:rtl/>
          <w:lang w:bidi="ar-SA"/>
        </w:rPr>
        <w:t xml:space="preserve">المطلقات </w:t>
      </w:r>
      <w:r w:rsidR="009E49DB"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و معيلات الأسر</w:t>
      </w:r>
      <w:r w:rsidR="009E49DB"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لا ت</w:t>
      </w:r>
      <w:r w:rsidR="009E49DB" w:rsidRPr="00BF2445">
        <w:rPr>
          <w:rFonts w:ascii="Times New Roman" w:hAnsi="Times New Roman" w:cs="Times New Roman"/>
          <w:sz w:val="28"/>
          <w:szCs w:val="28"/>
          <w:rtl/>
          <w:lang w:bidi="ar-SA"/>
        </w:rPr>
        <w:t>راعى</w:t>
      </w:r>
      <w:r w:rsidRPr="00BF2445">
        <w:rPr>
          <w:rFonts w:ascii="Times New Roman" w:hAnsi="Times New Roman" w:cs="Times New Roman"/>
          <w:sz w:val="28"/>
          <w:szCs w:val="28"/>
          <w:rtl/>
          <w:lang w:bidi="ar-SA"/>
        </w:rPr>
        <w:t xml:space="preserve"> </w:t>
      </w:r>
      <w:r w:rsidR="009E49DB" w:rsidRPr="00BF2445">
        <w:rPr>
          <w:rFonts w:ascii="Times New Roman" w:hAnsi="Times New Roman" w:cs="Times New Roman"/>
          <w:sz w:val="28"/>
          <w:szCs w:val="28"/>
          <w:rtl/>
          <w:lang w:bidi="ar-SA"/>
        </w:rPr>
        <w:t>غالبا عند</w:t>
      </w:r>
      <w:r w:rsidRPr="00BF2445">
        <w:rPr>
          <w:rFonts w:ascii="Times New Roman" w:hAnsi="Times New Roman" w:cs="Times New Roman"/>
          <w:sz w:val="28"/>
          <w:szCs w:val="28"/>
          <w:rtl/>
          <w:lang w:bidi="ar-SA"/>
        </w:rPr>
        <w:t xml:space="preserve"> إعداد السياسات الاجتماعية</w:t>
      </w:r>
      <w:r w:rsidRPr="00BF2445">
        <w:rPr>
          <w:rFonts w:ascii="Times New Roman" w:hAnsi="Times New Roman" w:cs="Times New Roman"/>
          <w:sz w:val="28"/>
          <w:szCs w:val="28"/>
          <w:rtl/>
        </w:rPr>
        <w:t xml:space="preserve">. </w:t>
      </w:r>
      <w:r w:rsidR="009E49DB"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قد كان للتحولات الاجتماعية تأثيراتها القوية على حياة النساء </w:t>
      </w:r>
      <w:r w:rsidR="009E49DB" w:rsidRPr="00BF2445">
        <w:rPr>
          <w:rFonts w:ascii="Times New Roman" w:hAnsi="Times New Roman" w:cs="Times New Roman"/>
          <w:sz w:val="28"/>
          <w:szCs w:val="28"/>
          <w:rtl/>
          <w:lang w:bidi="ar-SA"/>
        </w:rPr>
        <w:t xml:space="preserve">وتفاقمت بسبب </w:t>
      </w:r>
      <w:r w:rsidRPr="00BF2445">
        <w:rPr>
          <w:rFonts w:ascii="Times New Roman" w:hAnsi="Times New Roman" w:cs="Times New Roman"/>
          <w:sz w:val="28"/>
          <w:szCs w:val="28"/>
          <w:rtl/>
          <w:lang w:bidi="ar-SA"/>
        </w:rPr>
        <w:t>الأزمات الاقتصادية والغذائية والبيئية و</w:t>
      </w:r>
      <w:r w:rsidR="009E49DB" w:rsidRPr="00BF2445">
        <w:rPr>
          <w:rFonts w:ascii="Times New Roman" w:hAnsi="Times New Roman" w:cs="Times New Roman"/>
          <w:sz w:val="28"/>
          <w:szCs w:val="28"/>
          <w:rtl/>
          <w:lang w:bidi="ar-SA"/>
        </w:rPr>
        <w:t>خاصة</w:t>
      </w:r>
      <w:r w:rsidRPr="00BF2445">
        <w:rPr>
          <w:rFonts w:ascii="Times New Roman" w:hAnsi="Times New Roman" w:cs="Times New Roman"/>
          <w:sz w:val="28"/>
          <w:szCs w:val="28"/>
          <w:rtl/>
          <w:lang w:bidi="ar-SA"/>
        </w:rPr>
        <w:t>ا في الوسط الريفي</w:t>
      </w:r>
      <w:r w:rsidRPr="00BF2445">
        <w:rPr>
          <w:rFonts w:ascii="Times New Roman" w:hAnsi="Times New Roman" w:cs="Times New Roman"/>
          <w:sz w:val="28"/>
          <w:szCs w:val="28"/>
          <w:rtl/>
        </w:rPr>
        <w:t xml:space="preserve">. </w:t>
      </w:r>
    </w:p>
    <w:p w:rsidR="004743EF" w:rsidRPr="00BF2445" w:rsidRDefault="004743EF" w:rsidP="007878A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الإطار السياسي والقانوني والمؤسسي </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يكفل الدستور الموريتاني الصادر بتاريخ </w:t>
      </w:r>
      <w:r w:rsidRPr="00BF2445">
        <w:rPr>
          <w:rFonts w:ascii="Times New Roman" w:hAnsi="Times New Roman" w:cs="Times New Roman"/>
          <w:sz w:val="28"/>
          <w:szCs w:val="28"/>
          <w:rtl/>
        </w:rPr>
        <w:t xml:space="preserve">20 </w:t>
      </w:r>
      <w:r w:rsidRPr="00BF2445">
        <w:rPr>
          <w:rFonts w:ascii="Times New Roman" w:hAnsi="Times New Roman" w:cs="Times New Roman"/>
          <w:sz w:val="28"/>
          <w:szCs w:val="28"/>
          <w:rtl/>
          <w:lang w:bidi="ar-SA"/>
        </w:rPr>
        <w:t xml:space="preserve">يوليو </w:t>
      </w:r>
      <w:r w:rsidRPr="00BF2445">
        <w:rPr>
          <w:rFonts w:ascii="Times New Roman" w:hAnsi="Times New Roman" w:cs="Times New Roman"/>
          <w:sz w:val="28"/>
          <w:szCs w:val="28"/>
          <w:rtl/>
        </w:rPr>
        <w:t xml:space="preserve">1991 </w:t>
      </w:r>
      <w:r w:rsidRPr="00BF2445">
        <w:rPr>
          <w:rFonts w:ascii="Times New Roman" w:hAnsi="Times New Roman" w:cs="Times New Roman"/>
          <w:sz w:val="28"/>
          <w:szCs w:val="28"/>
          <w:rtl/>
          <w:lang w:bidi="ar-SA"/>
        </w:rPr>
        <w:t>للمرأة حق المشاركة في الحياة السياسية والعمومية دونما تمييز كما يكرس كل الحقوق الواردة ضمن إعلان حقوق الإنسان والميثاق الإفريقي لحقوق الإنسان والشعوب</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وبالإضافة إلى ذلك، صادقت موري</w:t>
      </w:r>
      <w:r w:rsidR="005E0169" w:rsidRPr="00BF2445">
        <w:rPr>
          <w:rFonts w:ascii="Times New Roman" w:hAnsi="Times New Roman" w:cs="Times New Roman"/>
          <w:sz w:val="28"/>
          <w:szCs w:val="28"/>
          <w:rtl/>
          <w:lang w:bidi="ar-SA"/>
        </w:rPr>
        <w:t>تانيا على الاتفاقية الدولية من أ</w:t>
      </w:r>
      <w:r w:rsidRPr="00BF2445">
        <w:rPr>
          <w:rFonts w:ascii="Times New Roman" w:hAnsi="Times New Roman" w:cs="Times New Roman"/>
          <w:sz w:val="28"/>
          <w:szCs w:val="28"/>
          <w:rtl/>
          <w:lang w:bidi="ar-SA"/>
        </w:rPr>
        <w:t>جل القضاء على كافة أشكال التمييز ضد المرأة و</w:t>
      </w:r>
      <w:r w:rsidR="005E0169"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صدرت مدونة للأحوال الشخصية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عام </w:t>
      </w:r>
      <w:r w:rsidRPr="00BF2445">
        <w:rPr>
          <w:rFonts w:ascii="Times New Roman" w:hAnsi="Times New Roman" w:cs="Times New Roman"/>
          <w:sz w:val="24"/>
          <w:szCs w:val="24"/>
          <w:rtl/>
        </w:rPr>
        <w:t>2001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تلتها مدونة الشغل</w:t>
      </w:r>
      <w:r w:rsidRPr="00BF2445">
        <w:rPr>
          <w:rFonts w:ascii="Times New Roman" w:hAnsi="Times New Roman" w:cs="Times New Roman"/>
          <w:sz w:val="28"/>
          <w:szCs w:val="28"/>
          <w:rtl/>
        </w:rPr>
        <w:t xml:space="preserve">.  </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وفضلا عن ذلك، اتخذت الحكومة جملة من الإجراءات تناولت التمييز الايجابي في مجالات التعليم</w:t>
      </w:r>
      <w:r w:rsidR="00DF5965"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والمشاركات السياسية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الإطار</w:t>
      </w:r>
      <w:r w:rsidR="005E0169" w:rsidRPr="00BF2445">
        <w:rPr>
          <w:rFonts w:ascii="Times New Roman" w:hAnsi="Times New Roman" w:cs="Times New Roman"/>
          <w:sz w:val="28"/>
          <w:szCs w:val="28"/>
          <w:rtl/>
          <w:lang w:bidi="ar-SA"/>
        </w:rPr>
        <w:t>، تم إص</w:t>
      </w:r>
      <w:r w:rsidRPr="00BF2445">
        <w:rPr>
          <w:rFonts w:ascii="Times New Roman" w:hAnsi="Times New Roman" w:cs="Times New Roman"/>
          <w:sz w:val="28"/>
          <w:szCs w:val="28"/>
          <w:rtl/>
          <w:lang w:bidi="ar-SA"/>
        </w:rPr>
        <w:t xml:space="preserve">دار قانون يقضي بإجبارية تعليم الأطفال بمن فيهم الفتيات </w:t>
      </w:r>
      <w:r w:rsidRPr="00BF2445">
        <w:rPr>
          <w:rFonts w:ascii="Times New Roman" w:hAnsi="Times New Roman" w:cs="Times New Roman"/>
          <w:sz w:val="28"/>
          <w:szCs w:val="28"/>
          <w:rtl/>
        </w:rPr>
        <w:t xml:space="preserve">( 6- 14 </w:t>
      </w:r>
      <w:r w:rsidRPr="00BF2445">
        <w:rPr>
          <w:rFonts w:ascii="Times New Roman" w:hAnsi="Times New Roman" w:cs="Times New Roman"/>
          <w:sz w:val="28"/>
          <w:szCs w:val="28"/>
          <w:rtl/>
          <w:lang w:bidi="ar-SA"/>
        </w:rPr>
        <w:t>سنة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وأمر قانوني يمنح المرأة نسبة </w:t>
      </w:r>
      <w:r w:rsidRPr="00BF2445">
        <w:rPr>
          <w:rFonts w:ascii="Times New Roman" w:hAnsi="Times New Roman" w:cs="Times New Roman"/>
          <w:sz w:val="24"/>
          <w:szCs w:val="24"/>
          <w:rtl/>
        </w:rPr>
        <w:t>20 %</w:t>
      </w:r>
      <w:r w:rsidRPr="00BF2445">
        <w:rPr>
          <w:rFonts w:ascii="Times New Roman" w:hAnsi="Times New Roman" w:cs="Times New Roman"/>
          <w:sz w:val="28"/>
          <w:szCs w:val="28"/>
          <w:rtl/>
          <w:lang w:bidi="ar-SA"/>
        </w:rPr>
        <w:t xml:space="preserve"> من اللوائح الانتخابية عام </w:t>
      </w:r>
      <w:r w:rsidRPr="00BF2445">
        <w:rPr>
          <w:rFonts w:ascii="Times New Roman" w:hAnsi="Times New Roman" w:cs="Times New Roman"/>
          <w:sz w:val="24"/>
          <w:szCs w:val="24"/>
          <w:rtl/>
        </w:rPr>
        <w:t>2006</w:t>
      </w:r>
      <w:r w:rsidRPr="00BF2445">
        <w:rPr>
          <w:rFonts w:ascii="Times New Roman" w:hAnsi="Times New Roman" w:cs="Times New Roman"/>
          <w:sz w:val="28"/>
          <w:szCs w:val="28"/>
          <w:rtl/>
        </w:rPr>
        <w:t xml:space="preserve">. </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ومن أجل دعم هذه المكتسبات، أجرت الحكومة تحيين استراتيجيتها الوطنية في مجال الترقية النسوية </w:t>
      </w:r>
      <w:r w:rsidRPr="00BF2445">
        <w:rPr>
          <w:rFonts w:ascii="Times New Roman" w:hAnsi="Times New Roman" w:cs="Times New Roman"/>
          <w:sz w:val="28"/>
          <w:szCs w:val="28"/>
          <w:rtl/>
        </w:rPr>
        <w:t xml:space="preserve">(2004- 2008) </w:t>
      </w:r>
      <w:r w:rsidRPr="00BF2445">
        <w:rPr>
          <w:rFonts w:ascii="Times New Roman" w:hAnsi="Times New Roman" w:cs="Times New Roman"/>
          <w:sz w:val="28"/>
          <w:szCs w:val="28"/>
          <w:rtl/>
          <w:lang w:bidi="ar-SA"/>
        </w:rPr>
        <w:t>مبينة التوجهات السياسية الميدانية الكبرى وأعدت خطة عمل لفائدة المرأة الريفية</w:t>
      </w:r>
      <w:r w:rsidR="005E0169"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فضلا عن سياسات اجتماعية قطاعية أخرى ذات أثر المباشر على وضعية المرأة وعلى استقرار الأسرة</w:t>
      </w:r>
      <w:r w:rsidRPr="00BF2445">
        <w:rPr>
          <w:rFonts w:ascii="Times New Roman" w:hAnsi="Times New Roman" w:cs="Times New Roman"/>
          <w:sz w:val="28"/>
          <w:szCs w:val="28"/>
          <w:rtl/>
        </w:rPr>
        <w:t>.</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كما عمدت الحكومة إلى البدء في تنفيذ عدة برامج استهدفت الصحة الإنجابية والتعبئة الاجتماعية وتشجيع استقلالية النساء الاقتصادية ومحاربة الفقر وأخيرا أعدت الحكومة الإطار الاستراتيجي لمحاربة الفقر المرحلة الثالثة</w:t>
      </w:r>
      <w:r w:rsidRPr="00BF2445">
        <w:rPr>
          <w:rFonts w:ascii="Times New Roman" w:hAnsi="Times New Roman" w:cs="Times New Roman"/>
          <w:sz w:val="32"/>
          <w:szCs w:val="32"/>
          <w:rtl/>
        </w:rPr>
        <w:t xml:space="preserve"> </w:t>
      </w:r>
      <w:r w:rsidRPr="00BF2445">
        <w:rPr>
          <w:rFonts w:ascii="Times New Roman" w:hAnsi="Times New Roman" w:cs="Times New Roman"/>
          <w:sz w:val="24"/>
          <w:szCs w:val="24"/>
          <w:rtl/>
        </w:rPr>
        <w:t>2011-</w:t>
      </w:r>
      <w:r w:rsidRPr="00BF2445">
        <w:rPr>
          <w:rFonts w:ascii="Times New Roman" w:hAnsi="Times New Roman" w:cs="Times New Roman"/>
          <w:sz w:val="32"/>
          <w:szCs w:val="32"/>
          <w:rtl/>
        </w:rPr>
        <w:t xml:space="preserve"> </w:t>
      </w:r>
      <w:r w:rsidRPr="00BF2445">
        <w:rPr>
          <w:rFonts w:ascii="Times New Roman" w:hAnsi="Times New Roman" w:cs="Times New Roman"/>
          <w:sz w:val="24"/>
          <w:szCs w:val="24"/>
          <w:rtl/>
        </w:rPr>
        <w:t>2015</w:t>
      </w:r>
      <w:r w:rsidRPr="00BF2445">
        <w:rPr>
          <w:rFonts w:ascii="Times New Roman" w:hAnsi="Times New Roman" w:cs="Times New Roman"/>
          <w:sz w:val="32"/>
          <w:szCs w:val="32"/>
          <w:rtl/>
        </w:rPr>
        <w:t xml:space="preserve">. </w:t>
      </w:r>
      <w:r w:rsidRPr="00BF2445">
        <w:rPr>
          <w:rFonts w:ascii="Times New Roman" w:hAnsi="Times New Roman" w:cs="Times New Roman"/>
          <w:sz w:val="28"/>
          <w:szCs w:val="28"/>
          <w:rtl/>
          <w:lang w:bidi="ar-SA"/>
        </w:rPr>
        <w:t xml:space="preserve">ويجري العمل كذلك للمصادقة على إستراتيجية وطنية </w:t>
      </w:r>
      <w:r w:rsidR="005E0169" w:rsidRPr="00BF2445">
        <w:rPr>
          <w:rFonts w:ascii="Times New Roman" w:hAnsi="Times New Roman" w:cs="Times New Roman"/>
          <w:sz w:val="28"/>
          <w:szCs w:val="28"/>
          <w:rtl/>
          <w:lang w:bidi="ar-SA"/>
        </w:rPr>
        <w:t>لمأسسة</w:t>
      </w:r>
      <w:r w:rsidRPr="00BF2445">
        <w:rPr>
          <w:rFonts w:ascii="Times New Roman" w:hAnsi="Times New Roman" w:cs="Times New Roman"/>
          <w:sz w:val="28"/>
          <w:szCs w:val="28"/>
          <w:rtl/>
          <w:lang w:bidi="ar-SA"/>
        </w:rPr>
        <w:t xml:space="preserve"> </w:t>
      </w:r>
      <w:r w:rsidR="005E0169"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لنوع في السياسات والبرامج التنموية</w:t>
      </w:r>
      <w:r w:rsidR="005E0169" w:rsidRPr="00BF2445">
        <w:rPr>
          <w:rFonts w:ascii="Times New Roman" w:hAnsi="Times New Roman" w:cs="Times New Roman"/>
          <w:sz w:val="28"/>
          <w:szCs w:val="28"/>
          <w:rtl/>
          <w:lang w:bidi="ar-SA"/>
        </w:rPr>
        <w:t xml:space="preserve"> وهي في مرحلة الاعتماد</w:t>
      </w:r>
      <w:r w:rsidRPr="00BF2445">
        <w:rPr>
          <w:rFonts w:ascii="Times New Roman" w:hAnsi="Times New Roman" w:cs="Times New Roman"/>
          <w:sz w:val="28"/>
          <w:szCs w:val="28"/>
          <w:rtl/>
        </w:rPr>
        <w:t>.</w:t>
      </w:r>
    </w:p>
    <w:p w:rsidR="004743EF" w:rsidRPr="00BF2445" w:rsidRDefault="004743EF" w:rsidP="007878A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الأولويات الوطنية المدعومة من طرف الإستراتيجية الو</w:t>
      </w:r>
      <w:r w:rsidR="005E0169" w:rsidRPr="00BF2445">
        <w:rPr>
          <w:rFonts w:ascii="Times New Roman" w:hAnsi="Times New Roman" w:cs="Times New Roman"/>
          <w:b/>
          <w:bCs/>
          <w:sz w:val="28"/>
          <w:szCs w:val="28"/>
          <w:rtl/>
          <w:lang w:bidi="ar-SA"/>
        </w:rPr>
        <w:t>طنية في مجال الحماية الاجتماعية</w:t>
      </w:r>
      <w:r w:rsidRPr="00BF2445">
        <w:rPr>
          <w:rFonts w:ascii="Times New Roman" w:hAnsi="Times New Roman" w:cs="Times New Roman"/>
          <w:b/>
          <w:bCs/>
          <w:sz w:val="28"/>
          <w:szCs w:val="28"/>
          <w:rtl/>
        </w:rPr>
        <w:t>:</w:t>
      </w:r>
    </w:p>
    <w:p w:rsidR="004743EF" w:rsidRPr="00BF2445" w:rsidRDefault="004743EF" w:rsidP="007878A8">
      <w:pPr>
        <w:bidi/>
        <w:spacing w:after="24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ترمي خطة العمل والتوجهات الوطنية في مجال دمج النوع والترقية النسوية وحماية الأسرة إلى الأهداف التالية</w:t>
      </w:r>
      <w:r w:rsidRPr="00BF2445">
        <w:rPr>
          <w:rFonts w:ascii="Times New Roman" w:hAnsi="Times New Roman" w:cs="Times New Roman"/>
          <w:sz w:val="28"/>
          <w:szCs w:val="28"/>
          <w:rtl/>
        </w:rPr>
        <w:t xml:space="preserve">: </w:t>
      </w:r>
      <w:r w:rsidR="00DF5965"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 الإسهام في ترقية حقوق الإنسان </w:t>
      </w:r>
      <w:r w:rsidR="00DF5965" w:rsidRPr="00BF2445">
        <w:rPr>
          <w:rFonts w:ascii="Times New Roman" w:hAnsi="Times New Roman" w:cs="Times New Roman"/>
          <w:sz w:val="28"/>
          <w:szCs w:val="28"/>
          <w:rtl/>
          <w:lang w:bidi="ar-SA"/>
        </w:rPr>
        <w:t xml:space="preserve">(ب) </w:t>
      </w:r>
      <w:r w:rsidRPr="00BF2445">
        <w:rPr>
          <w:rFonts w:ascii="Times New Roman" w:hAnsi="Times New Roman" w:cs="Times New Roman"/>
          <w:sz w:val="28"/>
          <w:szCs w:val="28"/>
          <w:rtl/>
          <w:lang w:bidi="ar-SA"/>
        </w:rPr>
        <w:t xml:space="preserve">الإسهام في تشجيع نفاذ النساء إلى التعليم والتكوين </w:t>
      </w:r>
      <w:r w:rsidR="00DF5965" w:rsidRPr="00BF2445">
        <w:rPr>
          <w:rFonts w:ascii="Times New Roman" w:hAnsi="Times New Roman" w:cs="Times New Roman"/>
          <w:sz w:val="28"/>
          <w:szCs w:val="28"/>
          <w:rtl/>
          <w:lang w:bidi="ar-SA"/>
        </w:rPr>
        <w:t>(ج)</w:t>
      </w:r>
      <w:r w:rsidRPr="00BF2445">
        <w:rPr>
          <w:rFonts w:ascii="Times New Roman" w:hAnsi="Times New Roman" w:cs="Times New Roman"/>
          <w:sz w:val="28"/>
          <w:szCs w:val="28"/>
          <w:rtl/>
          <w:lang w:bidi="ar-SA"/>
        </w:rPr>
        <w:t xml:space="preserve"> الإسهام في تعزيز قدرات النساء الاقتصادية </w:t>
      </w:r>
      <w:r w:rsidR="00DF5965" w:rsidRPr="00BF2445">
        <w:rPr>
          <w:rFonts w:ascii="Times New Roman" w:hAnsi="Times New Roman" w:cs="Times New Roman"/>
          <w:sz w:val="28"/>
          <w:szCs w:val="28"/>
          <w:rtl/>
          <w:lang w:bidi="ar-SA"/>
        </w:rPr>
        <w:t>(د)</w:t>
      </w:r>
      <w:r w:rsidRPr="00BF2445">
        <w:rPr>
          <w:rFonts w:ascii="Times New Roman" w:hAnsi="Times New Roman" w:cs="Times New Roman"/>
          <w:sz w:val="28"/>
          <w:szCs w:val="28"/>
          <w:rtl/>
          <w:lang w:bidi="ar-SA"/>
        </w:rPr>
        <w:t xml:space="preserve"> بدء تنفيذ الإستراتيجية الوطنية </w:t>
      </w:r>
      <w:r w:rsidR="005E0169" w:rsidRPr="00BF2445">
        <w:rPr>
          <w:rFonts w:ascii="Times New Roman" w:hAnsi="Times New Roman" w:cs="Times New Roman"/>
          <w:sz w:val="28"/>
          <w:szCs w:val="28"/>
          <w:rtl/>
          <w:lang w:bidi="ar-SA"/>
        </w:rPr>
        <w:t>لدمج النوع</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 </w:t>
      </w:r>
      <w:r w:rsidR="00DF5965" w:rsidRPr="00BF2445">
        <w:rPr>
          <w:rFonts w:ascii="Times New Roman" w:hAnsi="Times New Roman" w:cs="Times New Roman"/>
          <w:sz w:val="28"/>
          <w:szCs w:val="28"/>
          <w:rtl/>
          <w:lang w:bidi="ar-SA"/>
        </w:rPr>
        <w:t>(هـ)</w:t>
      </w:r>
      <w:r w:rsidRPr="00BF2445">
        <w:rPr>
          <w:rFonts w:ascii="Times New Roman" w:hAnsi="Times New Roman" w:cs="Times New Roman"/>
          <w:sz w:val="28"/>
          <w:szCs w:val="28"/>
          <w:rtl/>
          <w:lang w:bidi="ar-SA"/>
        </w:rPr>
        <w:t xml:space="preserve"> تشجيع تأهيل النساء على مستوى مراكز صنع القرار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تتولى إدارتان تابعتان لوزارة الشؤون الاجتماعية والطفولة والأسرة مهمة ترقية المرأة والنوع والأسرة</w:t>
      </w:r>
      <w:r w:rsidRPr="00BF2445">
        <w:rPr>
          <w:rFonts w:ascii="Times New Roman" w:hAnsi="Times New Roman" w:cs="Times New Roman"/>
          <w:sz w:val="28"/>
          <w:szCs w:val="28"/>
          <w:rtl/>
        </w:rPr>
        <w:t>.</w:t>
      </w:r>
    </w:p>
    <w:p w:rsidR="004743EF" w:rsidRPr="00BF2445" w:rsidRDefault="004743EF"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ومن أجل بلوغ الأهداف، سيتمحور العمل حول الأنشطة التالية</w:t>
      </w:r>
      <w:r w:rsidRPr="00BF2445">
        <w:rPr>
          <w:rFonts w:ascii="Times New Roman" w:hAnsi="Times New Roman" w:cs="Times New Roman"/>
          <w:sz w:val="28"/>
          <w:szCs w:val="28"/>
          <w:rtl/>
        </w:rPr>
        <w:t>: (</w:t>
      </w:r>
      <w:r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rPr>
        <w:t xml:space="preserve">) </w:t>
      </w:r>
      <w:r w:rsidR="005E0169" w:rsidRPr="00BF2445">
        <w:rPr>
          <w:rFonts w:ascii="Times New Roman" w:hAnsi="Times New Roman" w:cs="Times New Roman"/>
          <w:sz w:val="28"/>
          <w:szCs w:val="28"/>
          <w:rtl/>
          <w:lang w:bidi="ar-SA"/>
        </w:rPr>
        <w:t>انطلاق</w:t>
      </w:r>
      <w:r w:rsidRPr="00BF2445">
        <w:rPr>
          <w:rFonts w:ascii="Times New Roman" w:hAnsi="Times New Roman" w:cs="Times New Roman"/>
          <w:sz w:val="28"/>
          <w:szCs w:val="28"/>
          <w:rtl/>
          <w:lang w:bidi="ar-SA"/>
        </w:rPr>
        <w:t xml:space="preserve"> حملة تحسيس</w:t>
      </w:r>
      <w:r w:rsidR="005E0169" w:rsidRPr="00BF2445">
        <w:rPr>
          <w:rFonts w:ascii="Times New Roman" w:hAnsi="Times New Roman" w:cs="Times New Roman"/>
          <w:sz w:val="28"/>
          <w:szCs w:val="28"/>
          <w:rtl/>
          <w:lang w:bidi="ar-SA"/>
        </w:rPr>
        <w:t>ية حول محاربة الميز ضد المرأة وتعميم مدونة الأحوال الشخصية</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بدء تنفيذ الإستراتيجية الوطنية في مجال محاربة العنف ضد النوع والبرنامج القطاعي</w:t>
      </w:r>
      <w:r w:rsidR="005E0169"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لمحاربة السيدا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ج</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المصادقة على نصوص تشريعية </w:t>
      </w:r>
      <w:r w:rsidR="005E0169" w:rsidRPr="00BF2445">
        <w:rPr>
          <w:rFonts w:ascii="Times New Roman" w:hAnsi="Times New Roman" w:cs="Times New Roman"/>
          <w:sz w:val="28"/>
          <w:szCs w:val="28"/>
          <w:rtl/>
          <w:lang w:bidi="ar-SA"/>
        </w:rPr>
        <w:t>تجرم</w:t>
      </w:r>
      <w:r w:rsidRPr="00BF2445">
        <w:rPr>
          <w:rFonts w:ascii="Times New Roman" w:hAnsi="Times New Roman" w:cs="Times New Roman"/>
          <w:sz w:val="28"/>
          <w:szCs w:val="28"/>
          <w:rtl/>
          <w:lang w:bidi="ar-SA"/>
        </w:rPr>
        <w:t xml:space="preserve"> العنف تجاه النوع و</w:t>
      </w:r>
      <w:r w:rsidR="005E0169" w:rsidRPr="00BF2445">
        <w:rPr>
          <w:rFonts w:ascii="Times New Roman" w:hAnsi="Times New Roman" w:cs="Times New Roman"/>
          <w:sz w:val="28"/>
          <w:szCs w:val="28"/>
          <w:rtl/>
          <w:lang w:bidi="ar-SA"/>
        </w:rPr>
        <w:t>تشويه الأعضاء التناسلية للمرأة</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إنشاء صندوق لضمان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النفقة</w:t>
      </w:r>
      <w:r w:rsidRPr="00BF2445">
        <w:rPr>
          <w:rFonts w:ascii="Times New Roman" w:hAnsi="Times New Roman" w:cs="Times New Roman"/>
          <w:sz w:val="28"/>
          <w:szCs w:val="28"/>
          <w:rtl/>
        </w:rPr>
        <w:t>" (</w:t>
      </w:r>
      <w:r w:rsidRPr="00BF2445">
        <w:rPr>
          <w:rFonts w:ascii="Times New Roman" w:hAnsi="Times New Roman" w:cs="Times New Roman"/>
          <w:sz w:val="28"/>
          <w:szCs w:val="28"/>
          <w:rtl/>
          <w:lang w:bidi="ar-SA"/>
        </w:rPr>
        <w:t>هـ</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استحداث قانون ي</w:t>
      </w:r>
      <w:r w:rsidR="005E0169" w:rsidRPr="00BF2445">
        <w:rPr>
          <w:rFonts w:ascii="Times New Roman" w:hAnsi="Times New Roman" w:cs="Times New Roman"/>
          <w:sz w:val="28"/>
          <w:szCs w:val="28"/>
          <w:rtl/>
          <w:lang w:bidi="ar-SA"/>
        </w:rPr>
        <w:t>عاقب</w:t>
      </w:r>
      <w:r w:rsidRPr="00BF2445">
        <w:rPr>
          <w:rFonts w:ascii="Times New Roman" w:hAnsi="Times New Roman" w:cs="Times New Roman"/>
          <w:sz w:val="28"/>
          <w:szCs w:val="28"/>
          <w:rtl/>
          <w:lang w:bidi="ar-SA"/>
        </w:rPr>
        <w:t xml:space="preserve"> الزواج قبل بلوغ سن </w:t>
      </w:r>
      <w:r w:rsidRPr="00BF2445">
        <w:rPr>
          <w:rFonts w:ascii="Times New Roman" w:hAnsi="Times New Roman" w:cs="Times New Roman"/>
          <w:sz w:val="28"/>
          <w:szCs w:val="28"/>
          <w:rtl/>
        </w:rPr>
        <w:t>18 (</w:t>
      </w:r>
      <w:r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تطوير مقاربة أسرة الا</w:t>
      </w:r>
      <w:r w:rsidR="005E0169" w:rsidRPr="00BF2445">
        <w:rPr>
          <w:rFonts w:ascii="Times New Roman" w:hAnsi="Times New Roman" w:cs="Times New Roman"/>
          <w:sz w:val="28"/>
          <w:szCs w:val="28"/>
          <w:rtl/>
          <w:lang w:bidi="ar-SA"/>
        </w:rPr>
        <w:t>يواء</w:t>
      </w:r>
      <w:r w:rsidRPr="00BF2445">
        <w:rPr>
          <w:rFonts w:ascii="Times New Roman" w:hAnsi="Times New Roman" w:cs="Times New Roman"/>
          <w:sz w:val="28"/>
          <w:szCs w:val="28"/>
          <w:rtl/>
          <w:lang w:bidi="ar-SA"/>
        </w:rPr>
        <w:t xml:space="preserve"> بالنسبة للفتيات التلميذات المنحدرات من الأوساط الفقيرة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ز</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دعم مؤسسات تمويل المشاريع الصغيرة في الوسط الريفي مع الأنشطة المدرة للدخل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ح</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تكوين النساء قادة الرأي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ط</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فتح أقسام لمحو الأمية لصالح النساء الريفيات </w:t>
      </w:r>
      <w:r w:rsidRPr="00BF2445">
        <w:rPr>
          <w:rFonts w:ascii="Times New Roman" w:hAnsi="Times New Roman" w:cs="Times New Roman"/>
          <w:sz w:val="28"/>
          <w:szCs w:val="28"/>
          <w:rtl/>
        </w:rPr>
        <w:t>(</w:t>
      </w:r>
      <w:r w:rsidR="00BF1590"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تعميم وبدء تنفيذ الإستراتيجية الوطنية لدمج النوع والمصادقة على قانون توجيهي خاص بالنوع</w:t>
      </w:r>
      <w:r w:rsidRPr="00BF2445">
        <w:rPr>
          <w:rFonts w:ascii="Times New Roman" w:hAnsi="Times New Roman" w:cs="Times New Roman"/>
          <w:sz w:val="28"/>
          <w:szCs w:val="28"/>
          <w:rtl/>
        </w:rPr>
        <w:t>.</w:t>
      </w:r>
    </w:p>
    <w:p w:rsidR="004743EF" w:rsidRPr="00BF2445" w:rsidRDefault="005E0169" w:rsidP="001A7A26">
      <w:pPr>
        <w:bidi/>
        <w:spacing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4743EF" w:rsidRPr="00BF2445">
        <w:rPr>
          <w:rFonts w:ascii="Times New Roman" w:hAnsi="Times New Roman" w:cs="Times New Roman"/>
          <w:sz w:val="28"/>
          <w:szCs w:val="28"/>
          <w:rtl/>
          <w:lang w:bidi="ar-SA"/>
        </w:rPr>
        <w:t xml:space="preserve">ستدعم الإستراتيجية الوطنية من </w:t>
      </w:r>
      <w:r w:rsidRPr="00BF2445">
        <w:rPr>
          <w:rFonts w:ascii="Times New Roman" w:hAnsi="Times New Roman" w:cs="Times New Roman"/>
          <w:sz w:val="28"/>
          <w:szCs w:val="28"/>
          <w:rtl/>
          <w:lang w:bidi="ar-SA"/>
        </w:rPr>
        <w:t>أ</w:t>
      </w:r>
      <w:r w:rsidR="004743EF" w:rsidRPr="00BF2445">
        <w:rPr>
          <w:rFonts w:ascii="Times New Roman" w:hAnsi="Times New Roman" w:cs="Times New Roman"/>
          <w:sz w:val="28"/>
          <w:szCs w:val="28"/>
          <w:rtl/>
          <w:lang w:bidi="ar-SA"/>
        </w:rPr>
        <w:t xml:space="preserve">جل الحماية الاجتماعية هذه الإجراءات بالتركيز على الأولويات التالية المنبثقة عن تشخيص قيم به على مستوى وطني على أن تظل العناية </w:t>
      </w:r>
      <w:r w:rsidRPr="00BF2445">
        <w:rPr>
          <w:rFonts w:ascii="Times New Roman" w:hAnsi="Times New Roman" w:cs="Times New Roman"/>
          <w:sz w:val="28"/>
          <w:szCs w:val="28"/>
          <w:rtl/>
          <w:lang w:bidi="ar-SA"/>
        </w:rPr>
        <w:t>مركزة على ا</w:t>
      </w:r>
      <w:r w:rsidR="004743EF" w:rsidRPr="00BF2445">
        <w:rPr>
          <w:rFonts w:ascii="Times New Roman" w:hAnsi="Times New Roman" w:cs="Times New Roman"/>
          <w:sz w:val="28"/>
          <w:szCs w:val="28"/>
          <w:rtl/>
          <w:lang w:bidi="ar-SA"/>
        </w:rPr>
        <w:t>لنساء الأكثر تعرضا للأخطار</w:t>
      </w:r>
      <w:r w:rsidR="004743EF" w:rsidRPr="00BF2445">
        <w:rPr>
          <w:rFonts w:ascii="Times New Roman" w:hAnsi="Times New Roman" w:cs="Times New Roman"/>
          <w:sz w:val="28"/>
          <w:szCs w:val="28"/>
          <w:rtl/>
        </w:rPr>
        <w:t>:</w:t>
      </w:r>
    </w:p>
    <w:p w:rsidR="008956F5" w:rsidRPr="00BF2445" w:rsidRDefault="008956F5" w:rsidP="007878A8">
      <w:pPr>
        <w:numPr>
          <w:ilvl w:val="0"/>
          <w:numId w:val="10"/>
        </w:numPr>
        <w:bidi/>
        <w:spacing w:after="120" w:line="240" w:lineRule="auto"/>
        <w:ind w:left="709"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تعزيز القدرات الفنية للآليات الوطنية المكلفة بالنوع وتنسيق ومتابعة وتقييم دمج المقاربة على مستوى المفاهيم والبرمجة، وسيتم التركيز على تنسيق ومتابعة وتقييم برامج الحماية الاجتماعية ذات الصلة بالنوع</w:t>
      </w:r>
      <w:r w:rsidR="0047044D"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p>
    <w:p w:rsidR="004743EF" w:rsidRPr="00BF2445" w:rsidRDefault="004743EF" w:rsidP="007878A8">
      <w:pPr>
        <w:numPr>
          <w:ilvl w:val="0"/>
          <w:numId w:val="10"/>
        </w:numPr>
        <w:bidi/>
        <w:spacing w:after="120" w:line="240" w:lineRule="auto"/>
        <w:ind w:left="709"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إنشاء قاعدة بيانات خاصة بالنوع قادرة على توفير المعلومات الضرورية لإعداد المشاريع والسياسات المندرجة في إطار محاربة الفوارق الاجتماعية والجهوية والبدء في تنفيذها</w:t>
      </w:r>
      <w:r w:rsidR="0047044D" w:rsidRPr="00BF2445">
        <w:rPr>
          <w:rFonts w:ascii="Times New Roman" w:hAnsi="Times New Roman" w:cs="Times New Roman"/>
          <w:sz w:val="28"/>
          <w:szCs w:val="28"/>
          <w:rtl/>
          <w:lang w:bidi="ar-SA"/>
        </w:rPr>
        <w:t xml:space="preserve">. وسيتم التركيز </w:t>
      </w:r>
      <w:r w:rsidRPr="00BF2445">
        <w:rPr>
          <w:rFonts w:ascii="Times New Roman" w:hAnsi="Times New Roman" w:cs="Times New Roman"/>
          <w:sz w:val="28"/>
          <w:szCs w:val="28"/>
          <w:rtl/>
          <w:lang w:bidi="ar-SA"/>
        </w:rPr>
        <w:t>على جمع وتحليل المعلومات المتفرقة المتعلقة بالفقر والإقصاء والهشاشة سبيلا إلى</w:t>
      </w:r>
      <w:r w:rsidR="0047044D" w:rsidRPr="00BF2445">
        <w:rPr>
          <w:rFonts w:ascii="Times New Roman" w:hAnsi="Times New Roman" w:cs="Times New Roman"/>
          <w:sz w:val="28"/>
          <w:szCs w:val="28"/>
          <w:rtl/>
          <w:lang w:bidi="ar-SA"/>
        </w:rPr>
        <w:t xml:space="preserve"> مراعاة الأخطار ذات الصلة بالنوع و</w:t>
      </w:r>
      <w:r w:rsidRPr="00BF2445">
        <w:rPr>
          <w:rFonts w:ascii="Times New Roman" w:hAnsi="Times New Roman" w:cs="Times New Roman"/>
          <w:sz w:val="28"/>
          <w:szCs w:val="28"/>
          <w:rtl/>
          <w:lang w:bidi="ar-SA"/>
        </w:rPr>
        <w:t>تجلياتها الاجتماعية والجهوية المختلفة</w:t>
      </w:r>
      <w:r w:rsidR="0047044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عبر كافة برامج الحماية الاجتماعية</w:t>
      </w:r>
      <w:r w:rsidRPr="00BF2445">
        <w:rPr>
          <w:rFonts w:ascii="Times New Roman" w:hAnsi="Times New Roman" w:cs="Times New Roman"/>
          <w:sz w:val="28"/>
          <w:szCs w:val="28"/>
          <w:rtl/>
        </w:rPr>
        <w:t>.</w:t>
      </w:r>
    </w:p>
    <w:p w:rsidR="004743EF" w:rsidRPr="00BF2445" w:rsidRDefault="004743EF" w:rsidP="007878A8">
      <w:pPr>
        <w:numPr>
          <w:ilvl w:val="0"/>
          <w:numId w:val="10"/>
        </w:numPr>
        <w:bidi/>
        <w:spacing w:after="120" w:line="240" w:lineRule="auto"/>
        <w:ind w:left="709"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بدء تنفيذ برامج و</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أو أنشطة خاصة ترمي إلى تصحيح أو الحد من الفوارق والتباينات الخاصة التي تعيق مشاركة المرأة بشكل فاعل في التنمية وتمنعها من الاستفادة منها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المجال، سيتم التركيز على تنمية برامج وآليات كفيلة بتعزيز جوانب الوقاية والحماية والترقية والتحول لصالح النساء الأكثر تعرضا للأخطار</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معيلات </w:t>
      </w:r>
      <w:r w:rsidR="0047044D"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سر،</w:t>
      </w:r>
      <w:r w:rsidR="0047044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أرامل أو مطلقات، فتيات متسربات </w:t>
      </w:r>
      <w:r w:rsidR="0047044D"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ن الدراسة، نساء فقيرات، الخ</w:t>
      </w:r>
      <w:r w:rsidRPr="00BF2445">
        <w:rPr>
          <w:rFonts w:ascii="Times New Roman" w:hAnsi="Times New Roman" w:cs="Times New Roman"/>
          <w:sz w:val="28"/>
          <w:szCs w:val="28"/>
          <w:rtl/>
        </w:rPr>
        <w:t>).</w:t>
      </w:r>
      <w:r w:rsidR="00BF1590"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وضمن تعزيز الإطار القانوني وتطبيق القوانين بما فيها القوانين التي تحمي المرأة من كل أشكال العنف ومدونة الأحوال الشخصية، سيتم الحرص على وضع آلية لـ</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النفقة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كما </w:t>
      </w:r>
      <w:r w:rsidR="0047044D" w:rsidRPr="00BF2445">
        <w:rPr>
          <w:rFonts w:ascii="Times New Roman" w:hAnsi="Times New Roman" w:cs="Times New Roman"/>
          <w:sz w:val="28"/>
          <w:szCs w:val="28"/>
          <w:rtl/>
          <w:lang w:bidi="ar-SA"/>
        </w:rPr>
        <w:t xml:space="preserve">أن تعزيز مهمات الوساطة العائلية سيراعي </w:t>
      </w:r>
      <w:r w:rsidRPr="00BF2445">
        <w:rPr>
          <w:rFonts w:ascii="Times New Roman" w:hAnsi="Times New Roman" w:cs="Times New Roman"/>
          <w:sz w:val="28"/>
          <w:szCs w:val="28"/>
          <w:rtl/>
          <w:lang w:bidi="ar-SA"/>
        </w:rPr>
        <w:t>توجهات السياسة الوطنية في مجال الأسرة و</w:t>
      </w:r>
      <w:r w:rsidR="00A95136" w:rsidRPr="00BF2445">
        <w:rPr>
          <w:rFonts w:ascii="Times New Roman" w:hAnsi="Times New Roman" w:cs="Times New Roman"/>
          <w:sz w:val="28"/>
          <w:szCs w:val="28"/>
          <w:rtl/>
          <w:lang w:bidi="ar-SA"/>
        </w:rPr>
        <w:t xml:space="preserve">سيتم دعم إجراءات تعزيز وسائل </w:t>
      </w:r>
      <w:r w:rsidRPr="00BF2445">
        <w:rPr>
          <w:rFonts w:ascii="Times New Roman" w:hAnsi="Times New Roman" w:cs="Times New Roman"/>
          <w:sz w:val="28"/>
          <w:szCs w:val="28"/>
          <w:rtl/>
          <w:lang w:bidi="ar-SA"/>
        </w:rPr>
        <w:t xml:space="preserve">معيشية </w:t>
      </w:r>
      <w:r w:rsidR="00A95136"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لنساء الأكثر هشاشة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دعم التعاونيات النسوية، النفاذ إلى التمويلات الصغيرة، تعزيز آليات التضامن النسوي المحلية  والتعاون </w:t>
      </w:r>
      <w:r w:rsidR="00A95136"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تكافل،</w:t>
      </w:r>
      <w:r w:rsidR="00A95136" w:rsidRPr="00BF2445">
        <w:rPr>
          <w:rFonts w:ascii="Times New Roman" w:hAnsi="Times New Roman" w:cs="Times New Roman"/>
          <w:sz w:val="28"/>
          <w:szCs w:val="28"/>
          <w:rtl/>
          <w:lang w:bidi="ar-SA"/>
        </w:rPr>
        <w:t xml:space="preserve"> و</w:t>
      </w:r>
      <w:r w:rsidRPr="00BF2445">
        <w:rPr>
          <w:rFonts w:ascii="Times New Roman" w:hAnsi="Times New Roman" w:cs="Times New Roman"/>
          <w:sz w:val="28"/>
          <w:szCs w:val="28"/>
          <w:rtl/>
          <w:lang w:bidi="ar-SA"/>
        </w:rPr>
        <w:t>غيرها</w:t>
      </w:r>
      <w:r w:rsidRPr="00BF2445">
        <w:rPr>
          <w:rFonts w:ascii="Times New Roman" w:hAnsi="Times New Roman" w:cs="Times New Roman"/>
          <w:sz w:val="28"/>
          <w:szCs w:val="28"/>
          <w:rtl/>
        </w:rPr>
        <w:t>)</w:t>
      </w:r>
    </w:p>
    <w:p w:rsidR="004743EF" w:rsidRPr="00BF2445" w:rsidRDefault="004743EF" w:rsidP="007878A8">
      <w:pPr>
        <w:numPr>
          <w:ilvl w:val="0"/>
          <w:numId w:val="10"/>
        </w:numPr>
        <w:bidi/>
        <w:spacing w:after="120" w:line="240" w:lineRule="auto"/>
        <w:ind w:left="709"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السهر على دمج الأبعاد الأفقية للنوع في السياسات والبرامج التنموية بالتركيز بشكل خاص على البرامج العملية لبدء تنفيذ الإطار الاستراتيجي لمحاربة الفقر</w:t>
      </w:r>
      <w:r w:rsidRPr="00BF2445">
        <w:rPr>
          <w:rFonts w:ascii="Times New Roman" w:hAnsi="Times New Roman" w:cs="Times New Roman"/>
          <w:sz w:val="28"/>
          <w:szCs w:val="28"/>
          <w:rtl/>
        </w:rPr>
        <w:t>.</w:t>
      </w:r>
      <w:r w:rsidR="00BF1590"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وسيتم التركيز على الدمج الأفقي لظاهرة النوع عبر كافة المحاور الإستراتيجية الأخرى بما فيها استهداف النساء الأكثر هشاشة من خلال مختلف البرامج المعنية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لذلك سيتحتم دع</w:t>
      </w:r>
      <w:r w:rsidR="00A95136" w:rsidRPr="00BF2445">
        <w:rPr>
          <w:rFonts w:ascii="Times New Roman" w:hAnsi="Times New Roman" w:cs="Times New Roman"/>
          <w:sz w:val="28"/>
          <w:szCs w:val="28"/>
          <w:rtl/>
          <w:lang w:bidi="ar-SA"/>
        </w:rPr>
        <w:t>م القدرات القطاعية لتمكينها من أ</w:t>
      </w:r>
      <w:r w:rsidRPr="00BF2445">
        <w:rPr>
          <w:rFonts w:ascii="Times New Roman" w:hAnsi="Times New Roman" w:cs="Times New Roman"/>
          <w:sz w:val="28"/>
          <w:szCs w:val="28"/>
          <w:rtl/>
          <w:lang w:bidi="ar-SA"/>
        </w:rPr>
        <w:t>خذ هشاشة النساء في الحسبان أثناء معالجة كافة المجالات</w:t>
      </w:r>
      <w:r w:rsidRPr="00BF2445">
        <w:rPr>
          <w:rFonts w:ascii="Times New Roman" w:hAnsi="Times New Roman" w:cs="Times New Roman"/>
          <w:sz w:val="28"/>
          <w:szCs w:val="28"/>
          <w:rtl/>
        </w:rPr>
        <w:t>.</w:t>
      </w:r>
    </w:p>
    <w:p w:rsidR="004743EF" w:rsidRPr="00BF2445" w:rsidRDefault="004743EF" w:rsidP="007878A8">
      <w:pPr>
        <w:numPr>
          <w:ilvl w:val="0"/>
          <w:numId w:val="10"/>
        </w:numPr>
        <w:bidi/>
        <w:spacing w:after="120" w:line="240" w:lineRule="auto"/>
        <w:ind w:left="709" w:hanging="425"/>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تنمية برامج </w:t>
      </w:r>
      <w:r w:rsidR="00A95136"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مناصرة من أجل محا</w:t>
      </w:r>
      <w:r w:rsidR="00A95136" w:rsidRPr="00BF2445">
        <w:rPr>
          <w:rFonts w:ascii="Times New Roman" w:hAnsi="Times New Roman" w:cs="Times New Roman"/>
          <w:sz w:val="28"/>
          <w:szCs w:val="28"/>
          <w:rtl/>
          <w:lang w:bidi="ar-SA"/>
        </w:rPr>
        <w:t>ربة التفاوت القائم على النوع، و</w:t>
      </w:r>
      <w:r w:rsidRPr="00BF2445">
        <w:rPr>
          <w:rFonts w:ascii="Times New Roman" w:hAnsi="Times New Roman" w:cs="Times New Roman"/>
          <w:sz w:val="28"/>
          <w:szCs w:val="28"/>
          <w:rtl/>
          <w:lang w:bidi="ar-SA"/>
        </w:rPr>
        <w:t xml:space="preserve">يتعلق الأمر هنا بدمج </w:t>
      </w:r>
      <w:r w:rsidR="00A95136" w:rsidRPr="00BF2445">
        <w:rPr>
          <w:rFonts w:ascii="Times New Roman" w:hAnsi="Times New Roman" w:cs="Times New Roman"/>
          <w:sz w:val="28"/>
          <w:szCs w:val="28"/>
          <w:rtl/>
          <w:lang w:bidi="ar-SA"/>
        </w:rPr>
        <w:t xml:space="preserve">بعد </w:t>
      </w:r>
      <w:r w:rsidRPr="00BF2445">
        <w:rPr>
          <w:rFonts w:ascii="Times New Roman" w:hAnsi="Times New Roman" w:cs="Times New Roman"/>
          <w:sz w:val="28"/>
          <w:szCs w:val="28"/>
          <w:rtl/>
          <w:lang w:bidi="ar-SA"/>
        </w:rPr>
        <w:t>النوع في برامج الاتصال المنصوص عليه باعتباره إجراء مصاحبا وبدءا في تنفيذ الإستراتيجية الوطنية في مجال الحماية الاجتماعية</w:t>
      </w:r>
      <w:r w:rsidRPr="00BF2445">
        <w:rPr>
          <w:rFonts w:ascii="Times New Roman" w:hAnsi="Times New Roman" w:cs="Times New Roman"/>
          <w:sz w:val="28"/>
          <w:szCs w:val="28"/>
          <w:rtl/>
        </w:rPr>
        <w:t>.</w:t>
      </w:r>
    </w:p>
    <w:p w:rsidR="002C2AA4" w:rsidRPr="00BF2445" w:rsidRDefault="002C2AA4" w:rsidP="001A7A26">
      <w:pPr>
        <w:bidi/>
        <w:spacing w:after="0" w:line="240" w:lineRule="auto"/>
        <w:rPr>
          <w:rFonts w:ascii="Times New Roman" w:hAnsi="Times New Roman" w:cs="Times New Roman"/>
          <w:b/>
          <w:i/>
        </w:rPr>
      </w:pPr>
    </w:p>
    <w:p w:rsidR="00AB62DD" w:rsidRPr="00BF2445" w:rsidRDefault="00AB62DD" w:rsidP="001A7A26">
      <w:pPr>
        <w:bidi/>
        <w:spacing w:after="0" w:line="240" w:lineRule="auto"/>
        <w:rPr>
          <w:rFonts w:ascii="Times New Roman" w:hAnsi="Times New Roman" w:cs="Times New Roman"/>
          <w:bCs/>
          <w:i/>
          <w:sz w:val="28"/>
          <w:szCs w:val="28"/>
          <w:lang w:bidi="ar-SA"/>
        </w:rPr>
      </w:pPr>
      <w:r w:rsidRPr="00BF2445">
        <w:rPr>
          <w:rFonts w:ascii="Times New Roman" w:hAnsi="Times New Roman" w:cs="Times New Roman"/>
          <w:b/>
          <w:iCs/>
          <w:sz w:val="26"/>
          <w:szCs w:val="26"/>
        </w:rPr>
        <w:t>1</w:t>
      </w:r>
      <w:r w:rsidR="00683218" w:rsidRPr="00BF2445">
        <w:rPr>
          <w:rFonts w:ascii="Times New Roman" w:hAnsi="Times New Roman" w:cs="Times New Roman"/>
          <w:b/>
          <w:iCs/>
          <w:sz w:val="26"/>
          <w:szCs w:val="26"/>
        </w:rPr>
        <w:t>0</w:t>
      </w:r>
      <w:r w:rsidRPr="00BF2445">
        <w:rPr>
          <w:rFonts w:ascii="Times New Roman" w:hAnsi="Times New Roman" w:cs="Times New Roman"/>
          <w:b/>
          <w:iCs/>
          <w:sz w:val="26"/>
          <w:szCs w:val="26"/>
        </w:rPr>
        <w:t>.3.3</w:t>
      </w:r>
      <w:r w:rsidRPr="00BF2445">
        <w:rPr>
          <w:rFonts w:ascii="Times New Roman" w:hAnsi="Times New Roman" w:cs="Times New Roman"/>
          <w:bCs/>
          <w:i/>
          <w:sz w:val="28"/>
          <w:szCs w:val="28"/>
        </w:rPr>
        <w:t xml:space="preserve"> </w:t>
      </w:r>
      <w:r w:rsidR="00BC02A7" w:rsidRPr="00BF2445">
        <w:rPr>
          <w:rFonts w:ascii="Times New Roman" w:hAnsi="Times New Roman" w:cs="Times New Roman"/>
          <w:bCs/>
          <w:i/>
          <w:sz w:val="28"/>
          <w:szCs w:val="28"/>
          <w:rtl/>
          <w:lang w:bidi="ar-SA"/>
        </w:rPr>
        <w:t xml:space="preserve"> الأشخاص المعاقون</w:t>
      </w:r>
    </w:p>
    <w:p w:rsidR="00AB62DD" w:rsidRPr="00BF2445" w:rsidRDefault="00AB62DD" w:rsidP="001A7A26">
      <w:pPr>
        <w:bidi/>
        <w:spacing w:after="0" w:line="240" w:lineRule="auto"/>
        <w:rPr>
          <w:rFonts w:ascii="Times New Roman" w:hAnsi="Times New Roman" w:cs="Times New Roman"/>
          <w:iCs/>
          <w:color w:val="000000"/>
          <w:sz w:val="20"/>
          <w:szCs w:val="20"/>
        </w:rPr>
      </w:pPr>
    </w:p>
    <w:p w:rsidR="00BC02A7" w:rsidRPr="00BF2445" w:rsidRDefault="00BC02A7" w:rsidP="007878A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BC02A7" w:rsidRPr="00BF2445" w:rsidRDefault="00BC02A7"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لا يتوفر سوى القليل من المعلومات عن الأشخاص المعاقين في موريتانيا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وهكذا فحسب التقديرات الإجمالية، فإن المعاقين يمثلون نسبة </w:t>
      </w:r>
      <w:r w:rsidR="00215293" w:rsidRPr="00BF2445">
        <w:rPr>
          <w:rFonts w:ascii="Times New Roman" w:hAnsi="Times New Roman" w:cs="Times New Roman"/>
          <w:sz w:val="28"/>
          <w:szCs w:val="28"/>
          <w:rtl/>
        </w:rPr>
        <w:t>%</w:t>
      </w:r>
      <w:r w:rsidRPr="00BF2445">
        <w:rPr>
          <w:rFonts w:ascii="Times New Roman" w:hAnsi="Times New Roman" w:cs="Times New Roman"/>
          <w:sz w:val="28"/>
          <w:szCs w:val="28"/>
          <w:rtl/>
        </w:rPr>
        <w:t xml:space="preserve">5 </w:t>
      </w:r>
      <w:r w:rsidRPr="00BF2445">
        <w:rPr>
          <w:rFonts w:ascii="Times New Roman" w:hAnsi="Times New Roman" w:cs="Times New Roman"/>
          <w:sz w:val="28"/>
          <w:szCs w:val="28"/>
          <w:rtl/>
          <w:lang w:bidi="ar-SA"/>
        </w:rPr>
        <w:t xml:space="preserve">من السكان موزعين على </w:t>
      </w:r>
      <w:r w:rsidRPr="00BF2445">
        <w:rPr>
          <w:rFonts w:ascii="Times New Roman" w:hAnsi="Times New Roman" w:cs="Times New Roman"/>
          <w:sz w:val="28"/>
          <w:szCs w:val="28"/>
          <w:rtl/>
        </w:rPr>
        <w:t xml:space="preserve">5 </w:t>
      </w:r>
      <w:r w:rsidRPr="00BF2445">
        <w:rPr>
          <w:rFonts w:ascii="Times New Roman" w:hAnsi="Times New Roman" w:cs="Times New Roman"/>
          <w:sz w:val="28"/>
          <w:szCs w:val="28"/>
          <w:rtl/>
          <w:lang w:bidi="ar-SA"/>
        </w:rPr>
        <w:t>أصناف من الإعاقات هي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السمعية والبصرية والحركية والعقلية وغيرها من الإعاقات الأخرى</w:t>
      </w:r>
      <w:r w:rsidRPr="00BF2445">
        <w:rPr>
          <w:rFonts w:ascii="Times New Roman" w:hAnsi="Times New Roman" w:cs="Times New Roman"/>
          <w:sz w:val="28"/>
          <w:szCs w:val="28"/>
          <w:rtl/>
        </w:rPr>
        <w:t>.</w:t>
      </w:r>
    </w:p>
    <w:p w:rsidR="00BC02A7" w:rsidRPr="00BF2445" w:rsidRDefault="00BC02A7" w:rsidP="007878A8">
      <w:pPr>
        <w:bidi/>
        <w:spacing w:after="12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تعاني هذه الفئة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في الغالب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فقر شديد لا سيما بالنسبة للنساء ومن النظرة التمييزية عند غير المعاقين ومن غياب الدعم الكافي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ومن بين المع</w:t>
      </w:r>
      <w:r w:rsidR="0021529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قات الكبرى التي تشكل مخاطر وعوامل هشاشة بالنسبة لهؤلاء الأشخاص المعاقين يمكن ذكر</w:t>
      </w:r>
      <w:r w:rsidRPr="00BF2445">
        <w:rPr>
          <w:rFonts w:ascii="Times New Roman" w:hAnsi="Times New Roman" w:cs="Times New Roman"/>
          <w:sz w:val="28"/>
          <w:szCs w:val="28"/>
          <w:rtl/>
        </w:rPr>
        <w:t>:</w:t>
      </w:r>
    </w:p>
    <w:p w:rsidR="00BC02A7" w:rsidRPr="00BF2445" w:rsidRDefault="00BC02A7" w:rsidP="007878A8">
      <w:pPr>
        <w:numPr>
          <w:ilvl w:val="0"/>
          <w:numId w:val="11"/>
        </w:numPr>
        <w:bidi/>
        <w:spacing w:after="12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التعليم</w:t>
      </w:r>
      <w:r w:rsidRPr="00BF2445">
        <w:rPr>
          <w:rFonts w:ascii="Times New Roman" w:hAnsi="Times New Roman" w:cs="Times New Roman"/>
          <w:b/>
          <w:bCs/>
          <w:sz w:val="32"/>
          <w:szCs w:val="32"/>
          <w:rtl/>
        </w:rPr>
        <w:t xml:space="preserve">: </w:t>
      </w:r>
      <w:r w:rsidRPr="00BF2445">
        <w:rPr>
          <w:rFonts w:ascii="Times New Roman" w:hAnsi="Times New Roman" w:cs="Times New Roman"/>
          <w:sz w:val="28"/>
          <w:szCs w:val="28"/>
          <w:rtl/>
          <w:lang w:bidi="ar-SA"/>
        </w:rPr>
        <w:t xml:space="preserve">نقص في الهيئات المتخصصة بالنسبة للأطفال المعاقين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ضعف القدرة الاستيعابية لدى مدرسة </w:t>
      </w:r>
      <w:r w:rsidR="00215293"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لعمي والصم</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غياب سياسة وطنية للتعليم المدمج </w:t>
      </w:r>
      <w:r w:rsidRPr="00BF2445">
        <w:rPr>
          <w:rFonts w:ascii="Times New Roman" w:hAnsi="Times New Roman" w:cs="Times New Roman"/>
          <w:sz w:val="28"/>
          <w:szCs w:val="28"/>
          <w:rtl/>
        </w:rPr>
        <w:t>(</w:t>
      </w:r>
      <w:r w:rsidR="00215293" w:rsidRPr="00BF2445">
        <w:rPr>
          <w:rFonts w:ascii="Times New Roman" w:hAnsi="Times New Roman" w:cs="Times New Roman"/>
          <w:sz w:val="24"/>
          <w:szCs w:val="24"/>
          <w:rtl/>
        </w:rPr>
        <w:t>%</w:t>
      </w:r>
      <w:r w:rsidRPr="00BF2445">
        <w:rPr>
          <w:rFonts w:ascii="Times New Roman" w:hAnsi="Times New Roman" w:cs="Times New Roman"/>
          <w:sz w:val="24"/>
          <w:szCs w:val="24"/>
          <w:rtl/>
        </w:rPr>
        <w:t>4</w:t>
      </w:r>
      <w:r w:rsidRPr="00BF2445">
        <w:rPr>
          <w:rFonts w:ascii="Times New Roman" w:hAnsi="Times New Roman" w:cs="Times New Roman"/>
          <w:sz w:val="28"/>
          <w:szCs w:val="28"/>
          <w:rtl/>
          <w:lang w:bidi="ar-SA"/>
        </w:rPr>
        <w:t xml:space="preserve"> فقط من الأطفال المعاقين يمكنهم الالتحاق بالتعليم الابتدائي</w:t>
      </w:r>
      <w:r w:rsidRPr="00BF2445">
        <w:rPr>
          <w:rFonts w:ascii="Times New Roman" w:hAnsi="Times New Roman" w:cs="Times New Roman"/>
          <w:sz w:val="28"/>
          <w:szCs w:val="28"/>
          <w:rtl/>
        </w:rPr>
        <w:t>).</w:t>
      </w:r>
    </w:p>
    <w:p w:rsidR="00BC02A7" w:rsidRPr="00BF2445" w:rsidRDefault="00BC02A7" w:rsidP="007878A8">
      <w:pPr>
        <w:numPr>
          <w:ilvl w:val="0"/>
          <w:numId w:val="11"/>
        </w:numPr>
        <w:bidi/>
        <w:spacing w:after="12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التشغيل</w:t>
      </w:r>
      <w:r w:rsidRPr="00BF2445">
        <w:rPr>
          <w:rFonts w:ascii="Times New Roman" w:hAnsi="Times New Roman" w:cs="Times New Roman"/>
          <w:b/>
          <w:bCs/>
          <w:sz w:val="28"/>
          <w:szCs w:val="28"/>
          <w:rtl/>
        </w:rPr>
        <w:t>:</w:t>
      </w:r>
      <w:r w:rsidRPr="00BF2445">
        <w:rPr>
          <w:rFonts w:ascii="Times New Roman" w:hAnsi="Times New Roman" w:cs="Times New Roman"/>
          <w:sz w:val="28"/>
          <w:szCs w:val="28"/>
          <w:rtl/>
          <w:lang w:bidi="ar-SA"/>
        </w:rPr>
        <w:t xml:space="preserve"> </w:t>
      </w:r>
      <w:r w:rsidR="00215293" w:rsidRPr="00BF2445">
        <w:rPr>
          <w:rFonts w:ascii="Times New Roman" w:hAnsi="Times New Roman" w:cs="Times New Roman"/>
          <w:sz w:val="28"/>
          <w:szCs w:val="28"/>
          <w:rtl/>
          <w:lang w:bidi="ar-SA"/>
        </w:rPr>
        <w:t>وجود</w:t>
      </w:r>
      <w:r w:rsidRPr="00BF2445">
        <w:rPr>
          <w:rFonts w:ascii="Times New Roman" w:hAnsi="Times New Roman" w:cs="Times New Roman"/>
          <w:sz w:val="28"/>
          <w:szCs w:val="28"/>
          <w:rtl/>
          <w:lang w:bidi="ar-SA"/>
        </w:rPr>
        <w:t xml:space="preserve"> درجة عالية من البطالة بالنسبة للأشخاص المعاقين </w:t>
      </w:r>
      <w:r w:rsidRPr="00BF2445">
        <w:rPr>
          <w:rFonts w:ascii="Times New Roman" w:hAnsi="Times New Roman" w:cs="Times New Roman"/>
          <w:sz w:val="28"/>
          <w:szCs w:val="28"/>
          <w:rtl/>
        </w:rPr>
        <w:t>(</w:t>
      </w:r>
      <w:r w:rsidR="00215293" w:rsidRPr="00BF2445">
        <w:rPr>
          <w:rFonts w:ascii="Times New Roman" w:hAnsi="Times New Roman" w:cs="Times New Roman"/>
          <w:sz w:val="28"/>
          <w:szCs w:val="28"/>
          <w:rtl/>
        </w:rPr>
        <w:t>%</w:t>
      </w:r>
      <w:r w:rsidRPr="00BF2445">
        <w:rPr>
          <w:rFonts w:ascii="Times New Roman" w:hAnsi="Times New Roman" w:cs="Times New Roman"/>
          <w:sz w:val="28"/>
          <w:szCs w:val="28"/>
          <w:rtl/>
        </w:rPr>
        <w:t xml:space="preserve">2 </w:t>
      </w:r>
      <w:r w:rsidRPr="00BF2445">
        <w:rPr>
          <w:rFonts w:ascii="Times New Roman" w:hAnsi="Times New Roman" w:cs="Times New Roman"/>
          <w:sz w:val="28"/>
          <w:szCs w:val="28"/>
          <w:rtl/>
          <w:lang w:bidi="ar-SA"/>
        </w:rPr>
        <w:t>فقط من حملة الشهادات المعاقين يمكنهم النفاذ إلى الشغل</w:t>
      </w:r>
      <w:r w:rsidRPr="00BF2445">
        <w:rPr>
          <w:rFonts w:ascii="Times New Roman" w:hAnsi="Times New Roman" w:cs="Times New Roman"/>
          <w:sz w:val="28"/>
          <w:szCs w:val="28"/>
          <w:rtl/>
        </w:rPr>
        <w:t xml:space="preserve">) </w:t>
      </w:r>
      <w:r w:rsidR="0021529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نفاذ ضعيف إلى التكوين المهني</w:t>
      </w:r>
      <w:r w:rsidRPr="00BF2445">
        <w:rPr>
          <w:rFonts w:ascii="Times New Roman" w:hAnsi="Times New Roman" w:cs="Times New Roman"/>
          <w:sz w:val="28"/>
          <w:szCs w:val="28"/>
          <w:rtl/>
        </w:rPr>
        <w:t>.</w:t>
      </w:r>
    </w:p>
    <w:p w:rsidR="00BC02A7" w:rsidRPr="00BF2445" w:rsidRDefault="00BC02A7" w:rsidP="007878A8">
      <w:pPr>
        <w:numPr>
          <w:ilvl w:val="0"/>
          <w:numId w:val="11"/>
        </w:numPr>
        <w:bidi/>
        <w:spacing w:after="12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النفاذ إلى البني التحتية والخدمات الأساسية</w:t>
      </w:r>
      <w:r w:rsidRPr="00BF2445">
        <w:rPr>
          <w:rFonts w:ascii="Times New Roman" w:hAnsi="Times New Roman" w:cs="Times New Roman"/>
          <w:b/>
          <w:bCs/>
          <w:sz w:val="28"/>
          <w:szCs w:val="28"/>
          <w:rtl/>
        </w:rPr>
        <w:t>:</w:t>
      </w:r>
      <w:r w:rsidRPr="00BF2445">
        <w:rPr>
          <w:rFonts w:ascii="Times New Roman" w:hAnsi="Times New Roman" w:cs="Times New Roman"/>
          <w:sz w:val="28"/>
          <w:szCs w:val="28"/>
          <w:rtl/>
          <w:lang w:bidi="ar-SA"/>
        </w:rPr>
        <w:t xml:space="preserve"> صعوبة الا</w:t>
      </w:r>
      <w:r w:rsidR="00215293"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لتحاق بالبنايات العمومية </w:t>
      </w:r>
      <w:r w:rsidR="00215293"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مدارس، مراكز صحية، بلديات ومساجد</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،الخ</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ووسائل نقل غير ملائمة</w:t>
      </w:r>
      <w:r w:rsidRPr="00BF2445">
        <w:rPr>
          <w:rFonts w:ascii="Times New Roman" w:hAnsi="Times New Roman" w:cs="Times New Roman"/>
          <w:sz w:val="28"/>
          <w:szCs w:val="28"/>
          <w:rtl/>
        </w:rPr>
        <w:t>.</w:t>
      </w:r>
    </w:p>
    <w:p w:rsidR="00BC02A7" w:rsidRPr="00BF2445" w:rsidRDefault="00BC02A7" w:rsidP="007878A8">
      <w:pPr>
        <w:numPr>
          <w:ilvl w:val="0"/>
          <w:numId w:val="11"/>
        </w:numPr>
        <w:bidi/>
        <w:spacing w:after="12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الاتصال</w:t>
      </w:r>
      <w:r w:rsidRPr="00BF2445">
        <w:rPr>
          <w:rFonts w:ascii="Times New Roman" w:hAnsi="Times New Roman" w:cs="Times New Roman"/>
          <w:b/>
          <w:bCs/>
          <w:sz w:val="28"/>
          <w:szCs w:val="28"/>
          <w:rtl/>
        </w:rPr>
        <w:t>:</w:t>
      </w:r>
      <w:r w:rsidRPr="00BF2445">
        <w:rPr>
          <w:rFonts w:ascii="Times New Roman" w:hAnsi="Times New Roman" w:cs="Times New Roman"/>
          <w:sz w:val="28"/>
          <w:szCs w:val="28"/>
          <w:rtl/>
          <w:lang w:bidi="ar-SA"/>
        </w:rPr>
        <w:t xml:space="preserve"> </w:t>
      </w:r>
      <w:r w:rsidR="00215293"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نقص في ت</w:t>
      </w:r>
      <w:r w:rsidR="00215293" w:rsidRPr="00BF2445">
        <w:rPr>
          <w:rFonts w:ascii="Times New Roman" w:hAnsi="Times New Roman" w:cs="Times New Roman"/>
          <w:sz w:val="28"/>
          <w:szCs w:val="28"/>
          <w:rtl/>
          <w:lang w:bidi="ar-SA"/>
        </w:rPr>
        <w:t>طوير</w:t>
      </w:r>
      <w:r w:rsidRPr="00BF2445">
        <w:rPr>
          <w:rFonts w:ascii="Times New Roman" w:hAnsi="Times New Roman" w:cs="Times New Roman"/>
          <w:sz w:val="28"/>
          <w:szCs w:val="28"/>
          <w:rtl/>
          <w:lang w:bidi="ar-SA"/>
        </w:rPr>
        <w:t xml:space="preserve"> </w:t>
      </w:r>
      <w:r w:rsidR="00215293"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إجراءات </w:t>
      </w:r>
      <w:r w:rsidR="00215293"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ملائمة بواسطة وسائل الإعلام وغيرها من مصادر الأخبار</w:t>
      </w:r>
      <w:r w:rsidRPr="00BF2445">
        <w:rPr>
          <w:rFonts w:ascii="Times New Roman" w:hAnsi="Times New Roman" w:cs="Times New Roman"/>
          <w:sz w:val="28"/>
          <w:szCs w:val="28"/>
          <w:rtl/>
        </w:rPr>
        <w:t>.</w:t>
      </w:r>
    </w:p>
    <w:p w:rsidR="00BC02A7" w:rsidRPr="00BF2445" w:rsidRDefault="00BC02A7" w:rsidP="007878A8">
      <w:pPr>
        <w:numPr>
          <w:ilvl w:val="0"/>
          <w:numId w:val="11"/>
        </w:numPr>
        <w:bidi/>
        <w:spacing w:after="240" w:line="240" w:lineRule="auto"/>
        <w:jc w:val="both"/>
        <w:rPr>
          <w:rFonts w:ascii="Times New Roman" w:hAnsi="Times New Roman" w:cs="Times New Roman"/>
          <w:sz w:val="28"/>
          <w:szCs w:val="28"/>
        </w:rPr>
      </w:pPr>
      <w:r w:rsidRPr="00BF2445">
        <w:rPr>
          <w:rFonts w:ascii="Times New Roman" w:hAnsi="Times New Roman" w:cs="Times New Roman"/>
          <w:b/>
          <w:bCs/>
          <w:sz w:val="28"/>
          <w:szCs w:val="28"/>
          <w:rtl/>
          <w:lang w:bidi="ar-SA"/>
        </w:rPr>
        <w:t>المستوى المعيشي</w:t>
      </w:r>
      <w:r w:rsidRPr="00BF2445">
        <w:rPr>
          <w:rFonts w:ascii="Times New Roman" w:hAnsi="Times New Roman" w:cs="Times New Roman"/>
          <w:b/>
          <w:bCs/>
          <w:sz w:val="28"/>
          <w:szCs w:val="28"/>
          <w:rtl/>
        </w:rPr>
        <w:t>:</w:t>
      </w:r>
      <w:r w:rsidRPr="00BF2445">
        <w:rPr>
          <w:rFonts w:ascii="Times New Roman" w:hAnsi="Times New Roman" w:cs="Times New Roman"/>
          <w:sz w:val="28"/>
          <w:szCs w:val="28"/>
          <w:rtl/>
          <w:lang w:bidi="ar-SA"/>
        </w:rPr>
        <w:t xml:space="preserve"> غياب دعم الأسر الفقيرة التي تتكفل </w:t>
      </w:r>
      <w:r w:rsidR="00215293" w:rsidRPr="00BF2445">
        <w:rPr>
          <w:rFonts w:ascii="Times New Roman" w:hAnsi="Times New Roman" w:cs="Times New Roman"/>
          <w:sz w:val="28"/>
          <w:szCs w:val="28"/>
          <w:rtl/>
          <w:lang w:bidi="ar-SA"/>
        </w:rPr>
        <w:t>بأشخاص</w:t>
      </w:r>
      <w:r w:rsidRPr="00BF2445">
        <w:rPr>
          <w:rFonts w:ascii="Times New Roman" w:hAnsi="Times New Roman" w:cs="Times New Roman"/>
          <w:sz w:val="28"/>
          <w:szCs w:val="28"/>
          <w:rtl/>
          <w:lang w:bidi="ar-SA"/>
        </w:rPr>
        <w:t xml:space="preserve"> معاقين بمن فيهم الأطفال المعاقون من عدة نواح</w:t>
      </w:r>
      <w:r w:rsidRPr="00BF2445">
        <w:rPr>
          <w:rFonts w:ascii="Times New Roman" w:hAnsi="Times New Roman" w:cs="Times New Roman"/>
          <w:sz w:val="28"/>
          <w:szCs w:val="28"/>
          <w:rtl/>
        </w:rPr>
        <w:t>.</w:t>
      </w:r>
    </w:p>
    <w:p w:rsidR="00BC02A7" w:rsidRPr="00BF2445" w:rsidRDefault="00BC02A7" w:rsidP="007878A8">
      <w:pPr>
        <w:bidi/>
        <w:spacing w:before="120" w:after="120" w:line="240" w:lineRule="auto"/>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 xml:space="preserve">الإطار السياسي والقانوني والمؤسسي  </w:t>
      </w:r>
    </w:p>
    <w:p w:rsidR="00BC02A7" w:rsidRPr="00BF2445" w:rsidRDefault="00BC02A7"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تتمثل مهمة إدارة الأشخاص المعاقين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التابعة لوزارة الشؤون الاجتماعية والطفولة والأسرة</w:t>
      </w:r>
      <w:r w:rsidR="00215293" w:rsidRPr="00BF2445">
        <w:rPr>
          <w:rFonts w:ascii="Times New Roman" w:hAnsi="Times New Roman" w:cs="Times New Roman"/>
          <w:sz w:val="28"/>
          <w:szCs w:val="28"/>
          <w:rtl/>
          <w:lang w:bidi="ar-SA"/>
        </w:rPr>
        <w:t xml:space="preserve"> </w:t>
      </w:r>
      <w:r w:rsidRPr="00BF2445">
        <w:rPr>
          <w:rFonts w:ascii="Times New Roman" w:hAnsi="Times New Roman" w:cs="Times New Roman"/>
          <w:sz w:val="20"/>
          <w:szCs w:val="20"/>
          <w:rtl/>
        </w:rPr>
        <w:t xml:space="preserve"> </w:t>
      </w:r>
      <w:r w:rsidRPr="00BF2445">
        <w:rPr>
          <w:rFonts w:ascii="Times New Roman" w:hAnsi="Times New Roman" w:cs="Times New Roman"/>
          <w:sz w:val="28"/>
          <w:szCs w:val="28"/>
          <w:rtl/>
          <w:lang w:bidi="ar-SA"/>
        </w:rPr>
        <w:t>في إعداد وتنفيذ</w:t>
      </w:r>
      <w:r w:rsidRPr="00BF2445">
        <w:rPr>
          <w:rFonts w:ascii="Times New Roman" w:hAnsi="Times New Roman" w:cs="Times New Roman"/>
          <w:sz w:val="20"/>
          <w:szCs w:val="20"/>
          <w:rtl/>
        </w:rPr>
        <w:t xml:space="preserve"> </w:t>
      </w:r>
      <w:r w:rsidRPr="00BF2445">
        <w:rPr>
          <w:rFonts w:ascii="Times New Roman" w:hAnsi="Times New Roman" w:cs="Times New Roman"/>
          <w:sz w:val="28"/>
          <w:szCs w:val="28"/>
          <w:rtl/>
          <w:lang w:bidi="ar-SA"/>
        </w:rPr>
        <w:t xml:space="preserve">وتنسيق إستراتيجية </w:t>
      </w:r>
      <w:r w:rsidR="00215293" w:rsidRPr="00BF2445">
        <w:rPr>
          <w:rFonts w:ascii="Times New Roman" w:hAnsi="Times New Roman" w:cs="Times New Roman"/>
          <w:sz w:val="28"/>
          <w:szCs w:val="28"/>
          <w:rtl/>
          <w:lang w:bidi="ar-SA"/>
        </w:rPr>
        <w:t>وطنية في مجال ترقية و</w:t>
      </w:r>
      <w:r w:rsidRPr="00BF2445">
        <w:rPr>
          <w:rFonts w:ascii="Times New Roman" w:hAnsi="Times New Roman" w:cs="Times New Roman"/>
          <w:sz w:val="28"/>
          <w:szCs w:val="28"/>
          <w:rtl/>
          <w:lang w:bidi="ar-SA"/>
        </w:rPr>
        <w:t>حماية الأشخاص المعاقين كما يعهد</w:t>
      </w:r>
      <w:r w:rsidR="00215293" w:rsidRPr="00BF2445">
        <w:rPr>
          <w:rFonts w:ascii="Times New Roman" w:hAnsi="Times New Roman" w:cs="Times New Roman"/>
          <w:sz w:val="28"/>
          <w:szCs w:val="28"/>
          <w:rtl/>
          <w:lang w:bidi="ar-SA"/>
        </w:rPr>
        <w:t xml:space="preserve"> إليها بتطبيق النصوص الملائمة وبإعداد و</w:t>
      </w:r>
      <w:r w:rsidRPr="00BF2445">
        <w:rPr>
          <w:rFonts w:ascii="Times New Roman" w:hAnsi="Times New Roman" w:cs="Times New Roman"/>
          <w:sz w:val="28"/>
          <w:szCs w:val="28"/>
          <w:rtl/>
          <w:lang w:bidi="ar-SA"/>
        </w:rPr>
        <w:t>تنفيذ البرامج الخاصة بإعادة التأهيل</w:t>
      </w:r>
      <w:r w:rsidR="00215293"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w:t>
      </w:r>
      <w:r w:rsidR="00215293" w:rsidRPr="00BF2445">
        <w:rPr>
          <w:rFonts w:ascii="Times New Roman" w:hAnsi="Times New Roman" w:cs="Times New Roman"/>
          <w:sz w:val="28"/>
          <w:szCs w:val="28"/>
          <w:rtl/>
          <w:lang w:bidi="ar-SA"/>
        </w:rPr>
        <w:t>الدمج</w:t>
      </w:r>
      <w:r w:rsidRPr="00BF2445">
        <w:rPr>
          <w:rFonts w:ascii="Times New Roman" w:hAnsi="Times New Roman" w:cs="Times New Roman"/>
          <w:sz w:val="28"/>
          <w:szCs w:val="28"/>
          <w:rtl/>
          <w:lang w:bidi="ar-SA"/>
        </w:rPr>
        <w:t xml:space="preserve">، </w:t>
      </w:r>
      <w:r w:rsidR="00763995" w:rsidRPr="00BF2445">
        <w:rPr>
          <w:rFonts w:ascii="Times New Roman" w:hAnsi="Times New Roman" w:cs="Times New Roman"/>
          <w:sz w:val="28"/>
          <w:szCs w:val="28"/>
          <w:rtl/>
          <w:lang w:bidi="ar-SA"/>
        </w:rPr>
        <w:t xml:space="preserve">والهادفة إلى تحسين </w:t>
      </w:r>
      <w:r w:rsidRPr="00BF2445">
        <w:rPr>
          <w:rFonts w:ascii="Times New Roman" w:hAnsi="Times New Roman" w:cs="Times New Roman"/>
          <w:sz w:val="28"/>
          <w:szCs w:val="28"/>
          <w:rtl/>
          <w:lang w:bidi="ar-SA"/>
        </w:rPr>
        <w:t>الظ</w:t>
      </w:r>
      <w:r w:rsidR="00763995" w:rsidRPr="00BF2445">
        <w:rPr>
          <w:rFonts w:ascii="Times New Roman" w:hAnsi="Times New Roman" w:cs="Times New Roman"/>
          <w:sz w:val="28"/>
          <w:szCs w:val="28"/>
          <w:rtl/>
          <w:lang w:bidi="ar-SA"/>
        </w:rPr>
        <w:t>روف المعيشية للأشخاص المعاقين ودمجهم في المجتمع وفي نظام التعليم</w:t>
      </w:r>
      <w:r w:rsidRPr="00BF2445">
        <w:rPr>
          <w:rFonts w:ascii="Times New Roman" w:hAnsi="Times New Roman" w:cs="Times New Roman"/>
          <w:sz w:val="28"/>
          <w:szCs w:val="28"/>
          <w:rtl/>
          <w:lang w:bidi="ar-SA"/>
        </w:rPr>
        <w:t xml:space="preserve"> و</w:t>
      </w:r>
      <w:r w:rsidR="00763995" w:rsidRPr="00BF2445">
        <w:rPr>
          <w:rFonts w:ascii="Times New Roman" w:hAnsi="Times New Roman" w:cs="Times New Roman"/>
          <w:sz w:val="28"/>
          <w:szCs w:val="28"/>
          <w:rtl/>
          <w:lang w:bidi="ar-SA"/>
        </w:rPr>
        <w:t>في الحياة المهنية</w:t>
      </w:r>
      <w:r w:rsidRPr="00BF2445">
        <w:rPr>
          <w:rFonts w:ascii="Times New Roman" w:hAnsi="Times New Roman" w:cs="Times New Roman"/>
          <w:sz w:val="28"/>
          <w:szCs w:val="28"/>
          <w:rtl/>
        </w:rPr>
        <w:t xml:space="preserve">. </w:t>
      </w:r>
      <w:r w:rsidR="00763995"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على الرغم من إحراز </w:t>
      </w:r>
      <w:r w:rsidR="00763995" w:rsidRPr="00BF2445">
        <w:rPr>
          <w:rFonts w:ascii="Times New Roman" w:hAnsi="Times New Roman" w:cs="Times New Roman"/>
          <w:sz w:val="28"/>
          <w:szCs w:val="28"/>
          <w:rtl/>
          <w:lang w:bidi="ar-SA"/>
        </w:rPr>
        <w:t>التقدم</w:t>
      </w:r>
      <w:r w:rsidRPr="00BF2445">
        <w:rPr>
          <w:rFonts w:ascii="Times New Roman" w:hAnsi="Times New Roman" w:cs="Times New Roman"/>
          <w:sz w:val="28"/>
          <w:szCs w:val="28"/>
          <w:rtl/>
          <w:lang w:bidi="ar-SA"/>
        </w:rPr>
        <w:t xml:space="preserve"> في بعض المجالات، تظل الإدارة محدودة الإمكانات غير قادرة على الا</w:t>
      </w:r>
      <w:r w:rsidR="00763995" w:rsidRPr="00BF2445">
        <w:rPr>
          <w:rFonts w:ascii="Times New Roman" w:hAnsi="Times New Roman" w:cs="Times New Roman"/>
          <w:sz w:val="28"/>
          <w:szCs w:val="28"/>
          <w:rtl/>
          <w:lang w:bidi="ar-SA"/>
        </w:rPr>
        <w:t>ض</w:t>
      </w:r>
      <w:r w:rsidRPr="00BF2445">
        <w:rPr>
          <w:rFonts w:ascii="Times New Roman" w:hAnsi="Times New Roman" w:cs="Times New Roman"/>
          <w:sz w:val="28"/>
          <w:szCs w:val="28"/>
          <w:rtl/>
          <w:lang w:bidi="ar-SA"/>
        </w:rPr>
        <w:t>طلاع بدورها كاملا نظرا إلى ما تعانيه من شح الوسائل المالية والفنية</w:t>
      </w:r>
      <w:r w:rsidRPr="00BF2445">
        <w:rPr>
          <w:rFonts w:ascii="Times New Roman" w:hAnsi="Times New Roman" w:cs="Times New Roman"/>
          <w:sz w:val="28"/>
          <w:szCs w:val="28"/>
          <w:rtl/>
        </w:rPr>
        <w:t xml:space="preserve">. </w:t>
      </w:r>
    </w:p>
    <w:p w:rsidR="00BC02A7" w:rsidRPr="00BF2445" w:rsidRDefault="00BC02A7" w:rsidP="001A7A26">
      <w:pPr>
        <w:bidi/>
        <w:spacing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تضم </w:t>
      </w:r>
      <w:r w:rsidRPr="00BF2445">
        <w:rPr>
          <w:rFonts w:ascii="Times New Roman" w:hAnsi="Times New Roman" w:cs="Times New Roman"/>
          <w:b/>
          <w:bCs/>
          <w:sz w:val="28"/>
          <w:szCs w:val="28"/>
          <w:rtl/>
          <w:lang w:bidi="ar-SA"/>
        </w:rPr>
        <w:t>الاتحادية الموريتانية ل</w:t>
      </w:r>
      <w:r w:rsidR="00763995" w:rsidRPr="00BF2445">
        <w:rPr>
          <w:rFonts w:ascii="Times New Roman" w:hAnsi="Times New Roman" w:cs="Times New Roman"/>
          <w:b/>
          <w:bCs/>
          <w:sz w:val="28"/>
          <w:szCs w:val="28"/>
          <w:rtl/>
          <w:lang w:bidi="ar-SA"/>
        </w:rPr>
        <w:t>جمعيات</w:t>
      </w:r>
      <w:r w:rsidRPr="00BF2445">
        <w:rPr>
          <w:rFonts w:ascii="Times New Roman" w:hAnsi="Times New Roman" w:cs="Times New Roman"/>
          <w:b/>
          <w:bCs/>
          <w:sz w:val="28"/>
          <w:szCs w:val="28"/>
          <w:rtl/>
          <w:lang w:bidi="ar-SA"/>
        </w:rPr>
        <w:t xml:space="preserve"> الأشخاص المعاقين </w:t>
      </w:r>
      <w:r w:rsidRPr="00BF2445">
        <w:rPr>
          <w:rFonts w:ascii="Times New Roman" w:hAnsi="Times New Roman" w:cs="Times New Roman"/>
          <w:sz w:val="28"/>
          <w:szCs w:val="28"/>
          <w:rtl/>
          <w:lang w:bidi="ar-SA"/>
        </w:rPr>
        <w:t>العديد من</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ال</w:t>
      </w:r>
      <w:r w:rsidR="00763995" w:rsidRPr="00BF2445">
        <w:rPr>
          <w:rFonts w:ascii="Times New Roman" w:hAnsi="Times New Roman" w:cs="Times New Roman"/>
          <w:sz w:val="28"/>
          <w:szCs w:val="28"/>
          <w:rtl/>
          <w:lang w:bidi="ar-SA"/>
        </w:rPr>
        <w:t>جمعيات</w:t>
      </w:r>
      <w:r w:rsidRPr="00BF2445">
        <w:rPr>
          <w:rFonts w:ascii="Times New Roman" w:hAnsi="Times New Roman" w:cs="Times New Roman"/>
          <w:sz w:val="28"/>
          <w:szCs w:val="28"/>
          <w:rtl/>
          <w:lang w:bidi="ar-SA"/>
        </w:rPr>
        <w:t xml:space="preserve"> الناشطة في هذا المجال وهي جزء من لجنة استشارية متساوية الأطراف مع وزارة الشؤون الاجتماعية والطفولة و</w:t>
      </w:r>
      <w:r w:rsidR="00763995" w:rsidRPr="00BF2445">
        <w:rPr>
          <w:rFonts w:ascii="Times New Roman" w:hAnsi="Times New Roman" w:cs="Times New Roman"/>
          <w:sz w:val="28"/>
          <w:szCs w:val="28"/>
          <w:rtl/>
          <w:lang w:bidi="ar-SA"/>
        </w:rPr>
        <w:t>الأسرة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763995" w:rsidRPr="00BF2445">
        <w:rPr>
          <w:rFonts w:ascii="Times New Roman" w:hAnsi="Times New Roman" w:cs="Times New Roman"/>
          <w:sz w:val="28"/>
          <w:szCs w:val="28"/>
          <w:rtl/>
          <w:lang w:bidi="ar-SA"/>
        </w:rPr>
        <w:t>تكلف تلك</w:t>
      </w:r>
      <w:r w:rsidRPr="00BF2445">
        <w:rPr>
          <w:rFonts w:ascii="Times New Roman" w:hAnsi="Times New Roman" w:cs="Times New Roman"/>
          <w:sz w:val="28"/>
          <w:szCs w:val="28"/>
          <w:rtl/>
          <w:lang w:bidi="ar-SA"/>
        </w:rPr>
        <w:t xml:space="preserve"> اللجنة بدراسة قضايا الأشخاص المعاقين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تخصص الدولة معونات لهذه الاتحادية</w:t>
      </w:r>
      <w:r w:rsidRPr="00BF2445">
        <w:rPr>
          <w:rFonts w:ascii="Times New Roman" w:hAnsi="Times New Roman" w:cs="Times New Roman"/>
          <w:sz w:val="28"/>
          <w:szCs w:val="28"/>
          <w:rtl/>
        </w:rPr>
        <w:t xml:space="preserve">. </w:t>
      </w:r>
    </w:p>
    <w:p w:rsidR="00BC02A7" w:rsidRPr="00BF2445" w:rsidRDefault="00BC02A7" w:rsidP="007878A8">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ينص الأمر القانوني رقم </w:t>
      </w:r>
      <w:r w:rsidRPr="00BF2445">
        <w:rPr>
          <w:rFonts w:ascii="Times New Roman" w:hAnsi="Times New Roman" w:cs="Times New Roman"/>
          <w:sz w:val="28"/>
          <w:szCs w:val="28"/>
          <w:rtl/>
        </w:rPr>
        <w:t xml:space="preserve">2006-043 </w:t>
      </w:r>
      <w:r w:rsidRPr="00BF2445">
        <w:rPr>
          <w:rFonts w:ascii="Times New Roman" w:hAnsi="Times New Roman" w:cs="Times New Roman"/>
          <w:sz w:val="28"/>
          <w:szCs w:val="28"/>
          <w:rtl/>
          <w:lang w:bidi="ar-SA"/>
        </w:rPr>
        <w:t xml:space="preserve">الصادر بتاريخ </w:t>
      </w:r>
      <w:r w:rsidRPr="00BF2445">
        <w:rPr>
          <w:rFonts w:ascii="Times New Roman" w:hAnsi="Times New Roman" w:cs="Times New Roman"/>
          <w:sz w:val="28"/>
          <w:szCs w:val="28"/>
          <w:rtl/>
        </w:rPr>
        <w:t xml:space="preserve">23 </w:t>
      </w:r>
      <w:r w:rsidRPr="00BF2445">
        <w:rPr>
          <w:rFonts w:ascii="Times New Roman" w:hAnsi="Times New Roman" w:cs="Times New Roman"/>
          <w:sz w:val="28"/>
          <w:szCs w:val="28"/>
          <w:rtl/>
          <w:lang w:bidi="ar-SA"/>
        </w:rPr>
        <w:t xml:space="preserve">نوفمبر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 xml:space="preserve">الخاص بترقية وحماية الأشخاص المعاقين في مادته </w:t>
      </w:r>
      <w:r w:rsidRPr="00BF2445">
        <w:rPr>
          <w:rFonts w:ascii="Times New Roman" w:hAnsi="Times New Roman" w:cs="Times New Roman"/>
          <w:sz w:val="28"/>
          <w:szCs w:val="28"/>
          <w:rtl/>
        </w:rPr>
        <w:t xml:space="preserve">6 </w:t>
      </w:r>
      <w:r w:rsidRPr="00BF2445">
        <w:rPr>
          <w:rFonts w:ascii="Times New Roman" w:hAnsi="Times New Roman" w:cs="Times New Roman"/>
          <w:sz w:val="28"/>
          <w:szCs w:val="28"/>
          <w:rtl/>
          <w:lang w:bidi="ar-SA"/>
        </w:rPr>
        <w:t>على أن الد</w:t>
      </w:r>
      <w:r w:rsidR="00CE39EF" w:rsidRPr="00BF2445">
        <w:rPr>
          <w:rFonts w:ascii="Times New Roman" w:hAnsi="Times New Roman" w:cs="Times New Roman"/>
          <w:sz w:val="28"/>
          <w:szCs w:val="28"/>
          <w:rtl/>
          <w:lang w:bidi="ar-SA"/>
        </w:rPr>
        <w:t>ولة ملزمة باتخاذ التدابير المناسب</w:t>
      </w:r>
      <w:r w:rsidRPr="00BF2445">
        <w:rPr>
          <w:rFonts w:ascii="Times New Roman" w:hAnsi="Times New Roman" w:cs="Times New Roman"/>
          <w:sz w:val="28"/>
          <w:szCs w:val="28"/>
          <w:rtl/>
          <w:lang w:bidi="ar-SA"/>
        </w:rPr>
        <w:t xml:space="preserve">ة بغية السماح </w:t>
      </w:r>
      <w:r w:rsidR="00CE39EF" w:rsidRPr="00BF2445">
        <w:rPr>
          <w:rFonts w:ascii="Times New Roman" w:hAnsi="Times New Roman" w:cs="Times New Roman"/>
          <w:sz w:val="28"/>
          <w:szCs w:val="28"/>
          <w:rtl/>
          <w:lang w:bidi="ar-SA"/>
        </w:rPr>
        <w:t>للمعاقين بالنفاذ إلى منظومة سير المجتمع و</w:t>
      </w:r>
      <w:r w:rsidRPr="00BF2445">
        <w:rPr>
          <w:rFonts w:ascii="Times New Roman" w:hAnsi="Times New Roman" w:cs="Times New Roman"/>
          <w:sz w:val="28"/>
          <w:szCs w:val="28"/>
          <w:rtl/>
          <w:lang w:bidi="ar-SA"/>
        </w:rPr>
        <w:t>الاستفادة منه</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ويجري العمل حاليا للمصادقة على النصوص التطبيقية سبيلا إلى العمل بالترتيبات الواردة ضمن الأمر القانوني والتي من بينها تسهيل النفاذ إلى العلاجات وإلى إعادة التأهيل والمساعدات الفنية والتعليم والتكوين والتشغيل </w:t>
      </w:r>
      <w:r w:rsidRPr="00BF2445">
        <w:rPr>
          <w:rFonts w:ascii="Times New Roman" w:hAnsi="Times New Roman" w:cs="Times New Roman"/>
          <w:sz w:val="28"/>
          <w:szCs w:val="28"/>
          <w:rtl/>
        </w:rPr>
        <w:t>(</w:t>
      </w:r>
      <w:r w:rsidR="00CE39EF" w:rsidRPr="00BF2445">
        <w:rPr>
          <w:rFonts w:ascii="Times New Roman" w:hAnsi="Times New Roman" w:cs="Times New Roman"/>
          <w:sz w:val="28"/>
          <w:szCs w:val="28"/>
          <w:rtl/>
          <w:lang w:bidi="ar-SA"/>
        </w:rPr>
        <w:t>حصة</w:t>
      </w:r>
      <w:r w:rsidRPr="00BF2445">
        <w:rPr>
          <w:rFonts w:ascii="Times New Roman" w:hAnsi="Times New Roman" w:cs="Times New Roman"/>
          <w:sz w:val="28"/>
          <w:szCs w:val="28"/>
          <w:rtl/>
          <w:lang w:bidi="ar-SA"/>
        </w:rPr>
        <w:t xml:space="preserve"> </w:t>
      </w:r>
      <w:r w:rsidR="00CE39EF" w:rsidRPr="00BF2445">
        <w:rPr>
          <w:rFonts w:ascii="Times New Roman" w:hAnsi="Times New Roman" w:cs="Times New Roman"/>
          <w:sz w:val="28"/>
          <w:szCs w:val="28"/>
          <w:rtl/>
        </w:rPr>
        <w:t>%</w:t>
      </w:r>
      <w:r w:rsidRPr="00BF2445">
        <w:rPr>
          <w:rFonts w:ascii="Times New Roman" w:hAnsi="Times New Roman" w:cs="Times New Roman"/>
          <w:sz w:val="28"/>
          <w:szCs w:val="28"/>
          <w:rtl/>
        </w:rPr>
        <w:t>5</w:t>
      </w:r>
      <w:r w:rsidRPr="00BF2445">
        <w:rPr>
          <w:rFonts w:ascii="Times New Roman" w:hAnsi="Times New Roman" w:cs="Times New Roman"/>
          <w:b/>
          <w:bCs/>
          <w:sz w:val="24"/>
          <w:szCs w:val="24"/>
          <w:rtl/>
        </w:rPr>
        <w:t>)</w:t>
      </w:r>
      <w:r w:rsidRPr="00BF2445">
        <w:rPr>
          <w:rFonts w:ascii="Times New Roman" w:hAnsi="Times New Roman" w:cs="Times New Roman"/>
          <w:sz w:val="28"/>
          <w:szCs w:val="28"/>
          <w:rtl/>
          <w:lang w:bidi="ar-SA"/>
        </w:rPr>
        <w:t xml:space="preserve"> والنقل والمنشآت العمومية وكذلك إلى أي امتياز آخر من ش</w:t>
      </w:r>
      <w:r w:rsidR="00126639"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نه الإسهام في ترقية المعاقين</w:t>
      </w:r>
      <w:r w:rsidR="00126639"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وكذا الحال بالنسبة لتكفل الهيئات المكلفة بالتغطية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أو الدولة</w:t>
      </w:r>
      <w:r w:rsidRPr="00BF2445">
        <w:rPr>
          <w:rFonts w:ascii="Times New Roman" w:hAnsi="Times New Roman" w:cs="Times New Roman"/>
          <w:sz w:val="28"/>
          <w:szCs w:val="28"/>
          <w:rtl/>
        </w:rPr>
        <w:t xml:space="preserve">) </w:t>
      </w:r>
      <w:r w:rsidR="00126639"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أجهزة </w:t>
      </w:r>
      <w:r w:rsidR="00126639" w:rsidRPr="00BF2445">
        <w:rPr>
          <w:rFonts w:ascii="Times New Roman" w:hAnsi="Times New Roman" w:cs="Times New Roman"/>
          <w:sz w:val="28"/>
          <w:szCs w:val="28"/>
          <w:rtl/>
          <w:lang w:bidi="ar-SA"/>
        </w:rPr>
        <w:t>تقويم الأعضاء</w:t>
      </w:r>
      <w:r w:rsidRPr="00BF2445">
        <w:rPr>
          <w:rFonts w:ascii="Times New Roman" w:hAnsi="Times New Roman" w:cs="Times New Roman"/>
          <w:sz w:val="28"/>
          <w:szCs w:val="28"/>
          <w:rtl/>
          <w:lang w:bidi="ar-SA"/>
        </w:rPr>
        <w:t xml:space="preserve"> وغيرها من المساعدات الفنية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يوصي الأمر القانوني على أهمية دور </w:t>
      </w:r>
      <w:r w:rsidR="00126639" w:rsidRPr="00BF2445">
        <w:rPr>
          <w:rFonts w:ascii="Times New Roman" w:hAnsi="Times New Roman" w:cs="Times New Roman"/>
          <w:sz w:val="28"/>
          <w:szCs w:val="28"/>
          <w:rtl/>
          <w:lang w:bidi="ar-SA"/>
        </w:rPr>
        <w:t>جمعيات</w:t>
      </w:r>
      <w:r w:rsidRPr="00BF2445">
        <w:rPr>
          <w:rFonts w:ascii="Times New Roman" w:hAnsi="Times New Roman" w:cs="Times New Roman"/>
          <w:sz w:val="28"/>
          <w:szCs w:val="28"/>
          <w:rtl/>
          <w:lang w:bidi="ar-SA"/>
        </w:rPr>
        <w:t xml:space="preserve"> الأشخاص المعاقين باعتبارها تنظيمات لترقية حقوق الإنسان من أجل تساوي الفرص ومشاركة الأشخاص المعاقين في العملية التنموية</w:t>
      </w:r>
      <w:r w:rsidRPr="00BF2445">
        <w:rPr>
          <w:rFonts w:ascii="Times New Roman" w:hAnsi="Times New Roman" w:cs="Times New Roman"/>
          <w:sz w:val="28"/>
          <w:szCs w:val="28"/>
          <w:rtl/>
        </w:rPr>
        <w:t xml:space="preserve">. </w:t>
      </w:r>
    </w:p>
    <w:p w:rsidR="00BC02A7" w:rsidRPr="00BF2445" w:rsidRDefault="00BC02A7" w:rsidP="007878A8">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صادقت موريتانيا على الاتفاقية الدولية حول حقوق الأشخاص المعاقين 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ويدعو البروتوكول الاختياري الدولة إلى المصاد</w:t>
      </w:r>
      <w:r w:rsidR="004B721D" w:rsidRPr="00BF2445">
        <w:rPr>
          <w:rFonts w:ascii="Times New Roman" w:hAnsi="Times New Roman" w:cs="Times New Roman"/>
          <w:sz w:val="28"/>
          <w:szCs w:val="28"/>
          <w:rtl/>
          <w:lang w:bidi="ar-SA"/>
        </w:rPr>
        <w:t xml:space="preserve">قة على كل الإجراءات الملائمة </w:t>
      </w:r>
      <w:r w:rsidRPr="00BF2445">
        <w:rPr>
          <w:rFonts w:ascii="Times New Roman" w:hAnsi="Times New Roman" w:cs="Times New Roman"/>
          <w:sz w:val="28"/>
          <w:szCs w:val="28"/>
          <w:rtl/>
          <w:lang w:bidi="ar-SA"/>
        </w:rPr>
        <w:t>تشريعي</w:t>
      </w:r>
      <w:r w:rsidR="004B721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و</w:t>
      </w:r>
      <w:r w:rsidR="004B721D" w:rsidRPr="00BF2445">
        <w:rPr>
          <w:rFonts w:ascii="Times New Roman" w:hAnsi="Times New Roman" w:cs="Times New Roman"/>
          <w:sz w:val="28"/>
          <w:szCs w:val="28"/>
          <w:rtl/>
          <w:lang w:bidi="ar-SA"/>
        </w:rPr>
        <w:t>إداريا</w:t>
      </w:r>
      <w:r w:rsidRPr="00BF2445">
        <w:rPr>
          <w:rFonts w:ascii="Times New Roman" w:hAnsi="Times New Roman" w:cs="Times New Roman"/>
          <w:sz w:val="28"/>
          <w:szCs w:val="28"/>
          <w:rtl/>
          <w:lang w:bidi="ar-SA"/>
        </w:rPr>
        <w:t xml:space="preserve"> أو غيرهما من اجل ضمان وترقية ممارسة الأشخاص المعاقين لحقوقهم كاملة ومن </w:t>
      </w:r>
      <w:r w:rsidR="004B721D"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جل القضاء على التمييز تجاههم كما يدعو نفس البروتوكول إلى </w:t>
      </w:r>
      <w:r w:rsidR="004B721D" w:rsidRPr="00BF2445">
        <w:rPr>
          <w:rFonts w:ascii="Times New Roman" w:hAnsi="Times New Roman" w:cs="Times New Roman"/>
          <w:sz w:val="28"/>
          <w:szCs w:val="28"/>
          <w:rtl/>
          <w:lang w:bidi="ar-SA"/>
        </w:rPr>
        <w:t>مراعاة</w:t>
      </w:r>
      <w:r w:rsidRPr="00BF2445">
        <w:rPr>
          <w:rFonts w:ascii="Times New Roman" w:hAnsi="Times New Roman" w:cs="Times New Roman"/>
          <w:sz w:val="28"/>
          <w:szCs w:val="28"/>
          <w:rtl/>
          <w:lang w:bidi="ar-SA"/>
        </w:rPr>
        <w:t xml:space="preserve"> حقوق هؤلاء الأشخاص المعاقين عند وضع كل السياسات </w:t>
      </w:r>
      <w:r w:rsidR="004B721D"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البرامج</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تكفل المادة </w:t>
      </w:r>
      <w:r w:rsidRPr="00BF2445">
        <w:rPr>
          <w:rFonts w:ascii="Times New Roman" w:hAnsi="Times New Roman" w:cs="Times New Roman"/>
          <w:sz w:val="28"/>
          <w:szCs w:val="28"/>
          <w:rtl/>
        </w:rPr>
        <w:t xml:space="preserve">28 </w:t>
      </w:r>
      <w:r w:rsidRPr="00BF2445">
        <w:rPr>
          <w:rFonts w:ascii="Times New Roman" w:hAnsi="Times New Roman" w:cs="Times New Roman"/>
          <w:sz w:val="28"/>
          <w:szCs w:val="28"/>
          <w:rtl/>
          <w:lang w:bidi="ar-SA"/>
        </w:rPr>
        <w:t>للأشخاص المعاقين حقهم في الحماية الاجتماعية</w:t>
      </w:r>
      <w:r w:rsidRPr="00BF2445">
        <w:rPr>
          <w:rFonts w:ascii="Times New Roman" w:hAnsi="Times New Roman" w:cs="Times New Roman"/>
          <w:sz w:val="28"/>
          <w:szCs w:val="28"/>
          <w:rtl/>
        </w:rPr>
        <w:t xml:space="preserve">. </w:t>
      </w:r>
    </w:p>
    <w:p w:rsidR="00BC02A7" w:rsidRPr="00BF2445" w:rsidRDefault="00BC02A7" w:rsidP="007878A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0A5C9F"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 xml:space="preserve">لحماية الاجتماعية </w:t>
      </w:r>
    </w:p>
    <w:p w:rsidR="00BC02A7" w:rsidRPr="00BF2445" w:rsidRDefault="00BC02A7" w:rsidP="007878A8">
      <w:pPr>
        <w:bidi/>
        <w:spacing w:after="240" w:line="240" w:lineRule="auto"/>
        <w:jc w:val="both"/>
        <w:rPr>
          <w:rFonts w:ascii="Times New Roman" w:hAnsi="Times New Roman" w:cs="Times New Roman"/>
          <w:sz w:val="24"/>
          <w:szCs w:val="24"/>
          <w:rtl/>
        </w:rPr>
      </w:pPr>
      <w:r w:rsidRPr="00BF2445">
        <w:rPr>
          <w:rFonts w:ascii="Times New Roman" w:hAnsi="Times New Roman" w:cs="Times New Roman"/>
          <w:sz w:val="28"/>
          <w:szCs w:val="28"/>
          <w:rtl/>
          <w:lang w:bidi="ar-SA"/>
        </w:rPr>
        <w:t>تشكل ترقية الأشخاص المعاقين عن طريق تعزيز النفاذ إلى الخدمات وتنفيذ برنامج إعادة تأهيل ذ</w:t>
      </w:r>
      <w:r w:rsidR="000A5C9F"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 بعد جمعوي وتعزيز وإنشاء مراكز تكوين تأهيلي بعض أولويات الحماية الاجتماعية والتضامن الوطني الوارد</w:t>
      </w:r>
      <w:r w:rsidR="000A5C9F"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في الإطار الاستراتيجي لمحاربة الفقر المرحلة </w:t>
      </w:r>
      <w:r w:rsidR="000A5C9F" w:rsidRPr="00BF2445">
        <w:rPr>
          <w:rFonts w:ascii="Times New Roman" w:hAnsi="Times New Roman" w:cs="Times New Roman"/>
          <w:sz w:val="28"/>
          <w:szCs w:val="28"/>
          <w:rtl/>
          <w:lang w:bidi="ar-SA"/>
        </w:rPr>
        <w:t>3</w:t>
      </w:r>
      <w:r w:rsidRPr="00BF2445">
        <w:rPr>
          <w:rFonts w:ascii="Times New Roman" w:hAnsi="Times New Roman" w:cs="Times New Roman"/>
          <w:sz w:val="24"/>
          <w:szCs w:val="24"/>
          <w:rtl/>
        </w:rPr>
        <w:t xml:space="preserve"> . </w:t>
      </w:r>
      <w:r w:rsidRPr="00BF2445">
        <w:rPr>
          <w:rFonts w:ascii="Times New Roman" w:hAnsi="Times New Roman" w:cs="Times New Roman"/>
          <w:sz w:val="28"/>
          <w:szCs w:val="28"/>
          <w:rtl/>
          <w:lang w:bidi="ar-SA"/>
        </w:rPr>
        <w:t>ت</w:t>
      </w:r>
      <w:r w:rsidR="000A5C9F" w:rsidRPr="00BF2445">
        <w:rPr>
          <w:rFonts w:ascii="Times New Roman" w:hAnsi="Times New Roman" w:cs="Times New Roman"/>
          <w:sz w:val="28"/>
          <w:szCs w:val="28"/>
          <w:rtl/>
          <w:lang w:bidi="ar-SA"/>
        </w:rPr>
        <w:t>نص</w:t>
      </w:r>
      <w:r w:rsidRPr="00BF2445">
        <w:rPr>
          <w:rFonts w:ascii="Times New Roman" w:hAnsi="Times New Roman" w:cs="Times New Roman"/>
          <w:sz w:val="28"/>
          <w:szCs w:val="28"/>
          <w:rtl/>
          <w:lang w:bidi="ar-SA"/>
        </w:rPr>
        <w:t xml:space="preserve"> خطة العمل</w:t>
      </w:r>
      <w:r w:rsidRPr="00BF2445">
        <w:rPr>
          <w:rFonts w:ascii="Times New Roman" w:hAnsi="Times New Roman" w:cs="Times New Roman"/>
          <w:sz w:val="24"/>
          <w:szCs w:val="24"/>
          <w:rtl/>
        </w:rPr>
        <w:t xml:space="preserve"> 2011- 2015 </w:t>
      </w:r>
      <w:r w:rsidR="000A5C9F" w:rsidRPr="00BF2445">
        <w:rPr>
          <w:rFonts w:ascii="Times New Roman" w:hAnsi="Times New Roman" w:cs="Times New Roman"/>
          <w:sz w:val="24"/>
          <w:szCs w:val="24"/>
          <w:rtl/>
          <w:lang w:bidi="ar-SA"/>
        </w:rPr>
        <w:t xml:space="preserve">على </w:t>
      </w:r>
      <w:r w:rsidRPr="00BF2445">
        <w:rPr>
          <w:rFonts w:ascii="Times New Roman" w:hAnsi="Times New Roman" w:cs="Times New Roman"/>
          <w:sz w:val="28"/>
          <w:szCs w:val="28"/>
          <w:rtl/>
          <w:lang w:bidi="ar-SA"/>
        </w:rPr>
        <w:t xml:space="preserve">تنفيذ الاتفاقية الدولية </w:t>
      </w:r>
      <w:r w:rsidR="000A5C9F"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حقوق الأشخاص المعاقين و</w:t>
      </w:r>
      <w:r w:rsidR="000A5C9F" w:rsidRPr="00BF2445">
        <w:rPr>
          <w:rFonts w:ascii="Times New Roman" w:hAnsi="Times New Roman" w:cs="Times New Roman"/>
          <w:sz w:val="28"/>
          <w:szCs w:val="28"/>
          <w:rtl/>
          <w:lang w:bidi="ar-SA"/>
        </w:rPr>
        <w:t>على المصادقة على نصوص تطبيق ا</w:t>
      </w:r>
      <w:r w:rsidRPr="00BF2445">
        <w:rPr>
          <w:rFonts w:ascii="Times New Roman" w:hAnsi="Times New Roman" w:cs="Times New Roman"/>
          <w:sz w:val="28"/>
          <w:szCs w:val="28"/>
          <w:rtl/>
          <w:lang w:bidi="ar-SA"/>
        </w:rPr>
        <w:t>لأمر القانوني رقم</w:t>
      </w:r>
      <w:r w:rsidRPr="00BF2445">
        <w:rPr>
          <w:rFonts w:ascii="Times New Roman" w:hAnsi="Times New Roman" w:cs="Times New Roman"/>
          <w:sz w:val="24"/>
          <w:szCs w:val="24"/>
          <w:rtl/>
        </w:rPr>
        <w:t xml:space="preserve"> 043 – 2006 </w:t>
      </w:r>
      <w:r w:rsidRPr="00BF2445">
        <w:rPr>
          <w:rFonts w:ascii="Times New Roman" w:hAnsi="Times New Roman" w:cs="Times New Roman"/>
          <w:sz w:val="28"/>
          <w:szCs w:val="28"/>
          <w:rtl/>
          <w:lang w:bidi="ar-SA"/>
        </w:rPr>
        <w:t>الصادر بتاريخ</w:t>
      </w:r>
      <w:r w:rsidRPr="00BF2445">
        <w:rPr>
          <w:rFonts w:ascii="Times New Roman" w:hAnsi="Times New Roman" w:cs="Times New Roman"/>
          <w:sz w:val="24"/>
          <w:szCs w:val="24"/>
          <w:rtl/>
        </w:rPr>
        <w:t xml:space="preserve"> 23 </w:t>
      </w:r>
      <w:r w:rsidRPr="00BF2445">
        <w:rPr>
          <w:rFonts w:ascii="Times New Roman" w:hAnsi="Times New Roman" w:cs="Times New Roman"/>
          <w:sz w:val="28"/>
          <w:szCs w:val="28"/>
          <w:rtl/>
          <w:lang w:bidi="ar-SA"/>
        </w:rPr>
        <w:t>نوفمبر</w:t>
      </w:r>
      <w:r w:rsidRPr="00BF2445">
        <w:rPr>
          <w:rFonts w:ascii="Times New Roman" w:hAnsi="Times New Roman" w:cs="Times New Roman"/>
          <w:sz w:val="24"/>
          <w:szCs w:val="24"/>
          <w:rtl/>
        </w:rPr>
        <w:t xml:space="preserve"> 2006.</w:t>
      </w:r>
    </w:p>
    <w:p w:rsidR="00BC02A7" w:rsidRPr="00BF2445" w:rsidRDefault="00BC02A7" w:rsidP="007878A8">
      <w:pPr>
        <w:bidi/>
        <w:spacing w:after="120" w:line="240" w:lineRule="auto"/>
        <w:jc w:val="both"/>
        <w:rPr>
          <w:rFonts w:ascii="Times New Roman" w:hAnsi="Times New Roman" w:cs="Times New Roman"/>
          <w:sz w:val="24"/>
          <w:szCs w:val="24"/>
          <w:rtl/>
        </w:rPr>
      </w:pPr>
      <w:r w:rsidRPr="00BF2445">
        <w:rPr>
          <w:rFonts w:ascii="Times New Roman" w:hAnsi="Times New Roman" w:cs="Times New Roman"/>
          <w:sz w:val="28"/>
          <w:szCs w:val="28"/>
          <w:rtl/>
          <w:lang w:bidi="ar-SA"/>
        </w:rPr>
        <w:t xml:space="preserve">ستعمل الإستراتيجية الوطنية </w:t>
      </w:r>
      <w:r w:rsidR="000A5C9F"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لحماية الاجتماعية على دعم هذه الجهود عبر القيام بأنشطة بهدف الحماية والوقاية و</w:t>
      </w:r>
      <w:r w:rsidR="000A5C9F" w:rsidRPr="00BF2445">
        <w:rPr>
          <w:rFonts w:ascii="Times New Roman" w:hAnsi="Times New Roman" w:cs="Times New Roman"/>
          <w:sz w:val="28"/>
          <w:szCs w:val="28"/>
          <w:rtl/>
          <w:lang w:bidi="ar-SA"/>
        </w:rPr>
        <w:t>الترقية والتحو</w:t>
      </w:r>
      <w:r w:rsidRPr="00BF2445">
        <w:rPr>
          <w:rFonts w:ascii="Times New Roman" w:hAnsi="Times New Roman" w:cs="Times New Roman"/>
          <w:sz w:val="28"/>
          <w:szCs w:val="28"/>
          <w:rtl/>
          <w:lang w:bidi="ar-SA"/>
        </w:rPr>
        <w:t>ل انسجاما مع الخطوط العريضة للإستراتيجية الوطنية المتبعة في المجال وتركيزا على الحق في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وستتمحور الأولويات حول الأنشطة التالية</w:t>
      </w:r>
      <w:r w:rsidRPr="00BF2445">
        <w:rPr>
          <w:rFonts w:ascii="Times New Roman" w:hAnsi="Times New Roman" w:cs="Times New Roman"/>
          <w:sz w:val="28"/>
          <w:szCs w:val="28"/>
          <w:rtl/>
        </w:rPr>
        <w:t xml:space="preserve">: </w:t>
      </w:r>
    </w:p>
    <w:p w:rsidR="00BC02A7" w:rsidRPr="00BF2445" w:rsidRDefault="00BC02A7" w:rsidP="001A7A26">
      <w:pPr>
        <w:numPr>
          <w:ilvl w:val="0"/>
          <w:numId w:val="12"/>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دعم الجهود الوطنية الرامية الى الكشف عن الأشخاص المعاقين والاطلاع على أوضاعهم من خلال جمع وتحليل المعلومات،</w:t>
      </w:r>
    </w:p>
    <w:p w:rsidR="00BC02A7" w:rsidRPr="00BF2445" w:rsidRDefault="00BC02A7" w:rsidP="001A7A26">
      <w:pPr>
        <w:numPr>
          <w:ilvl w:val="0"/>
          <w:numId w:val="12"/>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دعم نشاطات الفرق الجمعوية الناشطة لصالح الأشخاص الموجودين في وضعية إعاقة، </w:t>
      </w:r>
    </w:p>
    <w:p w:rsidR="00BC02A7" w:rsidRPr="00BF2445" w:rsidRDefault="00BC02A7" w:rsidP="001A7A26">
      <w:pPr>
        <w:numPr>
          <w:ilvl w:val="0"/>
          <w:numId w:val="12"/>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دعم الجهود الساعية لتطبيق القوانين الخاصة بحقوق الأشخاص المعاقين وكذا نصوصها التطبيقية،</w:t>
      </w:r>
    </w:p>
    <w:p w:rsidR="00BC02A7" w:rsidRPr="00BF2445" w:rsidRDefault="000A5C9F" w:rsidP="001A7A26">
      <w:pPr>
        <w:numPr>
          <w:ilvl w:val="0"/>
          <w:numId w:val="12"/>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اعتماد </w:t>
      </w:r>
      <w:r w:rsidR="00BC02A7" w:rsidRPr="00BF2445">
        <w:rPr>
          <w:rFonts w:ascii="Times New Roman" w:hAnsi="Times New Roman" w:cs="Times New Roman"/>
          <w:sz w:val="28"/>
          <w:szCs w:val="28"/>
          <w:rtl/>
          <w:lang w:bidi="ar-SA"/>
        </w:rPr>
        <w:t>سياسة وطنية في مجال التعليم الإدماجي ودعم الهيئات المختصة القائمة،</w:t>
      </w:r>
    </w:p>
    <w:p w:rsidR="00BC02A7" w:rsidRPr="00BF2445" w:rsidRDefault="00BC02A7" w:rsidP="001A7A26">
      <w:pPr>
        <w:numPr>
          <w:ilvl w:val="0"/>
          <w:numId w:val="12"/>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تشجيع برامج تحويلات اجت</w:t>
      </w:r>
      <w:r w:rsidR="000A5C9F" w:rsidRPr="00BF2445">
        <w:rPr>
          <w:rFonts w:ascii="Times New Roman" w:hAnsi="Times New Roman" w:cs="Times New Roman"/>
          <w:sz w:val="28"/>
          <w:szCs w:val="28"/>
          <w:rtl/>
          <w:lang w:bidi="ar-SA"/>
        </w:rPr>
        <w:t>ماعية لفائدة الأشخاص المعاقين و</w:t>
      </w:r>
      <w:r w:rsidRPr="00BF2445">
        <w:rPr>
          <w:rFonts w:ascii="Times New Roman" w:hAnsi="Times New Roman" w:cs="Times New Roman"/>
          <w:sz w:val="28"/>
          <w:szCs w:val="28"/>
          <w:rtl/>
          <w:lang w:bidi="ar-SA"/>
        </w:rPr>
        <w:t xml:space="preserve">كذا الأسر التي تتكفل </w:t>
      </w:r>
      <w:r w:rsidR="000A5C9F" w:rsidRPr="00BF2445">
        <w:rPr>
          <w:rFonts w:ascii="Times New Roman" w:hAnsi="Times New Roman" w:cs="Times New Roman"/>
          <w:sz w:val="28"/>
          <w:szCs w:val="28"/>
          <w:rtl/>
          <w:lang w:bidi="ar-SA"/>
        </w:rPr>
        <w:t>بأطفال أو أشخاص</w:t>
      </w:r>
      <w:r w:rsidRPr="00BF2445">
        <w:rPr>
          <w:rFonts w:ascii="Times New Roman" w:hAnsi="Times New Roman" w:cs="Times New Roman"/>
          <w:sz w:val="28"/>
          <w:szCs w:val="28"/>
          <w:rtl/>
          <w:lang w:bidi="ar-SA"/>
        </w:rPr>
        <w:t xml:space="preserve"> آخرين من ذوي الإعاقات الكبيرة، </w:t>
      </w:r>
    </w:p>
    <w:p w:rsidR="00BC02A7" w:rsidRPr="00BF2445" w:rsidRDefault="00BC02A7" w:rsidP="001A7A26">
      <w:pPr>
        <w:numPr>
          <w:ilvl w:val="0"/>
          <w:numId w:val="12"/>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دعم برامج اتصال و تحسيس لمحاربة المسلكيات و الممارسات التمييزية تجاه الأشخاص المعاقين،</w:t>
      </w:r>
    </w:p>
    <w:p w:rsidR="00BC02A7" w:rsidRPr="00BF2445" w:rsidRDefault="000A5C9F" w:rsidP="001A7A26">
      <w:pPr>
        <w:numPr>
          <w:ilvl w:val="0"/>
          <w:numId w:val="12"/>
        </w:num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اتباع</w:t>
      </w:r>
      <w:r w:rsidR="00BC02A7" w:rsidRPr="00BF2445">
        <w:rPr>
          <w:rFonts w:ascii="Times New Roman" w:hAnsi="Times New Roman" w:cs="Times New Roman"/>
          <w:sz w:val="28"/>
          <w:szCs w:val="28"/>
          <w:rtl/>
          <w:lang w:bidi="ar-SA"/>
        </w:rPr>
        <w:t xml:space="preserve"> مقاربة ذات أبعاد أفقية من </w:t>
      </w:r>
      <w:r w:rsidRPr="00BF2445">
        <w:rPr>
          <w:rFonts w:ascii="Times New Roman" w:hAnsi="Times New Roman" w:cs="Times New Roman"/>
          <w:sz w:val="28"/>
          <w:szCs w:val="28"/>
          <w:rtl/>
          <w:lang w:bidi="ar-SA"/>
        </w:rPr>
        <w:t>أ</w:t>
      </w:r>
      <w:r w:rsidR="00BC02A7" w:rsidRPr="00BF2445">
        <w:rPr>
          <w:rFonts w:ascii="Times New Roman" w:hAnsi="Times New Roman" w:cs="Times New Roman"/>
          <w:sz w:val="28"/>
          <w:szCs w:val="28"/>
          <w:rtl/>
          <w:lang w:bidi="ar-SA"/>
        </w:rPr>
        <w:t xml:space="preserve">جل الاعتناء أكثر بحاجيات الأشخاص المعاقين وإدراجها في كل محاور الإستراتيجية الوطنية </w:t>
      </w:r>
      <w:r w:rsidR="00CA2B6B" w:rsidRPr="00BF2445">
        <w:rPr>
          <w:rFonts w:ascii="Times New Roman" w:hAnsi="Times New Roman" w:cs="Times New Roman"/>
          <w:sz w:val="28"/>
          <w:szCs w:val="28"/>
          <w:rtl/>
          <w:lang w:bidi="ar-SA"/>
        </w:rPr>
        <w:t>ل</w:t>
      </w:r>
      <w:r w:rsidR="00BC02A7" w:rsidRPr="00BF2445">
        <w:rPr>
          <w:rFonts w:ascii="Times New Roman" w:hAnsi="Times New Roman" w:cs="Times New Roman"/>
          <w:sz w:val="28"/>
          <w:szCs w:val="28"/>
          <w:rtl/>
          <w:lang w:bidi="ar-SA"/>
        </w:rPr>
        <w:t>لحماية الاجتماعية</w:t>
      </w:r>
      <w:r w:rsidR="00BC02A7" w:rsidRPr="00BF2445">
        <w:rPr>
          <w:rFonts w:ascii="Times New Roman" w:hAnsi="Times New Roman" w:cs="Times New Roman"/>
          <w:sz w:val="28"/>
          <w:szCs w:val="28"/>
          <w:rtl/>
        </w:rPr>
        <w:t>.</w:t>
      </w:r>
    </w:p>
    <w:p w:rsidR="00FD292C" w:rsidRPr="00BF2445" w:rsidRDefault="00A754F3" w:rsidP="001A7A26">
      <w:pPr>
        <w:bidi/>
        <w:spacing w:after="0" w:line="240" w:lineRule="auto"/>
        <w:jc w:val="both"/>
        <w:rPr>
          <w:rFonts w:ascii="Times New Roman" w:hAnsi="Times New Roman" w:cs="Times New Roman"/>
          <w:b/>
          <w:i/>
          <w:sz w:val="28"/>
          <w:szCs w:val="28"/>
        </w:rPr>
      </w:pPr>
      <w:r w:rsidRPr="00BF2445">
        <w:rPr>
          <w:rFonts w:ascii="Times New Roman" w:hAnsi="Times New Roman" w:cs="Times New Roman"/>
          <w:b/>
          <w:iCs/>
          <w:sz w:val="28"/>
          <w:szCs w:val="28"/>
        </w:rPr>
        <w:t>10.3.4</w:t>
      </w:r>
      <w:r w:rsidRPr="00BF2445">
        <w:rPr>
          <w:rFonts w:ascii="Times New Roman" w:hAnsi="Times New Roman" w:cs="Times New Roman"/>
          <w:b/>
          <w:i/>
          <w:sz w:val="28"/>
          <w:szCs w:val="28"/>
        </w:rPr>
        <w:t xml:space="preserve"> </w:t>
      </w:r>
      <w:r w:rsidR="00BC02A7" w:rsidRPr="00BF2445">
        <w:rPr>
          <w:rFonts w:ascii="Times New Roman" w:hAnsi="Times New Roman" w:cs="Times New Roman"/>
          <w:b/>
          <w:i/>
          <w:sz w:val="28"/>
          <w:szCs w:val="28"/>
          <w:rtl/>
          <w:lang w:bidi="ar-SA"/>
        </w:rPr>
        <w:t xml:space="preserve"> </w:t>
      </w:r>
      <w:r w:rsidR="00BC02A7" w:rsidRPr="00BF2445">
        <w:rPr>
          <w:rFonts w:ascii="Times New Roman" w:hAnsi="Times New Roman" w:cs="Times New Roman"/>
          <w:bCs/>
          <w:i/>
          <w:sz w:val="28"/>
          <w:szCs w:val="28"/>
          <w:rtl/>
          <w:lang w:bidi="ar-SA"/>
        </w:rPr>
        <w:t>الشباب</w:t>
      </w:r>
    </w:p>
    <w:p w:rsidR="006B35B9" w:rsidRPr="00BF2445" w:rsidRDefault="006B35B9" w:rsidP="007878A8">
      <w:pPr>
        <w:bidi/>
        <w:spacing w:before="120"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6B35B9" w:rsidRPr="00BF2445" w:rsidRDefault="006B35B9" w:rsidP="007878A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على الرغم من </w:t>
      </w:r>
      <w:r w:rsidR="00CA2B6B" w:rsidRPr="00BF2445">
        <w:rPr>
          <w:rFonts w:ascii="Times New Roman" w:hAnsi="Times New Roman" w:cs="Times New Roman"/>
          <w:sz w:val="28"/>
          <w:szCs w:val="28"/>
          <w:rtl/>
          <w:lang w:bidi="ar-SA"/>
        </w:rPr>
        <w:t>الوزن</w:t>
      </w:r>
      <w:r w:rsidRPr="00BF2445">
        <w:rPr>
          <w:rFonts w:ascii="Times New Roman" w:hAnsi="Times New Roman" w:cs="Times New Roman"/>
          <w:sz w:val="28"/>
          <w:szCs w:val="28"/>
          <w:rtl/>
          <w:lang w:bidi="ar-SA"/>
        </w:rPr>
        <w:t xml:space="preserve"> الديمغرافي</w:t>
      </w:r>
      <w:r w:rsidR="00CA2B6B" w:rsidRPr="00BF2445">
        <w:rPr>
          <w:rFonts w:ascii="Times New Roman" w:hAnsi="Times New Roman" w:cs="Times New Roman"/>
          <w:sz w:val="28"/>
          <w:szCs w:val="28"/>
          <w:rtl/>
          <w:lang w:bidi="ar-SA"/>
        </w:rPr>
        <w:t xml:space="preserve"> للشباب</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تقل أعمار</w:t>
      </w:r>
      <w:r w:rsidR="00FC0EC3" w:rsidRPr="00BF2445">
        <w:rPr>
          <w:rFonts w:ascii="Times New Roman" w:hAnsi="Times New Roman" w:cs="Times New Roman"/>
          <w:sz w:val="24"/>
          <w:szCs w:val="24"/>
          <w:rtl/>
        </w:rPr>
        <w:t>%</w:t>
      </w:r>
      <w:r w:rsidRPr="00BF2445">
        <w:rPr>
          <w:rFonts w:ascii="Times New Roman" w:hAnsi="Times New Roman" w:cs="Times New Roman"/>
          <w:sz w:val="24"/>
          <w:szCs w:val="24"/>
          <w:rtl/>
        </w:rPr>
        <w:t>61</w:t>
      </w:r>
      <w:r w:rsidRPr="00BF2445">
        <w:rPr>
          <w:rFonts w:ascii="Times New Roman" w:hAnsi="Times New Roman" w:cs="Times New Roman"/>
          <w:sz w:val="28"/>
          <w:szCs w:val="28"/>
          <w:rtl/>
          <w:lang w:bidi="ar-SA"/>
        </w:rPr>
        <w:t xml:space="preserve"> من السكان عن </w:t>
      </w:r>
      <w:r w:rsidRPr="00BF2445">
        <w:rPr>
          <w:rFonts w:ascii="Times New Roman" w:hAnsi="Times New Roman" w:cs="Times New Roman"/>
          <w:sz w:val="28"/>
          <w:szCs w:val="28"/>
          <w:rtl/>
        </w:rPr>
        <w:t xml:space="preserve">25  </w:t>
      </w:r>
      <w:r w:rsidRPr="00BF2445">
        <w:rPr>
          <w:rFonts w:ascii="Times New Roman" w:hAnsi="Times New Roman" w:cs="Times New Roman"/>
          <w:sz w:val="28"/>
          <w:szCs w:val="28"/>
          <w:rtl/>
          <w:lang w:bidi="ar-SA"/>
        </w:rPr>
        <w:t>سنة</w:t>
      </w:r>
      <w:r w:rsidRPr="00BF2445">
        <w:rPr>
          <w:rFonts w:ascii="Times New Roman" w:hAnsi="Times New Roman" w:cs="Times New Roman"/>
          <w:sz w:val="28"/>
          <w:szCs w:val="28"/>
          <w:rtl/>
        </w:rPr>
        <w:t>)</w:t>
      </w:r>
      <w:r w:rsidR="00CA2B6B" w:rsidRPr="00BF2445">
        <w:rPr>
          <w:rStyle w:val="Appelnotedebasdep"/>
          <w:rFonts w:ascii="Times New Roman" w:hAnsi="Times New Roman"/>
          <w:sz w:val="28"/>
          <w:szCs w:val="28"/>
          <w:rtl/>
        </w:rPr>
        <w:footnoteReference w:id="27"/>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 دو</w:t>
      </w:r>
      <w:r w:rsidR="00FC0EC3" w:rsidRPr="00BF2445">
        <w:rPr>
          <w:rFonts w:ascii="Times New Roman" w:hAnsi="Times New Roman" w:cs="Times New Roman"/>
          <w:sz w:val="28"/>
          <w:szCs w:val="28"/>
          <w:rtl/>
          <w:lang w:bidi="ar-SA"/>
        </w:rPr>
        <w:t>ره ك</w:t>
      </w:r>
      <w:r w:rsidR="00CA2B6B" w:rsidRPr="00BF2445">
        <w:rPr>
          <w:rFonts w:ascii="Times New Roman" w:hAnsi="Times New Roman" w:cs="Times New Roman"/>
          <w:sz w:val="28"/>
          <w:szCs w:val="28"/>
          <w:rtl/>
          <w:lang w:bidi="ar-SA"/>
        </w:rPr>
        <w:t xml:space="preserve">قوة </w:t>
      </w:r>
      <w:r w:rsidR="00FC0EC3" w:rsidRPr="00BF2445">
        <w:rPr>
          <w:rFonts w:ascii="Times New Roman" w:hAnsi="Times New Roman" w:cs="Times New Roman"/>
          <w:sz w:val="28"/>
          <w:szCs w:val="28"/>
          <w:rtl/>
          <w:lang w:bidi="ar-SA"/>
        </w:rPr>
        <w:t>عمل تخلق ال</w:t>
      </w:r>
      <w:r w:rsidRPr="00BF2445">
        <w:rPr>
          <w:rFonts w:ascii="Times New Roman" w:hAnsi="Times New Roman" w:cs="Times New Roman"/>
          <w:sz w:val="28"/>
          <w:szCs w:val="28"/>
          <w:rtl/>
          <w:lang w:bidi="ar-SA"/>
        </w:rPr>
        <w:t xml:space="preserve">ثروة، لا يزال الشباب الموريتاني يشكل فئة هشة </w:t>
      </w:r>
      <w:r w:rsidR="00FC0EC3" w:rsidRPr="00BF2445">
        <w:rPr>
          <w:rFonts w:ascii="Times New Roman" w:hAnsi="Times New Roman" w:cs="Times New Roman"/>
          <w:sz w:val="28"/>
          <w:szCs w:val="28"/>
          <w:rtl/>
          <w:lang w:bidi="ar-SA"/>
        </w:rPr>
        <w:t>لهل احتياجات حرجة في مجال</w:t>
      </w:r>
      <w:r w:rsidRPr="00BF2445">
        <w:rPr>
          <w:rFonts w:ascii="Times New Roman" w:hAnsi="Times New Roman" w:cs="Times New Roman"/>
          <w:sz w:val="28"/>
          <w:szCs w:val="28"/>
          <w:rtl/>
          <w:lang w:bidi="ar-SA"/>
        </w:rPr>
        <w:t xml:space="preserve"> التعليم والتكوين والتشغيل وال</w:t>
      </w:r>
      <w:r w:rsidR="00FC0EC3" w:rsidRPr="00BF2445">
        <w:rPr>
          <w:rFonts w:ascii="Times New Roman" w:hAnsi="Times New Roman" w:cs="Times New Roman"/>
          <w:sz w:val="28"/>
          <w:szCs w:val="28"/>
          <w:rtl/>
          <w:lang w:bidi="ar-SA"/>
        </w:rPr>
        <w:t>اندماج</w:t>
      </w:r>
      <w:r w:rsidRPr="00BF2445">
        <w:rPr>
          <w:rFonts w:ascii="Times New Roman" w:hAnsi="Times New Roman" w:cs="Times New Roman"/>
          <w:sz w:val="28"/>
          <w:szCs w:val="28"/>
          <w:rtl/>
          <w:lang w:bidi="ar-SA"/>
        </w:rPr>
        <w:t xml:space="preserve"> في </w:t>
      </w:r>
      <w:r w:rsidR="00FC0EC3" w:rsidRPr="00BF2445">
        <w:rPr>
          <w:rFonts w:ascii="Times New Roman" w:hAnsi="Times New Roman" w:cs="Times New Roman"/>
          <w:sz w:val="28"/>
          <w:szCs w:val="28"/>
          <w:rtl/>
          <w:lang w:bidi="ar-SA"/>
        </w:rPr>
        <w:t>مسار التنمية</w:t>
      </w:r>
      <w:r w:rsidRPr="00BF2445">
        <w:rPr>
          <w:rFonts w:ascii="Times New Roman" w:hAnsi="Times New Roman" w:cs="Times New Roman"/>
          <w:sz w:val="28"/>
          <w:szCs w:val="28"/>
          <w:rtl/>
          <w:lang w:bidi="ar-SA"/>
        </w:rPr>
        <w:t xml:space="preserve"> وفي الحياة السياسية والاجتماعية للبل</w:t>
      </w:r>
      <w:r w:rsidR="00FC0EC3"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FC0EC3" w:rsidRPr="00BF2445">
        <w:rPr>
          <w:rFonts w:ascii="Times New Roman" w:hAnsi="Times New Roman" w:cs="Times New Roman"/>
          <w:sz w:val="28"/>
          <w:szCs w:val="28"/>
          <w:rtl/>
          <w:lang w:bidi="ar-SA"/>
        </w:rPr>
        <w:t xml:space="preserve">حسب </w:t>
      </w:r>
      <w:r w:rsidRPr="00BF2445">
        <w:rPr>
          <w:rFonts w:ascii="Times New Roman" w:hAnsi="Times New Roman" w:cs="Times New Roman"/>
          <w:sz w:val="28"/>
          <w:szCs w:val="28"/>
          <w:rtl/>
          <w:lang w:bidi="ar-SA"/>
        </w:rPr>
        <w:t xml:space="preserve">دراسة </w:t>
      </w:r>
      <w:r w:rsidR="00FC0EC3"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جر</w:t>
      </w:r>
      <w:r w:rsidR="00FC0EC3" w:rsidRPr="00BF2445">
        <w:rPr>
          <w:rFonts w:ascii="Times New Roman" w:hAnsi="Times New Roman" w:cs="Times New Roman"/>
          <w:sz w:val="28"/>
          <w:szCs w:val="28"/>
          <w:rtl/>
          <w:lang w:bidi="ar-SA"/>
        </w:rPr>
        <w:t>يت</w:t>
      </w:r>
      <w:r w:rsidRPr="00BF2445">
        <w:rPr>
          <w:rFonts w:ascii="Times New Roman" w:hAnsi="Times New Roman" w:cs="Times New Roman"/>
          <w:sz w:val="28"/>
          <w:szCs w:val="28"/>
          <w:rtl/>
          <w:lang w:bidi="ar-SA"/>
        </w:rPr>
        <w:t xml:space="preserve"> حديثا، </w:t>
      </w:r>
      <w:r w:rsidR="00FC0EC3" w:rsidRPr="00BF2445">
        <w:rPr>
          <w:rFonts w:ascii="Times New Roman" w:hAnsi="Times New Roman" w:cs="Times New Roman"/>
          <w:sz w:val="28"/>
          <w:szCs w:val="28"/>
          <w:rtl/>
          <w:lang w:bidi="ar-SA"/>
        </w:rPr>
        <w:t xml:space="preserve">فإن </w:t>
      </w:r>
      <w:r w:rsidRPr="00BF2445">
        <w:rPr>
          <w:rFonts w:ascii="Times New Roman" w:hAnsi="Times New Roman" w:cs="Times New Roman"/>
          <w:sz w:val="28"/>
          <w:szCs w:val="28"/>
          <w:rtl/>
          <w:lang w:bidi="ar-SA"/>
        </w:rPr>
        <w:t xml:space="preserve">نقص </w:t>
      </w:r>
      <w:r w:rsidR="00FC0EC3" w:rsidRPr="00BF2445">
        <w:rPr>
          <w:rFonts w:ascii="Times New Roman" w:hAnsi="Times New Roman" w:cs="Times New Roman"/>
          <w:sz w:val="28"/>
          <w:szCs w:val="28"/>
          <w:rtl/>
          <w:lang w:bidi="ar-SA"/>
        </w:rPr>
        <w:t>بيانات معتمدة حول</w:t>
      </w:r>
      <w:r w:rsidRPr="00BF2445">
        <w:rPr>
          <w:rFonts w:ascii="Times New Roman" w:hAnsi="Times New Roman" w:cs="Times New Roman"/>
          <w:sz w:val="28"/>
          <w:szCs w:val="28"/>
          <w:rtl/>
          <w:lang w:bidi="ar-SA"/>
        </w:rPr>
        <w:t xml:space="preserve"> سوق العمل و</w:t>
      </w:r>
      <w:r w:rsidR="00CA2B6B" w:rsidRPr="00BF2445">
        <w:rPr>
          <w:rFonts w:ascii="Times New Roman" w:hAnsi="Times New Roman" w:cs="Times New Roman"/>
          <w:sz w:val="28"/>
          <w:szCs w:val="28"/>
          <w:rtl/>
          <w:lang w:bidi="ar-SA"/>
        </w:rPr>
        <w:t>ف</w:t>
      </w:r>
      <w:r w:rsidRPr="00BF2445">
        <w:rPr>
          <w:rFonts w:ascii="Times New Roman" w:hAnsi="Times New Roman" w:cs="Times New Roman"/>
          <w:sz w:val="28"/>
          <w:szCs w:val="28"/>
          <w:rtl/>
          <w:lang w:bidi="ar-SA"/>
        </w:rPr>
        <w:t xml:space="preserve">رص التشغيل </w:t>
      </w:r>
      <w:r w:rsidR="00FC0EC3" w:rsidRPr="00BF2445">
        <w:rPr>
          <w:rFonts w:ascii="Times New Roman" w:hAnsi="Times New Roman" w:cs="Times New Roman"/>
          <w:sz w:val="28"/>
          <w:szCs w:val="28"/>
          <w:rtl/>
          <w:lang w:bidi="ar-SA"/>
        </w:rPr>
        <w:t xml:space="preserve">وضعف هياكل التكوين </w:t>
      </w:r>
      <w:r w:rsidRPr="00BF2445">
        <w:rPr>
          <w:rFonts w:ascii="Times New Roman" w:hAnsi="Times New Roman" w:cs="Times New Roman"/>
          <w:sz w:val="28"/>
          <w:szCs w:val="28"/>
          <w:rtl/>
          <w:lang w:bidi="ar-SA"/>
        </w:rPr>
        <w:t xml:space="preserve">المهني وعدم </w:t>
      </w:r>
      <w:r w:rsidR="00FC0EC3" w:rsidRPr="00BF2445">
        <w:rPr>
          <w:rFonts w:ascii="Times New Roman" w:hAnsi="Times New Roman" w:cs="Times New Roman"/>
          <w:sz w:val="28"/>
          <w:szCs w:val="28"/>
          <w:rtl/>
          <w:lang w:bidi="ar-SA"/>
        </w:rPr>
        <w:t xml:space="preserve">ملاءمة </w:t>
      </w:r>
      <w:r w:rsidRPr="00BF2445">
        <w:rPr>
          <w:rFonts w:ascii="Times New Roman" w:hAnsi="Times New Roman" w:cs="Times New Roman"/>
          <w:sz w:val="28"/>
          <w:szCs w:val="28"/>
          <w:rtl/>
          <w:lang w:bidi="ar-SA"/>
        </w:rPr>
        <w:t xml:space="preserve">برامج </w:t>
      </w:r>
      <w:r w:rsidR="00FC0EC3" w:rsidRPr="00BF2445">
        <w:rPr>
          <w:rFonts w:ascii="Times New Roman" w:hAnsi="Times New Roman" w:cs="Times New Roman"/>
          <w:sz w:val="28"/>
          <w:szCs w:val="28"/>
          <w:rtl/>
          <w:lang w:bidi="ar-SA"/>
        </w:rPr>
        <w:t xml:space="preserve">التكوين مع واقع </w:t>
      </w:r>
      <w:r w:rsidRPr="00BF2445">
        <w:rPr>
          <w:rFonts w:ascii="Times New Roman" w:hAnsi="Times New Roman" w:cs="Times New Roman"/>
          <w:sz w:val="28"/>
          <w:szCs w:val="28"/>
          <w:rtl/>
          <w:lang w:bidi="ar-SA"/>
        </w:rPr>
        <w:t>سوق ال</w:t>
      </w:r>
      <w:r w:rsidR="00FC0EC3" w:rsidRPr="00BF2445">
        <w:rPr>
          <w:rFonts w:ascii="Times New Roman" w:hAnsi="Times New Roman" w:cs="Times New Roman"/>
          <w:sz w:val="28"/>
          <w:szCs w:val="28"/>
          <w:rtl/>
          <w:lang w:bidi="ar-SA"/>
        </w:rPr>
        <w:t>عمل</w:t>
      </w:r>
      <w:r w:rsidRPr="00BF2445">
        <w:rPr>
          <w:rFonts w:ascii="Times New Roman" w:hAnsi="Times New Roman" w:cs="Times New Roman"/>
          <w:sz w:val="28"/>
          <w:szCs w:val="28"/>
          <w:rtl/>
          <w:lang w:bidi="ar-SA"/>
        </w:rPr>
        <w:t xml:space="preserve"> وغياب وسائط اجتماعية ذات مصداقية وانعدام </w:t>
      </w:r>
      <w:r w:rsidR="00CA2B6B" w:rsidRPr="00BF2445">
        <w:rPr>
          <w:rFonts w:ascii="Times New Roman" w:hAnsi="Times New Roman" w:cs="Times New Roman"/>
          <w:sz w:val="28"/>
          <w:szCs w:val="28"/>
          <w:rtl/>
          <w:lang w:bidi="ar-SA"/>
        </w:rPr>
        <w:t>هيئات لل</w:t>
      </w:r>
      <w:r w:rsidRPr="00BF2445">
        <w:rPr>
          <w:rFonts w:ascii="Times New Roman" w:hAnsi="Times New Roman" w:cs="Times New Roman"/>
          <w:sz w:val="28"/>
          <w:szCs w:val="28"/>
          <w:rtl/>
          <w:lang w:bidi="ar-SA"/>
        </w:rPr>
        <w:t xml:space="preserve">تحكيم </w:t>
      </w:r>
      <w:r w:rsidR="00CA2B6B" w:rsidRPr="00BF2445">
        <w:rPr>
          <w:rFonts w:ascii="Times New Roman" w:hAnsi="Times New Roman" w:cs="Times New Roman"/>
          <w:sz w:val="28"/>
          <w:szCs w:val="28"/>
          <w:rtl/>
          <w:lang w:bidi="ar-SA"/>
        </w:rPr>
        <w:t xml:space="preserve">رسمية، </w:t>
      </w:r>
      <w:r w:rsidR="0080794B" w:rsidRPr="00BF2445">
        <w:rPr>
          <w:rFonts w:ascii="Times New Roman" w:hAnsi="Times New Roman" w:cs="Times New Roman"/>
          <w:sz w:val="28"/>
          <w:szCs w:val="28"/>
          <w:rtl/>
          <w:lang w:bidi="ar-SA"/>
        </w:rPr>
        <w:t>تمثل جميعا أبرز أسباب</w:t>
      </w:r>
      <w:r w:rsidRPr="00BF2445">
        <w:rPr>
          <w:rFonts w:ascii="Times New Roman" w:hAnsi="Times New Roman" w:cs="Times New Roman"/>
          <w:sz w:val="28"/>
          <w:szCs w:val="28"/>
          <w:rtl/>
          <w:lang w:bidi="ar-SA"/>
        </w:rPr>
        <w:t xml:space="preserve"> تخلى الشباب عن الشأن العام و</w:t>
      </w:r>
      <w:r w:rsidR="0080794B" w:rsidRPr="00BF2445">
        <w:rPr>
          <w:rFonts w:ascii="Times New Roman" w:hAnsi="Times New Roman" w:cs="Times New Roman"/>
          <w:sz w:val="28"/>
          <w:szCs w:val="28"/>
          <w:rtl/>
          <w:lang w:bidi="ar-SA"/>
        </w:rPr>
        <w:t>بروز</w:t>
      </w:r>
      <w:r w:rsidRPr="00BF2445">
        <w:rPr>
          <w:rFonts w:ascii="Times New Roman" w:hAnsi="Times New Roman" w:cs="Times New Roman"/>
          <w:sz w:val="28"/>
          <w:szCs w:val="28"/>
          <w:rtl/>
          <w:lang w:bidi="ar-SA"/>
        </w:rPr>
        <w:t xml:space="preserve"> مسلكيات منحرفة كالأصولية والإرهاب وال</w:t>
      </w:r>
      <w:r w:rsidR="0080794B" w:rsidRPr="00BF2445">
        <w:rPr>
          <w:rFonts w:ascii="Times New Roman" w:hAnsi="Times New Roman" w:cs="Times New Roman"/>
          <w:sz w:val="28"/>
          <w:szCs w:val="28"/>
          <w:rtl/>
          <w:lang w:bidi="ar-SA"/>
        </w:rPr>
        <w:t>إدمان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كما أن </w:t>
      </w:r>
      <w:r w:rsidR="003C30EC" w:rsidRPr="00BF2445">
        <w:rPr>
          <w:rFonts w:ascii="Times New Roman" w:hAnsi="Times New Roman" w:cs="Times New Roman"/>
          <w:sz w:val="28"/>
          <w:szCs w:val="28"/>
          <w:rtl/>
          <w:lang w:bidi="ar-SA"/>
        </w:rPr>
        <w:t>المخاطر المرتبطة ب</w:t>
      </w:r>
      <w:r w:rsidRPr="00BF2445">
        <w:rPr>
          <w:rFonts w:ascii="Times New Roman" w:hAnsi="Times New Roman" w:cs="Times New Roman"/>
          <w:sz w:val="28"/>
          <w:szCs w:val="28"/>
          <w:rtl/>
          <w:lang w:bidi="ar-SA"/>
        </w:rPr>
        <w:t>الأمراض المنتقلة عن طريق الجنس بما فيها السيدا تحتل هي الأخرى نسبة مرتفعة لدى هذه الفئة العمرية</w:t>
      </w:r>
      <w:r w:rsidRPr="00BF2445">
        <w:rPr>
          <w:rFonts w:ascii="Times New Roman" w:hAnsi="Times New Roman" w:cs="Times New Roman"/>
          <w:sz w:val="28"/>
          <w:szCs w:val="28"/>
          <w:rtl/>
        </w:rPr>
        <w:t>.</w:t>
      </w:r>
      <w:r w:rsidR="00CA2B6B" w:rsidRPr="00BF2445">
        <w:rPr>
          <w:rStyle w:val="Appelnotedebasdep"/>
          <w:rFonts w:ascii="Times New Roman" w:hAnsi="Times New Roman"/>
          <w:sz w:val="28"/>
          <w:szCs w:val="28"/>
          <w:rtl/>
        </w:rPr>
        <w:footnoteReference w:id="28"/>
      </w:r>
      <w:r w:rsidRPr="00BF2445">
        <w:rPr>
          <w:rFonts w:ascii="Times New Roman" w:hAnsi="Times New Roman" w:cs="Times New Roman"/>
          <w:sz w:val="28"/>
          <w:szCs w:val="28"/>
          <w:rtl/>
        </w:rPr>
        <w:t xml:space="preserve">  </w:t>
      </w:r>
    </w:p>
    <w:p w:rsidR="006B35B9" w:rsidRPr="00BF2445" w:rsidRDefault="006B35B9" w:rsidP="007878A8">
      <w:pPr>
        <w:bidi/>
        <w:spacing w:after="120" w:line="240" w:lineRule="auto"/>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 xml:space="preserve">الإطار السياسي والقانوني والمؤسسي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أعدت </w:t>
      </w:r>
      <w:r w:rsidRPr="00BF2445">
        <w:rPr>
          <w:rFonts w:ascii="Times New Roman" w:hAnsi="Times New Roman" w:cs="Times New Roman"/>
          <w:b/>
          <w:bCs/>
          <w:sz w:val="28"/>
          <w:szCs w:val="28"/>
          <w:rtl/>
          <w:lang w:bidi="ar-SA"/>
        </w:rPr>
        <w:t>وزارة الثقافة والشباب والرياضة</w:t>
      </w:r>
      <w:r w:rsidRPr="00BF2445">
        <w:rPr>
          <w:rFonts w:ascii="Times New Roman" w:hAnsi="Times New Roman" w:cs="Times New Roman"/>
          <w:sz w:val="28"/>
          <w:szCs w:val="28"/>
          <w:rtl/>
          <w:lang w:bidi="ar-SA"/>
        </w:rPr>
        <w:t xml:space="preserve"> سياسة وطنية للشباب وخطط عمل تمتد على الفترة </w:t>
      </w:r>
      <w:r w:rsidRPr="00BF2445">
        <w:rPr>
          <w:rFonts w:ascii="Times New Roman" w:hAnsi="Times New Roman" w:cs="Times New Roman"/>
          <w:sz w:val="24"/>
          <w:szCs w:val="24"/>
          <w:rtl/>
        </w:rPr>
        <w:t>2011</w:t>
      </w:r>
      <w:r w:rsidRPr="00BF2445">
        <w:rPr>
          <w:rFonts w:ascii="Times New Roman" w:hAnsi="Times New Roman" w:cs="Times New Roman"/>
          <w:sz w:val="28"/>
          <w:szCs w:val="28"/>
          <w:rtl/>
        </w:rPr>
        <w:t xml:space="preserve">- </w:t>
      </w:r>
      <w:r w:rsidRPr="00BF2445">
        <w:rPr>
          <w:rFonts w:ascii="Times New Roman" w:hAnsi="Times New Roman" w:cs="Times New Roman"/>
          <w:sz w:val="24"/>
          <w:szCs w:val="24"/>
          <w:rtl/>
        </w:rPr>
        <w:t>2015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وترمي هذه السياسة إلى الإسهام في ترقية المواطنة وتعزيز الوحدة الوطنية وحماية الشباب من مختلف أشكال الانحراف والحد من عوامل الإقصاء والتهميش وانخراط الشباب في مشاريع موحدة وذات قيمة و</w:t>
      </w:r>
      <w:r w:rsidR="00A4726E" w:rsidRPr="00BF2445">
        <w:rPr>
          <w:rFonts w:ascii="Times New Roman" w:hAnsi="Times New Roman" w:cs="Times New Roman"/>
          <w:sz w:val="28"/>
          <w:szCs w:val="28"/>
          <w:rtl/>
          <w:lang w:bidi="ar-SA"/>
        </w:rPr>
        <w:t>باعثة على</w:t>
      </w:r>
      <w:r w:rsidRPr="00BF2445">
        <w:rPr>
          <w:rFonts w:ascii="Times New Roman" w:hAnsi="Times New Roman" w:cs="Times New Roman"/>
          <w:sz w:val="28"/>
          <w:szCs w:val="28"/>
          <w:rtl/>
          <w:lang w:bidi="ar-SA"/>
        </w:rPr>
        <w:t xml:space="preserve"> التقدم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وتتمحور حول التشغيل والدمج المهني للشباب وتعميق إصلاح النظام التعليمي وت</w:t>
      </w:r>
      <w:r w:rsidR="00A4726E" w:rsidRPr="00BF2445">
        <w:rPr>
          <w:rFonts w:ascii="Times New Roman" w:hAnsi="Times New Roman" w:cs="Times New Roman"/>
          <w:sz w:val="28"/>
          <w:szCs w:val="28"/>
          <w:rtl/>
          <w:lang w:bidi="ar-SA"/>
        </w:rPr>
        <w:t xml:space="preserve">نشيط </w:t>
      </w:r>
      <w:r w:rsidRPr="00BF2445">
        <w:rPr>
          <w:rFonts w:ascii="Times New Roman" w:hAnsi="Times New Roman" w:cs="Times New Roman"/>
          <w:sz w:val="28"/>
          <w:szCs w:val="28"/>
          <w:rtl/>
          <w:lang w:bidi="ar-SA"/>
        </w:rPr>
        <w:t>المجال الاجتماعي و</w:t>
      </w:r>
      <w:r w:rsidR="00A4726E" w:rsidRPr="00BF2445">
        <w:rPr>
          <w:rFonts w:ascii="Times New Roman" w:hAnsi="Times New Roman" w:cs="Times New Roman"/>
          <w:sz w:val="28"/>
          <w:szCs w:val="28"/>
          <w:rtl/>
          <w:lang w:bidi="ar-SA"/>
        </w:rPr>
        <w:t>محيط الشباب</w:t>
      </w:r>
      <w:r w:rsidRPr="00BF2445">
        <w:rPr>
          <w:rFonts w:ascii="Times New Roman" w:hAnsi="Times New Roman" w:cs="Times New Roman"/>
          <w:sz w:val="28"/>
          <w:szCs w:val="28"/>
          <w:rtl/>
          <w:lang w:bidi="ar-SA"/>
        </w:rPr>
        <w:t xml:space="preserve"> و</w:t>
      </w:r>
      <w:r w:rsidR="00A4726E" w:rsidRPr="00BF2445">
        <w:rPr>
          <w:rFonts w:ascii="Times New Roman" w:hAnsi="Times New Roman" w:cs="Times New Roman"/>
          <w:sz w:val="28"/>
          <w:szCs w:val="28"/>
          <w:rtl/>
          <w:lang w:bidi="ar-SA"/>
        </w:rPr>
        <w:t>النهوض ب</w:t>
      </w:r>
      <w:r w:rsidRPr="00BF2445">
        <w:rPr>
          <w:rFonts w:ascii="Times New Roman" w:hAnsi="Times New Roman" w:cs="Times New Roman"/>
          <w:sz w:val="28"/>
          <w:szCs w:val="28"/>
          <w:rtl/>
          <w:lang w:bidi="ar-SA"/>
        </w:rPr>
        <w:t xml:space="preserve">الحياة الجمعوية والمشاركة بروح </w:t>
      </w:r>
      <w:r w:rsidR="00A4726E" w:rsidRPr="00BF2445">
        <w:rPr>
          <w:rFonts w:ascii="Times New Roman" w:hAnsi="Times New Roman" w:cs="Times New Roman"/>
          <w:sz w:val="28"/>
          <w:szCs w:val="28"/>
          <w:rtl/>
          <w:lang w:bidi="ar-SA"/>
        </w:rPr>
        <w:t>تطبعها الم</w:t>
      </w:r>
      <w:r w:rsidRPr="00BF2445">
        <w:rPr>
          <w:rFonts w:ascii="Times New Roman" w:hAnsi="Times New Roman" w:cs="Times New Roman"/>
          <w:sz w:val="28"/>
          <w:szCs w:val="28"/>
          <w:rtl/>
          <w:lang w:bidi="ar-SA"/>
        </w:rPr>
        <w:t>و</w:t>
      </w:r>
      <w:r w:rsidR="00A4726E" w:rsidRPr="00BF2445">
        <w:rPr>
          <w:rFonts w:ascii="Times New Roman" w:hAnsi="Times New Roman" w:cs="Times New Roman"/>
          <w:sz w:val="28"/>
          <w:szCs w:val="28"/>
          <w:rtl/>
          <w:lang w:bidi="ar-SA"/>
        </w:rPr>
        <w:t>اطن</w:t>
      </w:r>
      <w:r w:rsidRPr="00BF2445">
        <w:rPr>
          <w:rFonts w:ascii="Times New Roman" w:hAnsi="Times New Roman" w:cs="Times New Roman"/>
          <w:sz w:val="28"/>
          <w:szCs w:val="28"/>
          <w:rtl/>
          <w:lang w:bidi="ar-SA"/>
        </w:rPr>
        <w:t xml:space="preserve">ة ومحاربة كل أشكال التطرف </w:t>
      </w:r>
      <w:r w:rsidR="00B4129C" w:rsidRPr="00BF2445">
        <w:rPr>
          <w:rFonts w:ascii="Times New Roman" w:hAnsi="Times New Roman" w:cs="Times New Roman"/>
          <w:sz w:val="28"/>
          <w:szCs w:val="28"/>
          <w:rtl/>
          <w:lang w:bidi="ar-SA"/>
        </w:rPr>
        <w:t>والتأثر بالعقائد المستجلبة</w:t>
      </w:r>
      <w:r w:rsidRPr="00BF2445">
        <w:rPr>
          <w:rFonts w:ascii="Times New Roman" w:hAnsi="Times New Roman" w:cs="Times New Roman"/>
          <w:sz w:val="28"/>
          <w:szCs w:val="28"/>
          <w:rtl/>
          <w:lang w:bidi="ar-SA"/>
        </w:rPr>
        <w:t xml:space="preserve"> وغيرها من الآفات الأخرى</w:t>
      </w:r>
      <w:r w:rsidRPr="00BF2445">
        <w:rPr>
          <w:rFonts w:ascii="Times New Roman" w:hAnsi="Times New Roman" w:cs="Times New Roman"/>
          <w:sz w:val="28"/>
          <w:szCs w:val="28"/>
          <w:rtl/>
        </w:rPr>
        <w:t xml:space="preserve">. </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B4129C"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 xml:space="preserve">لحماية الاجتماعية </w:t>
      </w:r>
    </w:p>
    <w:p w:rsidR="006B35B9" w:rsidRPr="00BF2445" w:rsidRDefault="006B35B9" w:rsidP="00AC6CC8">
      <w:pPr>
        <w:bidi/>
        <w:spacing w:after="12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تأخذ محاور الاستراتيجة الوطنية </w:t>
      </w:r>
      <w:r w:rsidR="00B4129C"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لحماية الاجتماعية الأخرى في الحسبان حاجات الشباب في مجالات الصحة والتعليم والتشغيل والتكوين الفني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شاملة جانب ترقية الشباب</w:t>
      </w:r>
      <w:r w:rsidRPr="00BF2445">
        <w:rPr>
          <w:rFonts w:ascii="Times New Roman" w:hAnsi="Times New Roman" w:cs="Times New Roman"/>
          <w:sz w:val="28"/>
          <w:szCs w:val="28"/>
          <w:rtl/>
        </w:rPr>
        <w:t xml:space="preserve">). </w:t>
      </w:r>
      <w:r w:rsidR="00B4129C" w:rsidRPr="00BF2445">
        <w:rPr>
          <w:rFonts w:ascii="Times New Roman" w:hAnsi="Times New Roman" w:cs="Times New Roman"/>
          <w:sz w:val="28"/>
          <w:szCs w:val="28"/>
          <w:rtl/>
          <w:lang w:bidi="ar-SA"/>
        </w:rPr>
        <w:t>وي</w:t>
      </w:r>
      <w:r w:rsidR="00150B84" w:rsidRPr="00BF2445">
        <w:rPr>
          <w:rFonts w:ascii="Times New Roman" w:hAnsi="Times New Roman" w:cs="Times New Roman"/>
          <w:sz w:val="28"/>
          <w:szCs w:val="28"/>
          <w:rtl/>
          <w:lang w:bidi="ar-SA"/>
        </w:rPr>
        <w:t>هدف</w:t>
      </w:r>
      <w:r w:rsidRPr="00BF2445">
        <w:rPr>
          <w:rFonts w:ascii="Times New Roman" w:hAnsi="Times New Roman" w:cs="Times New Roman"/>
          <w:sz w:val="28"/>
          <w:szCs w:val="28"/>
          <w:rtl/>
          <w:lang w:bidi="ar-SA"/>
        </w:rPr>
        <w:t xml:space="preserve"> هذا المحور إلى تعزيز</w:t>
      </w:r>
      <w:r w:rsidR="00150B84" w:rsidRPr="00BF2445">
        <w:rPr>
          <w:rFonts w:ascii="Times New Roman" w:hAnsi="Times New Roman" w:cs="Times New Roman"/>
          <w:sz w:val="28"/>
          <w:szCs w:val="28"/>
          <w:rtl/>
          <w:lang w:bidi="ar-SA"/>
        </w:rPr>
        <w:t xml:space="preserve"> أنشطة</w:t>
      </w:r>
      <w:r w:rsidRPr="00BF2445">
        <w:rPr>
          <w:rFonts w:ascii="Times New Roman" w:hAnsi="Times New Roman" w:cs="Times New Roman"/>
          <w:sz w:val="28"/>
          <w:szCs w:val="28"/>
          <w:rtl/>
          <w:lang w:bidi="ar-SA"/>
        </w:rPr>
        <w:t xml:space="preserve"> الوقاية والحماية </w:t>
      </w:r>
      <w:r w:rsidR="00150B84" w:rsidRPr="00BF2445">
        <w:rPr>
          <w:rFonts w:ascii="Times New Roman" w:hAnsi="Times New Roman" w:cs="Times New Roman"/>
          <w:sz w:val="28"/>
          <w:szCs w:val="28"/>
          <w:rtl/>
          <w:lang w:bidi="ar-SA"/>
        </w:rPr>
        <w:t>انطلاقا من</w:t>
      </w:r>
      <w:r w:rsidRPr="00BF2445">
        <w:rPr>
          <w:rFonts w:ascii="Times New Roman" w:hAnsi="Times New Roman" w:cs="Times New Roman"/>
          <w:sz w:val="28"/>
          <w:szCs w:val="28"/>
          <w:rtl/>
          <w:lang w:bidi="ar-SA"/>
        </w:rPr>
        <w:t xml:space="preserve"> الأولويات التالية</w:t>
      </w:r>
      <w:r w:rsidRPr="00BF2445">
        <w:rPr>
          <w:rFonts w:ascii="Times New Roman" w:hAnsi="Times New Roman" w:cs="Times New Roman"/>
          <w:sz w:val="28"/>
          <w:szCs w:val="28"/>
          <w:rtl/>
        </w:rPr>
        <w:t xml:space="preserve">: </w:t>
      </w:r>
    </w:p>
    <w:p w:rsidR="006B35B9" w:rsidRPr="00BF2445" w:rsidRDefault="006B35B9" w:rsidP="001A7A26">
      <w:pPr>
        <w:numPr>
          <w:ilvl w:val="0"/>
          <w:numId w:val="1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تعزيز الإجراءات الوقائية لصالح الشباب المع</w:t>
      </w:r>
      <w:r w:rsidR="00150B84" w:rsidRPr="00BF2445">
        <w:rPr>
          <w:rFonts w:ascii="Times New Roman" w:hAnsi="Times New Roman" w:cs="Times New Roman"/>
          <w:sz w:val="28"/>
          <w:szCs w:val="28"/>
          <w:rtl/>
          <w:lang w:bidi="ar-SA"/>
        </w:rPr>
        <w:t>رض لمخاطر الممارسات الجانحة</w:t>
      </w:r>
      <w:r w:rsidRPr="00BF2445">
        <w:rPr>
          <w:rFonts w:ascii="Times New Roman" w:hAnsi="Times New Roman" w:cs="Times New Roman"/>
          <w:sz w:val="28"/>
          <w:szCs w:val="28"/>
          <w:rtl/>
          <w:lang w:bidi="ar-SA"/>
        </w:rPr>
        <w:t>،</w:t>
      </w:r>
    </w:p>
    <w:p w:rsidR="006B35B9" w:rsidRPr="00BF2445" w:rsidRDefault="006B35B9" w:rsidP="001A7A26">
      <w:pPr>
        <w:numPr>
          <w:ilvl w:val="0"/>
          <w:numId w:val="1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ترقية أنشطة محاربة السيدا،</w:t>
      </w:r>
    </w:p>
    <w:p w:rsidR="006B35B9" w:rsidRPr="00BF2445" w:rsidRDefault="006B35B9" w:rsidP="001A7A26">
      <w:pPr>
        <w:numPr>
          <w:ilvl w:val="0"/>
          <w:numId w:val="13"/>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تشجيع إنشاء مجالات للأف</w:t>
      </w:r>
      <w:r w:rsidR="00150B84" w:rsidRPr="00BF2445">
        <w:rPr>
          <w:rFonts w:ascii="Times New Roman" w:hAnsi="Times New Roman" w:cs="Times New Roman"/>
          <w:sz w:val="28"/>
          <w:szCs w:val="28"/>
          <w:rtl/>
          <w:lang w:bidi="ar-SA"/>
        </w:rPr>
        <w:t>راح و</w:t>
      </w:r>
      <w:r w:rsidRPr="00BF2445">
        <w:rPr>
          <w:rFonts w:ascii="Times New Roman" w:hAnsi="Times New Roman" w:cs="Times New Roman"/>
          <w:sz w:val="28"/>
          <w:szCs w:val="28"/>
          <w:rtl/>
          <w:lang w:bidi="ar-SA"/>
        </w:rPr>
        <w:t>التسلية لصالح الشباب المنتمين لأوساط فقيرة،</w:t>
      </w:r>
    </w:p>
    <w:p w:rsidR="006B35B9" w:rsidRPr="00BF2445" w:rsidRDefault="006B35B9" w:rsidP="001A7A26">
      <w:pPr>
        <w:numPr>
          <w:ilvl w:val="0"/>
          <w:numId w:val="13"/>
        </w:numPr>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دعم الشبكات واللحمة الجمعوية الشبابية</w:t>
      </w:r>
      <w:r w:rsidRPr="00BF2445">
        <w:rPr>
          <w:rFonts w:ascii="Times New Roman" w:hAnsi="Times New Roman" w:cs="Times New Roman"/>
          <w:sz w:val="28"/>
          <w:szCs w:val="28"/>
          <w:rtl/>
        </w:rPr>
        <w:t>.</w:t>
      </w:r>
    </w:p>
    <w:p w:rsidR="00AB62DD" w:rsidRPr="00BF2445" w:rsidRDefault="00AB62DD" w:rsidP="00AC6CC8">
      <w:pPr>
        <w:bidi/>
        <w:spacing w:before="360" w:after="120" w:line="240" w:lineRule="auto"/>
        <w:rPr>
          <w:rFonts w:ascii="Times New Roman" w:hAnsi="Times New Roman" w:cs="Times New Roman"/>
          <w:i/>
          <w:sz w:val="28"/>
          <w:szCs w:val="28"/>
          <w:lang w:bidi="ar-SA"/>
        </w:rPr>
      </w:pPr>
      <w:r w:rsidRPr="00BF2445">
        <w:rPr>
          <w:rStyle w:val="Titre4Car"/>
          <w:rFonts w:ascii="Times New Roman" w:eastAsia="Calibri" w:hAnsi="Times New Roman" w:cs="Times New Roman"/>
          <w:iCs/>
        </w:rPr>
        <w:t>1</w:t>
      </w:r>
      <w:r w:rsidR="00683218" w:rsidRPr="00BF2445">
        <w:rPr>
          <w:rStyle w:val="Titre4Car"/>
          <w:rFonts w:ascii="Times New Roman" w:eastAsia="Calibri" w:hAnsi="Times New Roman" w:cs="Times New Roman"/>
          <w:iCs/>
        </w:rPr>
        <w:t>0</w:t>
      </w:r>
      <w:r w:rsidRPr="00BF2445">
        <w:rPr>
          <w:rStyle w:val="Titre4Car"/>
          <w:rFonts w:ascii="Times New Roman" w:eastAsia="Calibri" w:hAnsi="Times New Roman" w:cs="Times New Roman"/>
          <w:iCs/>
        </w:rPr>
        <w:t>.3.</w:t>
      </w:r>
      <w:r w:rsidR="00FD292C" w:rsidRPr="00BF2445">
        <w:rPr>
          <w:rStyle w:val="Titre4Car"/>
          <w:rFonts w:ascii="Times New Roman" w:eastAsia="Calibri" w:hAnsi="Times New Roman" w:cs="Times New Roman"/>
          <w:iCs/>
        </w:rPr>
        <w:t>5</w:t>
      </w:r>
      <w:r w:rsidRPr="00BF2445">
        <w:rPr>
          <w:rStyle w:val="Titre4Car"/>
          <w:rFonts w:ascii="Times New Roman" w:eastAsia="Calibri" w:hAnsi="Times New Roman" w:cs="Times New Roman"/>
          <w:i/>
        </w:rPr>
        <w:t xml:space="preserve"> </w:t>
      </w:r>
      <w:r w:rsidR="006B35B9" w:rsidRPr="00BF2445">
        <w:rPr>
          <w:rStyle w:val="Titre4Car"/>
          <w:rFonts w:ascii="Times New Roman" w:eastAsia="Calibri" w:hAnsi="Times New Roman" w:cs="Times New Roman"/>
          <w:i/>
          <w:rtl/>
          <w:lang w:bidi="ar-SA"/>
        </w:rPr>
        <w:t xml:space="preserve"> الأشخاص المسنون</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يمثل الأشخاص ممن تزيد أعمارهم على </w:t>
      </w:r>
      <w:r w:rsidRPr="00BF2445">
        <w:rPr>
          <w:rFonts w:ascii="Times New Roman" w:hAnsi="Times New Roman" w:cs="Times New Roman"/>
          <w:sz w:val="28"/>
          <w:szCs w:val="28"/>
          <w:rtl/>
        </w:rPr>
        <w:t xml:space="preserve">60 </w:t>
      </w:r>
      <w:r w:rsidRPr="00BF2445">
        <w:rPr>
          <w:rFonts w:ascii="Times New Roman" w:hAnsi="Times New Roman" w:cs="Times New Roman"/>
          <w:sz w:val="28"/>
          <w:szCs w:val="28"/>
          <w:rtl/>
          <w:lang w:bidi="ar-SA"/>
        </w:rPr>
        <w:t xml:space="preserve">سنة </w:t>
      </w:r>
      <w:r w:rsidRPr="00BF2445">
        <w:rPr>
          <w:rFonts w:ascii="Times New Roman" w:hAnsi="Times New Roman" w:cs="Times New Roman"/>
          <w:sz w:val="28"/>
          <w:szCs w:val="28"/>
        </w:rPr>
        <w:t>5,5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مجموع السكان في موريتانيا و</w:t>
      </w:r>
      <w:r w:rsidR="00150B84" w:rsidRPr="00BF2445">
        <w:rPr>
          <w:rFonts w:ascii="Times New Roman" w:hAnsi="Times New Roman" w:cs="Times New Roman"/>
          <w:sz w:val="28"/>
          <w:szCs w:val="28"/>
          <w:rtl/>
          <w:lang w:bidi="ar-SA"/>
        </w:rPr>
        <w:t xml:space="preserve">هي، لا شك، </w:t>
      </w:r>
      <w:r w:rsidRPr="00BF2445">
        <w:rPr>
          <w:rFonts w:ascii="Times New Roman" w:hAnsi="Times New Roman" w:cs="Times New Roman"/>
          <w:sz w:val="28"/>
          <w:szCs w:val="28"/>
          <w:rtl/>
          <w:lang w:bidi="ar-SA"/>
        </w:rPr>
        <w:t xml:space="preserve">نسبة ضعيفة غير أنها </w:t>
      </w:r>
      <w:r w:rsidR="00C20D24" w:rsidRPr="00BF2445">
        <w:rPr>
          <w:rFonts w:ascii="Times New Roman" w:hAnsi="Times New Roman" w:cs="Times New Roman"/>
          <w:sz w:val="28"/>
          <w:szCs w:val="28"/>
          <w:rtl/>
          <w:lang w:bidi="ar-SA"/>
        </w:rPr>
        <w:t>شديدة التأثر عل</w:t>
      </w:r>
      <w:r w:rsidRPr="00BF2445">
        <w:rPr>
          <w:rFonts w:ascii="Times New Roman" w:hAnsi="Times New Roman" w:cs="Times New Roman"/>
          <w:sz w:val="28"/>
          <w:szCs w:val="28"/>
          <w:rtl/>
          <w:lang w:bidi="ar-SA"/>
        </w:rPr>
        <w:t>ى مستويات مختلفة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لئن ك</w:t>
      </w:r>
      <w:r w:rsidR="00C20D24" w:rsidRPr="00BF2445">
        <w:rPr>
          <w:rFonts w:ascii="Times New Roman" w:hAnsi="Times New Roman" w:cs="Times New Roman"/>
          <w:sz w:val="28"/>
          <w:szCs w:val="28"/>
          <w:rtl/>
          <w:lang w:bidi="ar-SA"/>
        </w:rPr>
        <w:t>ان أشخاص الجيل الثالث محترمين و</w:t>
      </w:r>
      <w:r w:rsidRPr="00BF2445">
        <w:rPr>
          <w:rFonts w:ascii="Times New Roman" w:hAnsi="Times New Roman" w:cs="Times New Roman"/>
          <w:sz w:val="28"/>
          <w:szCs w:val="28"/>
          <w:rtl/>
          <w:lang w:bidi="ar-SA"/>
        </w:rPr>
        <w:t>مدموجين في المجتمع، فإنهم يعانون من نقص في الحماية القانونية والاقتصادية في عالم يتسم بسرعة التحول ومعرض لفقد القيم والتخلي عن الأواصر الاجتماعية والتضامن</w:t>
      </w:r>
      <w:r w:rsidRPr="00BF2445">
        <w:rPr>
          <w:rFonts w:ascii="Times New Roman" w:hAnsi="Times New Roman" w:cs="Times New Roman"/>
          <w:sz w:val="28"/>
          <w:szCs w:val="28"/>
          <w:rtl/>
        </w:rPr>
        <w:t xml:space="preserve">.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يعاني الأشخاص المسنون، أساسا، من مشاكل صحية وعوائق جسمية ومن غياب تغطية اجتماعية كافية ومن نقص الوسائل الاقتصادية الضرورية لسد حاجاتهم الذاتية وحاجات </w:t>
      </w:r>
      <w:r w:rsidR="00C20D24" w:rsidRPr="00BF2445">
        <w:rPr>
          <w:rFonts w:ascii="Times New Roman" w:hAnsi="Times New Roman" w:cs="Times New Roman"/>
          <w:sz w:val="28"/>
          <w:szCs w:val="28"/>
          <w:rtl/>
          <w:lang w:bidi="ar-SA"/>
        </w:rPr>
        <w:t xml:space="preserve">أسرهم، </w:t>
      </w:r>
      <w:r w:rsidRPr="00BF2445">
        <w:rPr>
          <w:rFonts w:ascii="Times New Roman" w:hAnsi="Times New Roman" w:cs="Times New Roman"/>
          <w:sz w:val="28"/>
          <w:szCs w:val="28"/>
          <w:rtl/>
          <w:lang w:bidi="ar-SA"/>
        </w:rPr>
        <w:t>كما يعانون في بعض الأحيان من العزل</w:t>
      </w:r>
      <w:r w:rsidR="00C20D24"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r w:rsidR="00C20D24" w:rsidRPr="00BF2445">
        <w:rPr>
          <w:rFonts w:ascii="Times New Roman" w:hAnsi="Times New Roman" w:cs="Times New Roman"/>
          <w:sz w:val="28"/>
          <w:szCs w:val="28"/>
          <w:rtl/>
          <w:lang w:bidi="ar-SA"/>
        </w:rPr>
        <w:t>ولكن يوجد</w:t>
      </w:r>
      <w:r w:rsidRPr="00BF2445">
        <w:rPr>
          <w:rFonts w:ascii="Times New Roman" w:hAnsi="Times New Roman" w:cs="Times New Roman"/>
          <w:sz w:val="28"/>
          <w:szCs w:val="28"/>
          <w:rtl/>
          <w:lang w:bidi="ar-SA"/>
        </w:rPr>
        <w:t xml:space="preserve"> نقص في ال</w:t>
      </w:r>
      <w:r w:rsidR="00C20D24" w:rsidRPr="00BF2445">
        <w:rPr>
          <w:rFonts w:ascii="Times New Roman" w:hAnsi="Times New Roman" w:cs="Times New Roman"/>
          <w:sz w:val="28"/>
          <w:szCs w:val="28"/>
          <w:rtl/>
          <w:lang w:bidi="ar-SA"/>
        </w:rPr>
        <w:t>بيانات الخاصة بهذه الفئة السكانية و</w:t>
      </w:r>
      <w:r w:rsidRPr="00BF2445">
        <w:rPr>
          <w:rFonts w:ascii="Times New Roman" w:hAnsi="Times New Roman" w:cs="Times New Roman"/>
          <w:sz w:val="28"/>
          <w:szCs w:val="28"/>
          <w:rtl/>
          <w:lang w:bidi="ar-SA"/>
        </w:rPr>
        <w:t>هو ما يفسر عدم الاطلاع على مواطن هشاشتهم الخاصة و</w:t>
      </w:r>
      <w:r w:rsidR="00C20D24" w:rsidRPr="00BF2445">
        <w:rPr>
          <w:rFonts w:ascii="Times New Roman" w:hAnsi="Times New Roman" w:cs="Times New Roman"/>
          <w:sz w:val="28"/>
          <w:szCs w:val="28"/>
          <w:rtl/>
          <w:lang w:bidi="ar-SA"/>
        </w:rPr>
        <w:t xml:space="preserve">نقص في </w:t>
      </w:r>
      <w:r w:rsidRPr="00BF2445">
        <w:rPr>
          <w:rFonts w:ascii="Times New Roman" w:hAnsi="Times New Roman" w:cs="Times New Roman"/>
          <w:sz w:val="28"/>
          <w:szCs w:val="28"/>
          <w:rtl/>
          <w:lang w:bidi="ar-SA"/>
        </w:rPr>
        <w:t xml:space="preserve">رؤية السياسات والبرامج الوطنية بما في ذلك </w:t>
      </w:r>
      <w:r w:rsidR="00C20D24" w:rsidRPr="00BF2445">
        <w:rPr>
          <w:rFonts w:ascii="Times New Roman" w:hAnsi="Times New Roman" w:cs="Times New Roman"/>
          <w:sz w:val="28"/>
          <w:szCs w:val="28"/>
          <w:rtl/>
          <w:lang w:bidi="ar-SA"/>
        </w:rPr>
        <w:t>الأحكام المتعلقة بالحماية الاجتماعية</w:t>
      </w:r>
      <w:r w:rsidRPr="00BF2445">
        <w:rPr>
          <w:rFonts w:ascii="Times New Roman" w:hAnsi="Times New Roman" w:cs="Times New Roman"/>
          <w:sz w:val="28"/>
          <w:szCs w:val="28"/>
          <w:rtl/>
        </w:rPr>
        <w:t xml:space="preserve">.  </w:t>
      </w:r>
    </w:p>
    <w:p w:rsidR="006B35B9" w:rsidRPr="00BF2445" w:rsidRDefault="00FD5EC0"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الإطار السياسي والقانوني و</w:t>
      </w:r>
      <w:r w:rsidR="006B35B9" w:rsidRPr="00BF2445">
        <w:rPr>
          <w:rFonts w:ascii="Times New Roman" w:hAnsi="Times New Roman" w:cs="Times New Roman"/>
          <w:b/>
          <w:bCs/>
          <w:sz w:val="28"/>
          <w:szCs w:val="28"/>
          <w:rtl/>
          <w:lang w:bidi="ar-SA"/>
        </w:rPr>
        <w:t xml:space="preserve">المؤسسي  </w:t>
      </w:r>
    </w:p>
    <w:p w:rsidR="006B35B9" w:rsidRPr="00BF2445" w:rsidRDefault="006B35B9" w:rsidP="00AC6CC8">
      <w:pPr>
        <w:bidi/>
        <w:spacing w:after="12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لا يستفيد الأشخاص المسنون، حتى الساعة، من برنامج محدد للحماية الاجتماعية</w:t>
      </w:r>
      <w:r w:rsidRPr="00BF2445">
        <w:rPr>
          <w:rFonts w:ascii="Times New Roman" w:hAnsi="Times New Roman" w:cs="Times New Roman"/>
          <w:sz w:val="28"/>
          <w:szCs w:val="28"/>
          <w:rtl/>
        </w:rPr>
        <w:t xml:space="preserve">. </w:t>
      </w:r>
      <w:r w:rsidR="00FD5EC0" w:rsidRPr="00BF2445">
        <w:rPr>
          <w:rFonts w:ascii="Times New Roman" w:hAnsi="Times New Roman" w:cs="Times New Roman"/>
          <w:sz w:val="28"/>
          <w:szCs w:val="28"/>
          <w:rtl/>
          <w:lang w:bidi="ar-SA"/>
        </w:rPr>
        <w:t>وهنا</w:t>
      </w:r>
      <w:r w:rsidRPr="00BF2445">
        <w:rPr>
          <w:rFonts w:ascii="Times New Roman" w:hAnsi="Times New Roman" w:cs="Times New Roman"/>
          <w:sz w:val="28"/>
          <w:szCs w:val="28"/>
          <w:rtl/>
          <w:lang w:bidi="ar-SA"/>
        </w:rPr>
        <w:t>ك</w:t>
      </w:r>
      <w:r w:rsidR="00FD5EC0" w:rsidRPr="00BF2445">
        <w:rPr>
          <w:rFonts w:ascii="Times New Roman" w:hAnsi="Times New Roman" w:cs="Times New Roman"/>
          <w:sz w:val="28"/>
          <w:szCs w:val="28"/>
          <w:rtl/>
          <w:lang w:bidi="ar-SA"/>
        </w:rPr>
        <w:t xml:space="preserve"> مخصصات</w:t>
      </w:r>
      <w:r w:rsidRPr="00BF2445">
        <w:rPr>
          <w:rFonts w:ascii="Times New Roman" w:hAnsi="Times New Roman" w:cs="Times New Roman"/>
          <w:sz w:val="28"/>
          <w:szCs w:val="28"/>
          <w:rtl/>
          <w:lang w:bidi="ar-SA"/>
        </w:rPr>
        <w:t xml:space="preserve"> </w:t>
      </w:r>
      <w:r w:rsidR="00FD5EC0"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مجانية العلاجات بالنسبة للأشخاص المعوزين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بمن فيهم المسنون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غير أن</w:t>
      </w:r>
      <w:r w:rsidR="00FD5EC0" w:rsidRPr="00BF2445">
        <w:rPr>
          <w:rFonts w:ascii="Times New Roman" w:hAnsi="Times New Roman" w:cs="Times New Roman"/>
          <w:sz w:val="28"/>
          <w:szCs w:val="28"/>
          <w:rtl/>
          <w:lang w:bidi="ar-SA"/>
        </w:rPr>
        <w:t>ها لم تطبق في الواقع</w:t>
      </w:r>
      <w:r w:rsidRPr="00BF2445">
        <w:rPr>
          <w:rFonts w:ascii="Times New Roman" w:hAnsi="Times New Roman" w:cs="Times New Roman"/>
          <w:sz w:val="28"/>
          <w:szCs w:val="28"/>
          <w:rtl/>
        </w:rPr>
        <w:t xml:space="preserve">. </w:t>
      </w:r>
      <w:r w:rsidR="00FD5EC0" w:rsidRPr="00BF2445">
        <w:rPr>
          <w:rFonts w:ascii="Times New Roman" w:hAnsi="Times New Roman" w:cs="Times New Roman"/>
          <w:sz w:val="28"/>
          <w:szCs w:val="28"/>
          <w:rtl/>
          <w:lang w:bidi="ar-SA"/>
        </w:rPr>
        <w:t>ورسمت خطة عمل ترقية و</w:t>
      </w:r>
      <w:r w:rsidRPr="00BF2445">
        <w:rPr>
          <w:rFonts w:ascii="Times New Roman" w:hAnsi="Times New Roman" w:cs="Times New Roman"/>
          <w:sz w:val="28"/>
          <w:szCs w:val="28"/>
          <w:rtl/>
          <w:lang w:bidi="ar-SA"/>
        </w:rPr>
        <w:t>حماية حقوق الإنسان</w:t>
      </w:r>
      <w:r w:rsidR="00FD5EC0" w:rsidRPr="00BF2445">
        <w:rPr>
          <w:rFonts w:ascii="Times New Roman" w:hAnsi="Times New Roman" w:cs="Times New Roman"/>
          <w:sz w:val="28"/>
          <w:szCs w:val="28"/>
          <w:rtl/>
          <w:lang w:bidi="ar-SA"/>
        </w:rPr>
        <w:t xml:space="preserve"> عددا</w:t>
      </w:r>
      <w:r w:rsidR="001F5506" w:rsidRPr="00BF2445">
        <w:rPr>
          <w:rStyle w:val="Appelnotedebasdep"/>
          <w:rFonts w:ascii="Times New Roman" w:hAnsi="Times New Roman"/>
          <w:sz w:val="28"/>
          <w:szCs w:val="28"/>
          <w:rtl/>
          <w:lang w:bidi="ar-SA"/>
        </w:rPr>
        <w:footnoteReference w:id="29"/>
      </w:r>
      <w:r w:rsidR="00FD5EC0"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من الأهداف الخاصة بحماية وترقية حقوق الأشخاص المسنين الذين لا يزالون سليمين</w:t>
      </w:r>
      <w:r w:rsidRPr="00BF2445">
        <w:rPr>
          <w:rFonts w:ascii="Times New Roman" w:hAnsi="Times New Roman" w:cs="Times New Roman"/>
          <w:sz w:val="28"/>
          <w:szCs w:val="28"/>
          <w:rtl/>
        </w:rPr>
        <w:t>:</w:t>
      </w:r>
    </w:p>
    <w:p w:rsidR="006B35B9" w:rsidRPr="00BF2445" w:rsidRDefault="006B35B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إعداد قانون خاص بالأشخاص المسنين ضمانا لعيش كريم بالنسبة لهم وامتثالا لمبادئ الأمم المتحدة بخصوص الأشخاص المسنين،</w:t>
      </w:r>
    </w:p>
    <w:p w:rsidR="006B35B9" w:rsidRPr="00BF2445" w:rsidRDefault="006B35B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ترقية برامج المساعدة الاجتماعية الخاصة بالأشخاص المسنين عن طريق منحهم معاشات شيخوخة والتكفل بهم بشكل أحسن وزيادة معاشات المتقاعدين منهم،</w:t>
      </w:r>
    </w:p>
    <w:p w:rsidR="006B35B9" w:rsidRPr="00BF2445" w:rsidRDefault="006B35B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الدعم المؤسسي والمالي لإدارة العمل الاجتماعي والتضامن الوطني المكلفة بمساعدة الأشخاص المسنين المعوزين،</w:t>
      </w:r>
    </w:p>
    <w:p w:rsidR="006B35B9" w:rsidRPr="00BF2445" w:rsidRDefault="006B35B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وضع آلية لاستقبال وحماية ومساعدة الأشخاص المسنين،</w:t>
      </w:r>
    </w:p>
    <w:p w:rsidR="006B35B9" w:rsidRPr="00BF2445" w:rsidRDefault="006F6B8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إدماج الأشخاص المسنين في فئة</w:t>
      </w:r>
      <w:r w:rsidR="006B35B9" w:rsidRPr="00BF2445">
        <w:rPr>
          <w:rFonts w:ascii="Times New Roman" w:hAnsi="Times New Roman" w:cs="Times New Roman"/>
          <w:sz w:val="28"/>
          <w:szCs w:val="28"/>
          <w:rtl/>
          <w:lang w:bidi="ar-SA"/>
        </w:rPr>
        <w:t xml:space="preserve"> المجموعات الهشة التي تحتل مكانة متميزة في الإطار الاستراتيجي لمحاربة الفقر،</w:t>
      </w:r>
    </w:p>
    <w:p w:rsidR="006B35B9" w:rsidRPr="00BF2445" w:rsidRDefault="006B35B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ضمان مشاركة الأشخاص المسنين ذوي التجربة في كافة مناحي الحياة الوطنية،</w:t>
      </w:r>
    </w:p>
    <w:p w:rsidR="006B35B9" w:rsidRPr="00BF2445" w:rsidRDefault="006B35B9" w:rsidP="001A7A26">
      <w:pPr>
        <w:numPr>
          <w:ilvl w:val="0"/>
          <w:numId w:val="14"/>
        </w:numPr>
        <w:bidi/>
        <w:spacing w:after="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حماية حقوق الأشخاص المسنين وخاصة نفاذهم إلى محو الأمية والصحة والثقافة والتسلية،</w:t>
      </w:r>
    </w:p>
    <w:p w:rsidR="006B35B9" w:rsidRPr="00BF2445" w:rsidRDefault="006B35B9" w:rsidP="00AC6CC8">
      <w:pPr>
        <w:numPr>
          <w:ilvl w:val="0"/>
          <w:numId w:val="14"/>
        </w:numPr>
        <w:bidi/>
        <w:spacing w:after="120" w:line="240" w:lineRule="auto"/>
        <w:ind w:left="714" w:hanging="357"/>
        <w:jc w:val="both"/>
        <w:rPr>
          <w:rFonts w:ascii="Times New Roman" w:hAnsi="Times New Roman" w:cs="Times New Roman"/>
          <w:sz w:val="28"/>
          <w:szCs w:val="28"/>
        </w:rPr>
      </w:pPr>
      <w:r w:rsidRPr="00BF2445">
        <w:rPr>
          <w:rFonts w:ascii="Times New Roman" w:hAnsi="Times New Roman" w:cs="Times New Roman"/>
          <w:sz w:val="28"/>
          <w:szCs w:val="28"/>
          <w:rtl/>
          <w:lang w:bidi="ar-SA"/>
        </w:rPr>
        <w:t>الد</w:t>
      </w:r>
      <w:r w:rsidR="006F6B89" w:rsidRPr="00BF2445">
        <w:rPr>
          <w:rFonts w:ascii="Times New Roman" w:hAnsi="Times New Roman" w:cs="Times New Roman"/>
          <w:sz w:val="28"/>
          <w:szCs w:val="28"/>
          <w:rtl/>
          <w:lang w:bidi="ar-SA"/>
        </w:rPr>
        <w:t>ع</w:t>
      </w:r>
      <w:r w:rsidRPr="00BF2445">
        <w:rPr>
          <w:rFonts w:ascii="Times New Roman" w:hAnsi="Times New Roman" w:cs="Times New Roman"/>
          <w:sz w:val="28"/>
          <w:szCs w:val="28"/>
          <w:rtl/>
          <w:lang w:bidi="ar-SA"/>
        </w:rPr>
        <w:t>م المؤسسي ل</w:t>
      </w:r>
      <w:r w:rsidR="006F6B89" w:rsidRPr="00BF2445">
        <w:rPr>
          <w:rFonts w:ascii="Times New Roman" w:hAnsi="Times New Roman" w:cs="Times New Roman"/>
          <w:sz w:val="28"/>
          <w:szCs w:val="28"/>
          <w:rtl/>
          <w:lang w:bidi="ar-SA"/>
        </w:rPr>
        <w:t>جمعيات</w:t>
      </w:r>
      <w:r w:rsidRPr="00BF2445">
        <w:rPr>
          <w:rFonts w:ascii="Times New Roman" w:hAnsi="Times New Roman" w:cs="Times New Roman"/>
          <w:sz w:val="28"/>
          <w:szCs w:val="28"/>
          <w:rtl/>
          <w:lang w:bidi="ar-SA"/>
        </w:rPr>
        <w:t xml:space="preserve"> الأشخاص المسنين وغيرها من منظماتهم غير الحكومية</w:t>
      </w:r>
      <w:r w:rsidRPr="00BF2445">
        <w:rPr>
          <w:rFonts w:ascii="Times New Roman" w:hAnsi="Times New Roman" w:cs="Times New Roman"/>
          <w:sz w:val="28"/>
          <w:szCs w:val="28"/>
          <w:rtl/>
        </w:rPr>
        <w:t>.</w:t>
      </w:r>
    </w:p>
    <w:p w:rsidR="006B35B9" w:rsidRPr="00BF2445" w:rsidRDefault="006B35B9" w:rsidP="00AC6CC8">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لقد تم تسجيل إعداد وتنفيذ إستراتيجية في مجال حماية الأشخاص المسنين ضمن أولويات خطة عمل وزارة الشؤون الاجتماعية والطفولة والأسرة</w:t>
      </w:r>
      <w:r w:rsidR="006F6B89" w:rsidRPr="00BF2445">
        <w:rPr>
          <w:rFonts w:ascii="Times New Roman" w:hAnsi="Times New Roman" w:cs="Times New Roman"/>
          <w:sz w:val="28"/>
          <w:szCs w:val="28"/>
          <w:rtl/>
          <w:lang w:bidi="ar-SA"/>
        </w:rPr>
        <w:t xml:space="preserve"> 2001-2015</w:t>
      </w:r>
      <w:r w:rsidRPr="00BF2445">
        <w:rPr>
          <w:rFonts w:ascii="Times New Roman" w:hAnsi="Times New Roman" w:cs="Times New Roman"/>
          <w:sz w:val="28"/>
          <w:szCs w:val="28"/>
          <w:rtl/>
        </w:rPr>
        <w:t xml:space="preserve">. </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الأولويات الوطنية المدعومة من طرف الإستراتيجية الو</w:t>
      </w:r>
      <w:r w:rsidR="006F6B89" w:rsidRPr="00BF2445">
        <w:rPr>
          <w:rFonts w:ascii="Times New Roman" w:hAnsi="Times New Roman" w:cs="Times New Roman"/>
          <w:b/>
          <w:bCs/>
          <w:sz w:val="28"/>
          <w:szCs w:val="28"/>
          <w:rtl/>
          <w:lang w:bidi="ar-SA"/>
        </w:rPr>
        <w:t>طنية للحماية الاجتماعية</w:t>
      </w:r>
      <w:r w:rsidRPr="00BF2445">
        <w:rPr>
          <w:rFonts w:ascii="Times New Roman" w:hAnsi="Times New Roman" w:cs="Times New Roman"/>
          <w:b/>
          <w:bCs/>
          <w:sz w:val="28"/>
          <w:szCs w:val="28"/>
          <w:rtl/>
        </w:rPr>
        <w:t xml:space="preserve"> </w:t>
      </w:r>
    </w:p>
    <w:p w:rsidR="006B35B9" w:rsidRPr="00BF2445" w:rsidRDefault="006F6B89" w:rsidP="00AC6CC8">
      <w:pPr>
        <w:bidi/>
        <w:spacing w:after="12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تساند</w:t>
      </w:r>
      <w:r w:rsidR="006B35B9" w:rsidRPr="00BF2445">
        <w:rPr>
          <w:rFonts w:ascii="Times New Roman" w:hAnsi="Times New Roman" w:cs="Times New Roman"/>
          <w:sz w:val="28"/>
          <w:szCs w:val="28"/>
          <w:rtl/>
          <w:lang w:bidi="ar-SA"/>
        </w:rPr>
        <w:t xml:space="preserve"> الإستراتيجية الوطنية </w:t>
      </w:r>
      <w:r w:rsidRPr="00BF2445">
        <w:rPr>
          <w:rFonts w:ascii="Times New Roman" w:hAnsi="Times New Roman" w:cs="Times New Roman"/>
          <w:sz w:val="28"/>
          <w:szCs w:val="28"/>
          <w:rtl/>
          <w:lang w:bidi="ar-SA"/>
        </w:rPr>
        <w:t>ل</w:t>
      </w:r>
      <w:r w:rsidR="006B35B9" w:rsidRPr="00BF2445">
        <w:rPr>
          <w:rFonts w:ascii="Times New Roman" w:hAnsi="Times New Roman" w:cs="Times New Roman"/>
          <w:sz w:val="28"/>
          <w:szCs w:val="28"/>
          <w:rtl/>
          <w:lang w:bidi="ar-SA"/>
        </w:rPr>
        <w:t>لحماية الاجتماعية إعداد وتنفيذ إستراتيجية لحماية الأشخاص المسنين</w:t>
      </w:r>
      <w:r w:rsidR="006B35B9" w:rsidRPr="00BF2445">
        <w:rPr>
          <w:rFonts w:ascii="Times New Roman" w:hAnsi="Times New Roman" w:cs="Times New Roman"/>
          <w:sz w:val="28"/>
          <w:szCs w:val="28"/>
          <w:rtl/>
        </w:rPr>
        <w:t xml:space="preserve">. </w:t>
      </w:r>
      <w:r w:rsidR="006B35B9" w:rsidRPr="00BF2445">
        <w:rPr>
          <w:rFonts w:ascii="Times New Roman" w:hAnsi="Times New Roman" w:cs="Times New Roman"/>
          <w:sz w:val="28"/>
          <w:szCs w:val="28"/>
          <w:rtl/>
          <w:lang w:bidi="ar-SA"/>
        </w:rPr>
        <w:t>وفي انتظار أن يتحقق ذلك فالأولويات التي تم الاتفاق عليها هي</w:t>
      </w:r>
      <w:r w:rsidR="006B35B9" w:rsidRPr="00BF2445">
        <w:rPr>
          <w:rFonts w:ascii="Times New Roman" w:hAnsi="Times New Roman" w:cs="Times New Roman"/>
          <w:sz w:val="28"/>
          <w:szCs w:val="28"/>
          <w:rtl/>
        </w:rPr>
        <w:t>:</w:t>
      </w:r>
    </w:p>
    <w:p w:rsidR="006B35B9" w:rsidRPr="00BF2445" w:rsidRDefault="006F6B89" w:rsidP="001A7A26">
      <w:pPr>
        <w:numPr>
          <w:ilvl w:val="0"/>
          <w:numId w:val="15"/>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إجراء </w:t>
      </w:r>
      <w:r w:rsidR="006B35B9" w:rsidRPr="00BF2445">
        <w:rPr>
          <w:rFonts w:ascii="Times New Roman" w:hAnsi="Times New Roman" w:cs="Times New Roman"/>
          <w:sz w:val="28"/>
          <w:szCs w:val="28"/>
          <w:rtl/>
          <w:lang w:bidi="ar-SA"/>
        </w:rPr>
        <w:t xml:space="preserve">دراسة جدوائية إسهاما في </w:t>
      </w:r>
      <w:r w:rsidRPr="00BF2445">
        <w:rPr>
          <w:rFonts w:ascii="Times New Roman" w:hAnsi="Times New Roman" w:cs="Times New Roman"/>
          <w:sz w:val="28"/>
          <w:szCs w:val="28"/>
          <w:rtl/>
          <w:lang w:bidi="ar-SA"/>
        </w:rPr>
        <w:t>ال</w:t>
      </w:r>
      <w:r w:rsidR="006B35B9"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فكير حول تنفيذ </w:t>
      </w:r>
      <w:r w:rsidR="006B35B9" w:rsidRPr="00BF2445">
        <w:rPr>
          <w:rFonts w:ascii="Times New Roman" w:hAnsi="Times New Roman" w:cs="Times New Roman"/>
          <w:sz w:val="28"/>
          <w:szCs w:val="28"/>
          <w:rtl/>
          <w:lang w:bidi="ar-SA"/>
        </w:rPr>
        <w:t xml:space="preserve">معاش </w:t>
      </w:r>
      <w:r w:rsidRPr="00BF2445">
        <w:rPr>
          <w:rFonts w:ascii="Times New Roman" w:hAnsi="Times New Roman" w:cs="Times New Roman"/>
          <w:sz w:val="28"/>
          <w:szCs w:val="28"/>
          <w:rtl/>
          <w:lang w:bidi="ar-SA"/>
        </w:rPr>
        <w:t xml:space="preserve">شيخوخة بدون مقابل </w:t>
      </w:r>
      <w:r w:rsidR="006B35B9" w:rsidRPr="00BF2445">
        <w:rPr>
          <w:rFonts w:ascii="Times New Roman" w:hAnsi="Times New Roman" w:cs="Times New Roman"/>
          <w:sz w:val="28"/>
          <w:szCs w:val="28"/>
          <w:rtl/>
          <w:lang w:bidi="ar-SA"/>
        </w:rPr>
        <w:t>لصالح الأشخاص المسنين،</w:t>
      </w:r>
    </w:p>
    <w:p w:rsidR="006B35B9" w:rsidRPr="00BF2445" w:rsidRDefault="006B35B9" w:rsidP="001A7A26">
      <w:pPr>
        <w:numPr>
          <w:ilvl w:val="0"/>
          <w:numId w:val="15"/>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البحث عن</w:t>
      </w:r>
      <w:r w:rsidR="006F6B89"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انجع الس</w:t>
      </w:r>
      <w:r w:rsidR="006F6B89"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ل لإعداد برنامج لدعم مشاريع منتجة لصالح المتقاعدين وتثمين خبراتهم في المجالات ذات الأولوية بالنسبة للإستراتيجية الوطنية في مجال الحماية الاجتماعية،</w:t>
      </w:r>
    </w:p>
    <w:p w:rsidR="006B35B9" w:rsidRPr="00BF2445" w:rsidRDefault="006F6B89" w:rsidP="001A7A26">
      <w:pPr>
        <w:numPr>
          <w:ilvl w:val="0"/>
          <w:numId w:val="15"/>
        </w:num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إدماج الأشخاص المسنين في </w:t>
      </w:r>
      <w:r w:rsidR="006B35B9" w:rsidRPr="00BF2445">
        <w:rPr>
          <w:rFonts w:ascii="Times New Roman" w:hAnsi="Times New Roman" w:cs="Times New Roman"/>
          <w:sz w:val="28"/>
          <w:szCs w:val="28"/>
          <w:rtl/>
          <w:lang w:bidi="ar-SA"/>
        </w:rPr>
        <w:t>برامج التحويلات النقدية المحتملة</w:t>
      </w:r>
      <w:r w:rsidR="006B35B9" w:rsidRPr="00BF2445">
        <w:rPr>
          <w:rFonts w:ascii="Times New Roman" w:hAnsi="Times New Roman" w:cs="Times New Roman"/>
          <w:sz w:val="28"/>
          <w:szCs w:val="28"/>
          <w:rtl/>
        </w:rPr>
        <w:t xml:space="preserve">. </w:t>
      </w:r>
    </w:p>
    <w:p w:rsidR="00AB62DD" w:rsidRPr="00BF2445" w:rsidRDefault="00AB62DD" w:rsidP="00AC6CC8">
      <w:pPr>
        <w:bidi/>
        <w:spacing w:after="0" w:line="240" w:lineRule="auto"/>
        <w:rPr>
          <w:rFonts w:ascii="Times New Roman" w:hAnsi="Times New Roman" w:cs="Times New Roman"/>
          <w:bCs/>
          <w:i/>
          <w:sz w:val="28"/>
          <w:szCs w:val="28"/>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.3.</w:t>
      </w:r>
      <w:r w:rsidR="00FD292C" w:rsidRPr="00BF2445">
        <w:rPr>
          <w:rFonts w:ascii="Times New Roman" w:hAnsi="Times New Roman" w:cs="Times New Roman"/>
          <w:b/>
          <w:iCs/>
          <w:sz w:val="28"/>
          <w:szCs w:val="28"/>
        </w:rPr>
        <w:t>6</w:t>
      </w:r>
      <w:r w:rsidR="006B35B9" w:rsidRPr="00BF2445">
        <w:rPr>
          <w:rFonts w:ascii="Times New Roman" w:hAnsi="Times New Roman" w:cs="Times New Roman"/>
          <w:bCs/>
          <w:iCs/>
          <w:sz w:val="28"/>
          <w:szCs w:val="28"/>
          <w:rtl/>
          <w:lang w:bidi="ar-SA"/>
        </w:rPr>
        <w:t xml:space="preserve"> </w:t>
      </w:r>
      <w:r w:rsidR="006B35B9" w:rsidRPr="00BF2445">
        <w:rPr>
          <w:rFonts w:ascii="Times New Roman" w:hAnsi="Times New Roman" w:cs="Times New Roman"/>
          <w:bCs/>
          <w:i/>
          <w:sz w:val="28"/>
          <w:szCs w:val="28"/>
          <w:rtl/>
          <w:lang w:bidi="ar-SA"/>
        </w:rPr>
        <w:t>الأشخاص الم</w:t>
      </w:r>
      <w:r w:rsidR="006F6B89" w:rsidRPr="00BF2445">
        <w:rPr>
          <w:rFonts w:ascii="Times New Roman" w:hAnsi="Times New Roman" w:cs="Times New Roman"/>
          <w:bCs/>
          <w:i/>
          <w:sz w:val="28"/>
          <w:szCs w:val="28"/>
          <w:rtl/>
          <w:lang w:bidi="ar-SA"/>
        </w:rPr>
        <w:t>حتاجون</w:t>
      </w:r>
      <w:r w:rsidR="006B35B9" w:rsidRPr="00BF2445">
        <w:rPr>
          <w:rFonts w:ascii="Times New Roman" w:hAnsi="Times New Roman" w:cs="Times New Roman"/>
          <w:bCs/>
          <w:i/>
          <w:sz w:val="28"/>
          <w:szCs w:val="28"/>
          <w:rtl/>
          <w:lang w:bidi="ar-SA"/>
        </w:rPr>
        <w:t>/ال</w:t>
      </w:r>
      <w:r w:rsidR="006F6B89" w:rsidRPr="00BF2445">
        <w:rPr>
          <w:rFonts w:ascii="Times New Roman" w:hAnsi="Times New Roman" w:cs="Times New Roman"/>
          <w:bCs/>
          <w:i/>
          <w:sz w:val="28"/>
          <w:szCs w:val="28"/>
          <w:rtl/>
          <w:lang w:bidi="ar-SA"/>
        </w:rPr>
        <w:t>متسو</w:t>
      </w:r>
      <w:r w:rsidR="006B35B9" w:rsidRPr="00BF2445">
        <w:rPr>
          <w:rFonts w:ascii="Times New Roman" w:hAnsi="Times New Roman" w:cs="Times New Roman"/>
          <w:bCs/>
          <w:i/>
          <w:sz w:val="28"/>
          <w:szCs w:val="28"/>
          <w:rtl/>
          <w:lang w:bidi="ar-SA"/>
        </w:rPr>
        <w:t>لون في المناطق الحضرية</w:t>
      </w:r>
      <w:r w:rsidRPr="00BF2445">
        <w:rPr>
          <w:rFonts w:ascii="Times New Roman" w:hAnsi="Times New Roman" w:cs="Times New Roman"/>
          <w:bCs/>
          <w:i/>
          <w:sz w:val="28"/>
          <w:szCs w:val="28"/>
        </w:rPr>
        <w:t xml:space="preserve"> </w:t>
      </w:r>
    </w:p>
    <w:p w:rsidR="006B35B9" w:rsidRPr="00BF2445" w:rsidRDefault="006B35B9" w:rsidP="00AC6CC8">
      <w:pPr>
        <w:bidi/>
        <w:spacing w:before="120"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التسول هو المظهر الأك</w:t>
      </w:r>
      <w:r w:rsidR="000F2337" w:rsidRPr="00BF2445">
        <w:rPr>
          <w:rFonts w:ascii="Times New Roman" w:hAnsi="Times New Roman" w:cs="Times New Roman"/>
          <w:sz w:val="28"/>
          <w:szCs w:val="28"/>
          <w:rtl/>
          <w:lang w:bidi="ar-SA"/>
        </w:rPr>
        <w:t>ثر بروزا من مظاهر الفقر الحاد وهو يشكل مساسا بحقوق و</w:t>
      </w:r>
      <w:r w:rsidRPr="00BF2445">
        <w:rPr>
          <w:rFonts w:ascii="Times New Roman" w:hAnsi="Times New Roman" w:cs="Times New Roman"/>
          <w:sz w:val="28"/>
          <w:szCs w:val="28"/>
          <w:rtl/>
          <w:lang w:bidi="ar-SA"/>
        </w:rPr>
        <w:t xml:space="preserve">شرف الإنسان </w:t>
      </w:r>
      <w:r w:rsidR="000F2337"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هو أيضا من تجليات العزل الاجتماعي وانفصام عرى التضامن على جميع المستويات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ورغم ذلك فالناس يعتبرونه </w:t>
      </w:r>
      <w:r w:rsidR="000F2337" w:rsidRPr="00BF2445">
        <w:rPr>
          <w:rFonts w:ascii="Times New Roman" w:hAnsi="Times New Roman" w:cs="Times New Roman"/>
          <w:sz w:val="28"/>
          <w:szCs w:val="28"/>
          <w:rtl/>
          <w:lang w:bidi="ar-SA"/>
        </w:rPr>
        <w:t>مخالفة</w:t>
      </w:r>
      <w:r w:rsidRPr="00BF2445">
        <w:rPr>
          <w:rFonts w:ascii="Times New Roman" w:hAnsi="Times New Roman" w:cs="Times New Roman"/>
          <w:sz w:val="28"/>
          <w:szCs w:val="28"/>
          <w:rtl/>
          <w:lang w:bidi="ar-SA"/>
        </w:rPr>
        <w:t xml:space="preserve"> وإ</w:t>
      </w:r>
      <w:r w:rsidR="000F2337" w:rsidRPr="00BF2445">
        <w:rPr>
          <w:rFonts w:ascii="Times New Roman" w:hAnsi="Times New Roman" w:cs="Times New Roman"/>
          <w:sz w:val="28"/>
          <w:szCs w:val="28"/>
          <w:rtl/>
          <w:lang w:bidi="ar-SA"/>
        </w:rPr>
        <w:t xml:space="preserve">ساءة إلى </w:t>
      </w:r>
      <w:r w:rsidRPr="00BF2445">
        <w:rPr>
          <w:rFonts w:ascii="Times New Roman" w:hAnsi="Times New Roman" w:cs="Times New Roman"/>
          <w:sz w:val="28"/>
          <w:szCs w:val="28"/>
          <w:rtl/>
          <w:lang w:bidi="ar-SA"/>
        </w:rPr>
        <w:t>العامة</w:t>
      </w:r>
      <w:r w:rsidRPr="00BF2445">
        <w:rPr>
          <w:rFonts w:ascii="Times New Roman" w:hAnsi="Times New Roman" w:cs="Times New Roman"/>
          <w:sz w:val="28"/>
          <w:szCs w:val="28"/>
          <w:rtl/>
        </w:rPr>
        <w:t>.</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الإطار السياسي والقانوني والمؤسسي  </w:t>
      </w:r>
    </w:p>
    <w:p w:rsidR="006B35B9" w:rsidRPr="00BF2445" w:rsidRDefault="006B35B9" w:rsidP="00AC6CC8">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اعتمد برنامج محاربة التسول في نواكشوط البادئ عام </w:t>
      </w:r>
      <w:r w:rsidRPr="00BF2445">
        <w:rPr>
          <w:rFonts w:ascii="Times New Roman" w:hAnsi="Times New Roman" w:cs="Times New Roman"/>
          <w:sz w:val="28"/>
          <w:szCs w:val="28"/>
          <w:rtl/>
        </w:rPr>
        <w:t xml:space="preserve">2001 </w:t>
      </w:r>
      <w:r w:rsidRPr="00BF2445">
        <w:rPr>
          <w:rFonts w:ascii="Times New Roman" w:hAnsi="Times New Roman" w:cs="Times New Roman"/>
          <w:sz w:val="28"/>
          <w:szCs w:val="28"/>
          <w:rtl/>
          <w:lang w:bidi="ar-SA"/>
        </w:rPr>
        <w:t>على إحصاء عام للمتسولين</w:t>
      </w:r>
      <w:r w:rsidR="00772C18"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(461 </w:t>
      </w:r>
      <w:r w:rsidRPr="00BF2445">
        <w:rPr>
          <w:rFonts w:ascii="Times New Roman" w:hAnsi="Times New Roman" w:cs="Times New Roman"/>
          <w:sz w:val="28"/>
          <w:szCs w:val="28"/>
          <w:rtl/>
          <w:lang w:bidi="ar-SA"/>
        </w:rPr>
        <w:t xml:space="preserve">من بينهم </w:t>
      </w:r>
      <w:r w:rsidRPr="00BF2445">
        <w:rPr>
          <w:rFonts w:ascii="Times New Roman" w:hAnsi="Times New Roman" w:cs="Times New Roman"/>
          <w:sz w:val="28"/>
          <w:szCs w:val="28"/>
          <w:rtl/>
        </w:rPr>
        <w:t xml:space="preserve">269 </w:t>
      </w:r>
      <w:r w:rsidRPr="00BF2445">
        <w:rPr>
          <w:rFonts w:ascii="Times New Roman" w:hAnsi="Times New Roman" w:cs="Times New Roman"/>
          <w:sz w:val="28"/>
          <w:szCs w:val="28"/>
          <w:rtl/>
          <w:lang w:bidi="ar-SA"/>
        </w:rPr>
        <w:t>من المعاقين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تبعته أنشطة مساعدة ودمج تجسدت في فتح </w:t>
      </w:r>
      <w:r w:rsidRPr="00BF2445">
        <w:rPr>
          <w:rFonts w:ascii="Times New Roman" w:hAnsi="Times New Roman" w:cs="Times New Roman"/>
          <w:sz w:val="28"/>
          <w:szCs w:val="28"/>
          <w:rtl/>
        </w:rPr>
        <w:t xml:space="preserve">6 </w:t>
      </w:r>
      <w:r w:rsidRPr="00BF2445">
        <w:rPr>
          <w:rFonts w:ascii="Times New Roman" w:hAnsi="Times New Roman" w:cs="Times New Roman"/>
          <w:sz w:val="28"/>
          <w:szCs w:val="28"/>
          <w:rtl/>
          <w:lang w:bidi="ar-SA"/>
        </w:rPr>
        <w:t>مراكز للاستقبال تقدم وجبات يومية و</w:t>
      </w:r>
      <w:r w:rsidR="00772C18" w:rsidRPr="00BF2445">
        <w:rPr>
          <w:rFonts w:ascii="Times New Roman" w:hAnsi="Times New Roman" w:cs="Times New Roman"/>
          <w:sz w:val="28"/>
          <w:szCs w:val="28"/>
          <w:rtl/>
          <w:lang w:bidi="ar-SA"/>
        </w:rPr>
        <w:t>تنظي</w:t>
      </w:r>
      <w:r w:rsidRPr="00BF2445">
        <w:rPr>
          <w:rFonts w:ascii="Times New Roman" w:hAnsi="Times New Roman" w:cs="Times New Roman"/>
          <w:sz w:val="28"/>
          <w:szCs w:val="28"/>
          <w:rtl/>
          <w:lang w:bidi="ar-SA"/>
        </w:rPr>
        <w:t>م ورش</w:t>
      </w:r>
      <w:r w:rsidR="00772C18" w:rsidRPr="00BF2445">
        <w:rPr>
          <w:rFonts w:ascii="Times New Roman" w:hAnsi="Times New Roman" w:cs="Times New Roman"/>
          <w:sz w:val="28"/>
          <w:szCs w:val="28"/>
          <w:rtl/>
          <w:lang w:bidi="ar-SA"/>
        </w:rPr>
        <w:t>ات للتكوين وتحويلات عينية و</w:t>
      </w:r>
      <w:r w:rsidRPr="00BF2445">
        <w:rPr>
          <w:rFonts w:ascii="Times New Roman" w:hAnsi="Times New Roman" w:cs="Times New Roman"/>
          <w:sz w:val="28"/>
          <w:szCs w:val="28"/>
          <w:rtl/>
          <w:lang w:bidi="ar-SA"/>
        </w:rPr>
        <w:t xml:space="preserve">نقدية </w:t>
      </w:r>
      <w:r w:rsidRPr="00BF2445">
        <w:rPr>
          <w:rFonts w:ascii="Times New Roman" w:hAnsi="Times New Roman" w:cs="Times New Roman"/>
          <w:sz w:val="28"/>
          <w:szCs w:val="28"/>
          <w:rtl/>
        </w:rPr>
        <w:t xml:space="preserve">(694 </w:t>
      </w:r>
      <w:r w:rsidRPr="00BF2445">
        <w:rPr>
          <w:rFonts w:ascii="Times New Roman" w:hAnsi="Times New Roman" w:cs="Times New Roman"/>
          <w:sz w:val="28"/>
          <w:szCs w:val="28"/>
          <w:rtl/>
          <w:lang w:bidi="ar-SA"/>
        </w:rPr>
        <w:t xml:space="preserve">شخصا في عام </w:t>
      </w:r>
      <w:r w:rsidRPr="00BF2445">
        <w:rPr>
          <w:rFonts w:ascii="Times New Roman" w:hAnsi="Times New Roman" w:cs="Times New Roman"/>
          <w:sz w:val="28"/>
          <w:szCs w:val="28"/>
          <w:rtl/>
        </w:rPr>
        <w:t xml:space="preserve">2010). </w:t>
      </w:r>
      <w:r w:rsidR="00772C1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من المرتقب</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القيام بإحصاء المتسولين على كافة التراب الوطني </w:t>
      </w:r>
      <w:r w:rsidR="00772C18" w:rsidRPr="00BF2445">
        <w:rPr>
          <w:rFonts w:ascii="Times New Roman" w:hAnsi="Times New Roman" w:cs="Times New Roman"/>
          <w:sz w:val="28"/>
          <w:szCs w:val="28"/>
          <w:rtl/>
          <w:lang w:bidi="ar-SA"/>
        </w:rPr>
        <w:t>وتعميم النشاط إلى كافة الولايات</w:t>
      </w:r>
      <w:r w:rsidR="00772C18" w:rsidRPr="00BF2445">
        <w:rPr>
          <w:rStyle w:val="Appelnotedebasdep"/>
          <w:rFonts w:ascii="Times New Roman" w:hAnsi="Times New Roman"/>
          <w:sz w:val="28"/>
          <w:szCs w:val="28"/>
          <w:rtl/>
          <w:lang w:bidi="ar-SA"/>
        </w:rPr>
        <w:footnoteReference w:id="30"/>
      </w:r>
      <w:r w:rsidR="00772C18" w:rsidRPr="00BF2445">
        <w:rPr>
          <w:rFonts w:ascii="Times New Roman" w:hAnsi="Times New Roman" w:cs="Times New Roman"/>
          <w:sz w:val="28"/>
          <w:szCs w:val="28"/>
          <w:rtl/>
          <w:lang w:bidi="ar-SA"/>
        </w:rPr>
        <w:t>.</w:t>
      </w:r>
    </w:p>
    <w:p w:rsidR="006B35B9" w:rsidRPr="00BF2445" w:rsidRDefault="006B35B9" w:rsidP="00AC6CC8">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كان هذا البرنامج، فيما مضى، تابعا للمفوضية المكلفة بحقوق الإنسان والعمل الإنساني والعلاقات مع المجتمع المدني وهو الآن </w:t>
      </w:r>
      <w:r w:rsidR="00087E8D" w:rsidRPr="00BF2445">
        <w:rPr>
          <w:rFonts w:ascii="Times New Roman" w:hAnsi="Times New Roman" w:cs="Times New Roman"/>
          <w:sz w:val="28"/>
          <w:szCs w:val="28"/>
          <w:rtl/>
          <w:lang w:bidi="ar-SA"/>
        </w:rPr>
        <w:t>يخضع</w:t>
      </w:r>
      <w:r w:rsidRPr="00BF2445">
        <w:rPr>
          <w:rFonts w:ascii="Times New Roman" w:hAnsi="Times New Roman" w:cs="Times New Roman"/>
          <w:sz w:val="28"/>
          <w:szCs w:val="28"/>
          <w:rtl/>
          <w:lang w:bidi="ar-SA"/>
        </w:rPr>
        <w:t xml:space="preserve"> لإدارة العمل الاجتماعي والتضامن الوطني التابعة لوزارة الشؤون الاجتماعية والطفولة والأسرة</w:t>
      </w:r>
      <w:r w:rsidR="00087E8D"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087E8D" w:rsidRPr="00BF2445">
        <w:rPr>
          <w:rFonts w:ascii="Times New Roman" w:hAnsi="Times New Roman" w:cs="Times New Roman"/>
          <w:sz w:val="28"/>
          <w:szCs w:val="28"/>
          <w:rtl/>
          <w:lang w:bidi="ar-SA"/>
        </w:rPr>
        <w:t xml:space="preserve">من المقرر أن يتواصل هذا البرنامج في المرحلة 3 من </w:t>
      </w:r>
      <w:r w:rsidRPr="00BF2445">
        <w:rPr>
          <w:rFonts w:ascii="Times New Roman" w:hAnsi="Times New Roman" w:cs="Times New Roman"/>
          <w:sz w:val="28"/>
          <w:szCs w:val="28"/>
          <w:rtl/>
          <w:lang w:bidi="ar-SA"/>
        </w:rPr>
        <w:t>الإطار الاستراتيجي لمحاربة الفقر</w:t>
      </w:r>
      <w:r w:rsidRPr="00BF2445">
        <w:rPr>
          <w:rFonts w:ascii="Times New Roman" w:hAnsi="Times New Roman" w:cs="Times New Roman"/>
          <w:sz w:val="28"/>
          <w:szCs w:val="28"/>
          <w:rtl/>
        </w:rPr>
        <w:t xml:space="preserve">. </w:t>
      </w:r>
      <w:r w:rsidR="00087E8D"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وفقا لتوجهات البرنامج الجديدة، وتعزيزا لإجراءات الوقاية وترقية وسائل البقاء، فإن المجال سيفتح أيض</w:t>
      </w:r>
      <w:r w:rsidR="00087E8D" w:rsidRPr="00BF2445">
        <w:rPr>
          <w:rFonts w:ascii="Times New Roman" w:hAnsi="Times New Roman" w:cs="Times New Roman"/>
          <w:sz w:val="28"/>
          <w:szCs w:val="28"/>
          <w:rtl/>
          <w:lang w:bidi="ar-SA"/>
        </w:rPr>
        <w:t>ا أمام الأشخاص المعوزين الذين نأ</w:t>
      </w:r>
      <w:r w:rsidRPr="00BF2445">
        <w:rPr>
          <w:rFonts w:ascii="Times New Roman" w:hAnsi="Times New Roman" w:cs="Times New Roman"/>
          <w:sz w:val="28"/>
          <w:szCs w:val="28"/>
          <w:rtl/>
          <w:lang w:bidi="ar-SA"/>
        </w:rPr>
        <w:t>و</w:t>
      </w:r>
      <w:r w:rsidR="00087E8D"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بأنفسهم عن ممارسة التسول</w:t>
      </w:r>
      <w:r w:rsidRPr="00BF2445">
        <w:rPr>
          <w:rFonts w:ascii="Times New Roman" w:hAnsi="Times New Roman" w:cs="Times New Roman"/>
          <w:sz w:val="28"/>
          <w:szCs w:val="28"/>
          <w:rtl/>
        </w:rPr>
        <w:t xml:space="preserve">. </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087E8D" w:rsidRPr="00BF2445">
        <w:rPr>
          <w:rFonts w:ascii="Times New Roman" w:hAnsi="Times New Roman" w:cs="Times New Roman"/>
          <w:b/>
          <w:bCs/>
          <w:sz w:val="28"/>
          <w:szCs w:val="28"/>
          <w:rtl/>
          <w:lang w:bidi="ar-SA"/>
        </w:rPr>
        <w:t>للحماية الاجتماعية</w:t>
      </w:r>
    </w:p>
    <w:p w:rsidR="006B35B9" w:rsidRPr="00BF2445" w:rsidRDefault="006B35B9" w:rsidP="00AC6CC8">
      <w:pPr>
        <w:bidi/>
        <w:spacing w:after="36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ستعمل الإستراتيجية الوطنية </w:t>
      </w:r>
      <w:r w:rsidR="00BE0922"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لحماية الاجتماعية على دعم الجهود الرامية إلي توسيع المساعدة الاجتماعية كي تشمل الأشخاص المحصيين على المستوى الوطني من خلال تحويلات اجتماعية منتظمة </w:t>
      </w:r>
      <w:r w:rsidR="00BE0922" w:rsidRPr="00BF2445">
        <w:rPr>
          <w:rFonts w:ascii="Times New Roman" w:hAnsi="Times New Roman" w:cs="Times New Roman"/>
          <w:sz w:val="28"/>
          <w:szCs w:val="28"/>
          <w:rtl/>
          <w:lang w:bidi="ar-SA"/>
        </w:rPr>
        <w:t>وقابلة للتقدير</w:t>
      </w:r>
      <w:r w:rsidRPr="00BF2445">
        <w:rPr>
          <w:rFonts w:ascii="Times New Roman" w:hAnsi="Times New Roman" w:cs="Times New Roman"/>
          <w:sz w:val="28"/>
          <w:szCs w:val="28"/>
          <w:rtl/>
          <w:lang w:bidi="ar-SA"/>
        </w:rPr>
        <w:t xml:space="preserve">، </w:t>
      </w:r>
      <w:r w:rsidR="00BE0922" w:rsidRPr="00BF2445">
        <w:rPr>
          <w:rFonts w:ascii="Times New Roman" w:hAnsi="Times New Roman" w:cs="Times New Roman"/>
          <w:sz w:val="28"/>
          <w:szCs w:val="28"/>
          <w:rtl/>
          <w:lang w:bidi="ar-SA"/>
        </w:rPr>
        <w:t xml:space="preserve">ترافقها </w:t>
      </w:r>
      <w:r w:rsidRPr="00BF2445">
        <w:rPr>
          <w:rFonts w:ascii="Times New Roman" w:hAnsi="Times New Roman" w:cs="Times New Roman"/>
          <w:sz w:val="28"/>
          <w:szCs w:val="28"/>
          <w:rtl/>
          <w:lang w:bidi="ar-SA"/>
        </w:rPr>
        <w:t>إجراءات ترقية ك</w:t>
      </w:r>
      <w:r w:rsidR="00BE0922" w:rsidRPr="00BF2445">
        <w:rPr>
          <w:rFonts w:ascii="Times New Roman" w:hAnsi="Times New Roman" w:cs="Times New Roman"/>
          <w:sz w:val="28"/>
          <w:szCs w:val="28"/>
          <w:rtl/>
          <w:lang w:bidi="ar-SA"/>
        </w:rPr>
        <w:t>افية لتخليص أشخاص من حالة الفقر</w:t>
      </w:r>
      <w:r w:rsidRPr="00BF2445">
        <w:rPr>
          <w:rFonts w:ascii="Times New Roman" w:hAnsi="Times New Roman" w:cs="Times New Roman"/>
          <w:sz w:val="28"/>
          <w:szCs w:val="28"/>
          <w:rtl/>
        </w:rPr>
        <w:t xml:space="preserve">. </w:t>
      </w:r>
      <w:r w:rsidR="00BE0922"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س</w:t>
      </w:r>
      <w:r w:rsidR="00BE0922" w:rsidRPr="00BF2445">
        <w:rPr>
          <w:rFonts w:ascii="Times New Roman" w:hAnsi="Times New Roman" w:cs="Times New Roman"/>
          <w:sz w:val="28"/>
          <w:szCs w:val="28"/>
          <w:rtl/>
          <w:lang w:bidi="ar-SA"/>
        </w:rPr>
        <w:t xml:space="preserve">يجري </w:t>
      </w:r>
      <w:r w:rsidRPr="00BF2445">
        <w:rPr>
          <w:rFonts w:ascii="Times New Roman" w:hAnsi="Times New Roman" w:cs="Times New Roman"/>
          <w:sz w:val="28"/>
          <w:szCs w:val="28"/>
          <w:rtl/>
          <w:lang w:bidi="ar-SA"/>
        </w:rPr>
        <w:t>دعم آليات الاستهداف والتشخيص والتسجيل كما سيبذل مزيد من الجهد لتقصي الأسباب الكامنة وراء ظاهرة الفقر الحاد والتسول و</w:t>
      </w:r>
      <w:r w:rsidR="00BE0922" w:rsidRPr="00BF2445">
        <w:rPr>
          <w:rFonts w:ascii="Times New Roman" w:hAnsi="Times New Roman" w:cs="Times New Roman"/>
          <w:sz w:val="28"/>
          <w:szCs w:val="28"/>
          <w:rtl/>
          <w:lang w:bidi="ar-SA"/>
        </w:rPr>
        <w:t>البحث لها عن حلول متكامل</w:t>
      </w:r>
      <w:r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p>
    <w:p w:rsidR="00AB62DD" w:rsidRPr="00BF2445" w:rsidRDefault="00AB62DD" w:rsidP="00AC6CC8">
      <w:pPr>
        <w:bidi/>
        <w:spacing w:after="120" w:line="240" w:lineRule="auto"/>
        <w:rPr>
          <w:rFonts w:ascii="Times New Roman" w:hAnsi="Times New Roman" w:cs="Times New Roman"/>
          <w:bCs/>
          <w:i/>
          <w:sz w:val="28"/>
          <w:szCs w:val="28"/>
          <w:lang w:bidi="ar-SA"/>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.3.</w:t>
      </w:r>
      <w:r w:rsidR="00FD292C" w:rsidRPr="00BF2445">
        <w:rPr>
          <w:rFonts w:ascii="Times New Roman" w:hAnsi="Times New Roman" w:cs="Times New Roman"/>
          <w:b/>
          <w:iCs/>
          <w:sz w:val="28"/>
          <w:szCs w:val="28"/>
        </w:rPr>
        <w:t>7</w:t>
      </w:r>
      <w:r w:rsidR="006B35B9" w:rsidRPr="00BF2445">
        <w:rPr>
          <w:rFonts w:ascii="Times New Roman" w:hAnsi="Times New Roman" w:cs="Times New Roman"/>
          <w:b/>
          <w:i/>
          <w:sz w:val="28"/>
          <w:szCs w:val="28"/>
          <w:rtl/>
          <w:lang w:bidi="ar-SA"/>
        </w:rPr>
        <w:t xml:space="preserve"> </w:t>
      </w:r>
      <w:r w:rsidR="006B35B9" w:rsidRPr="00BF2445">
        <w:rPr>
          <w:rFonts w:ascii="Times New Roman" w:hAnsi="Times New Roman" w:cs="Times New Roman"/>
          <w:bCs/>
          <w:i/>
          <w:sz w:val="28"/>
          <w:szCs w:val="28"/>
          <w:rtl/>
          <w:lang w:bidi="ar-SA"/>
        </w:rPr>
        <w:t xml:space="preserve"> الأشخاص المنكوبون</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00BE0922" w:rsidRPr="00BF2445">
        <w:rPr>
          <w:rFonts w:ascii="Times New Roman" w:hAnsi="Times New Roman" w:cs="Times New Roman"/>
          <w:b/>
          <w:bCs/>
          <w:sz w:val="28"/>
          <w:szCs w:val="28"/>
          <w:rtl/>
          <w:lang w:bidi="ar-SA"/>
        </w:rPr>
        <w:t>لهشاشة الخاصة و</w:t>
      </w:r>
      <w:r w:rsidRPr="00BF2445">
        <w:rPr>
          <w:rFonts w:ascii="Times New Roman" w:hAnsi="Times New Roman" w:cs="Times New Roman"/>
          <w:b/>
          <w:bCs/>
          <w:sz w:val="28"/>
          <w:szCs w:val="28"/>
          <w:rtl/>
          <w:lang w:bidi="ar-SA"/>
        </w:rPr>
        <w:t xml:space="preserve">الوضعية الراهنة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في بلد صحراوي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ساحلي كما هو الحال بالنسبة لموريتانيا، غالبا ما تفعل الأخطار المنجرة إما عن كوارث طبيعية ناتجة عن الصدف المناخية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جفاف، فيضانات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 إما عن حوادث </w:t>
      </w:r>
      <w:r w:rsidRPr="00BF2445">
        <w:rPr>
          <w:rFonts w:ascii="Times New Roman" w:hAnsi="Times New Roman" w:cs="Times New Roman"/>
          <w:sz w:val="28"/>
          <w:szCs w:val="28"/>
          <w:rtl/>
        </w:rPr>
        <w:t>(</w:t>
      </w:r>
      <w:r w:rsidR="00BE0922" w:rsidRPr="00BF2445">
        <w:rPr>
          <w:rFonts w:ascii="Times New Roman" w:hAnsi="Times New Roman" w:cs="Times New Roman"/>
          <w:sz w:val="28"/>
          <w:szCs w:val="28"/>
          <w:rtl/>
          <w:lang w:bidi="ar-SA"/>
        </w:rPr>
        <w:t>حرائق و</w:t>
      </w:r>
      <w:r w:rsidRPr="00BF2445">
        <w:rPr>
          <w:rFonts w:ascii="Times New Roman" w:hAnsi="Times New Roman" w:cs="Times New Roman"/>
          <w:sz w:val="28"/>
          <w:szCs w:val="28"/>
          <w:rtl/>
          <w:lang w:bidi="ar-SA"/>
        </w:rPr>
        <w:t>غيرها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فعلها لتزيد من سوء الأوضاع المعيشية للسكان الفقراء الأكثر هشاشة</w:t>
      </w:r>
      <w:r w:rsidRPr="00BF2445">
        <w:rPr>
          <w:rFonts w:ascii="Times New Roman" w:hAnsi="Times New Roman" w:cs="Times New Roman"/>
          <w:sz w:val="28"/>
          <w:szCs w:val="28"/>
          <w:rtl/>
        </w:rPr>
        <w:t xml:space="preserve">. </w:t>
      </w:r>
      <w:r w:rsidR="00BE0922"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يحتاج السكان المتضررون إلى دعم مباشر وعاجل إضافة إلى إجراءات الوقاية والتامين من هذه الأخطار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ثم إن الإستراتيجية الوطنية </w:t>
      </w:r>
      <w:r w:rsidR="00BE0922"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لحماية الاجتماعية ستراعي مظاهر أخرى للحماية كالحماية المدنية والهشاشة والأخطار الخاصة ببعض الولايات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الأخطار المتعلقة بالألغام ضد الأشخاص في </w:t>
      </w:r>
      <w:r w:rsidR="00BE0922"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لولايات الشمالية مثلا</w:t>
      </w:r>
      <w:r w:rsidRPr="00BF2445">
        <w:rPr>
          <w:rFonts w:ascii="Times New Roman" w:hAnsi="Times New Roman" w:cs="Times New Roman"/>
          <w:sz w:val="28"/>
          <w:szCs w:val="28"/>
          <w:rtl/>
        </w:rPr>
        <w:t>).</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الإطار السياسي والقانوني والمؤسسي  </w:t>
      </w:r>
    </w:p>
    <w:p w:rsidR="006B35B9" w:rsidRPr="00BF2445" w:rsidRDefault="006B35B9" w:rsidP="0022505F">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w:t>
      </w:r>
      <w:r w:rsidR="00BE0922" w:rsidRPr="00BF2445">
        <w:rPr>
          <w:rFonts w:ascii="Times New Roman" w:hAnsi="Times New Roman" w:cs="Times New Roman"/>
          <w:sz w:val="28"/>
          <w:szCs w:val="28"/>
          <w:rtl/>
          <w:lang w:bidi="ar-SA"/>
        </w:rPr>
        <w:t>قدم العديد من الهيئات المساعدة إلى</w:t>
      </w:r>
      <w:r w:rsidRPr="00BF2445">
        <w:rPr>
          <w:rFonts w:ascii="Times New Roman" w:hAnsi="Times New Roman" w:cs="Times New Roman"/>
          <w:sz w:val="28"/>
          <w:szCs w:val="28"/>
          <w:rtl/>
          <w:lang w:bidi="ar-SA"/>
        </w:rPr>
        <w:t xml:space="preserve"> الأشخاص والسكان المنكوب</w:t>
      </w:r>
      <w:r w:rsidR="001F3300"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ن</w:t>
      </w:r>
      <w:r w:rsidR="001F3300" w:rsidRPr="00BF2445">
        <w:rPr>
          <w:rFonts w:ascii="Times New Roman" w:hAnsi="Times New Roman" w:cs="Times New Roman"/>
          <w:sz w:val="28"/>
          <w:szCs w:val="28"/>
          <w:rtl/>
          <w:lang w:bidi="ar-SA"/>
        </w:rPr>
        <w:t xml:space="preserve"> في موريتانيا.</w:t>
      </w:r>
      <w:r w:rsidRPr="00BF2445">
        <w:rPr>
          <w:rFonts w:ascii="Times New Roman" w:hAnsi="Times New Roman" w:cs="Times New Roman"/>
          <w:sz w:val="28"/>
          <w:szCs w:val="28"/>
          <w:rtl/>
          <w:lang w:bidi="ar-SA"/>
        </w:rPr>
        <w:t xml:space="preserve"> وهكذا فإن إدارة الحماية المدنية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التابعة لوزارة الداخلية</w:t>
      </w:r>
      <w:r w:rsidR="0022505F" w:rsidRPr="00BF2445">
        <w:rPr>
          <w:rFonts w:ascii="Times New Roman" w:hAnsi="Times New Roman" w:cs="Times New Roman" w:hint="cs"/>
          <w:sz w:val="28"/>
          <w:szCs w:val="28"/>
          <w:rtl/>
          <w:lang w:bidi="ar-SA"/>
        </w:rPr>
        <w:t>واللامركزية</w:t>
      </w:r>
      <w:r w:rsidR="0022505F" w:rsidRPr="00BF2445">
        <w:rPr>
          <w:rFonts w:ascii="Times New Roman" w:hAnsi="Times New Roman" w:cs="Times New Roman"/>
          <w:sz w:val="28"/>
          <w:szCs w:val="28"/>
          <w:lang w:bidi="ar-SA"/>
        </w:rPr>
        <w:t xml:space="preserve"> </w:t>
      </w:r>
      <w:r w:rsidR="0022505F" w:rsidRPr="00BF2445">
        <w:rPr>
          <w:rFonts w:ascii="Times New Roman" w:hAnsi="Times New Roman" w:cs="Times New Roman" w:hint="cs"/>
          <w:sz w:val="28"/>
          <w:szCs w:val="28"/>
          <w:rtl/>
          <w:lang w:bidi="ar-SA"/>
        </w:rPr>
        <w:t>)</w:t>
      </w:r>
      <w:r w:rsidRPr="00BF2445">
        <w:rPr>
          <w:rFonts w:ascii="Times New Roman" w:hAnsi="Times New Roman" w:cs="Times New Roman"/>
          <w:sz w:val="28"/>
          <w:szCs w:val="28"/>
          <w:rtl/>
        </w:rPr>
        <w:t xml:space="preserve"> </w:t>
      </w:r>
      <w:r w:rsidR="001F3300" w:rsidRPr="00BF2445">
        <w:rPr>
          <w:rFonts w:ascii="Times New Roman" w:hAnsi="Times New Roman" w:cs="Times New Roman"/>
          <w:sz w:val="28"/>
          <w:szCs w:val="28"/>
          <w:rtl/>
          <w:lang w:bidi="ar-SA"/>
        </w:rPr>
        <w:t>مكلفة</w:t>
      </w:r>
      <w:r w:rsidRPr="00BF2445">
        <w:rPr>
          <w:rFonts w:ascii="Times New Roman" w:hAnsi="Times New Roman" w:cs="Times New Roman"/>
          <w:sz w:val="28"/>
          <w:szCs w:val="28"/>
          <w:rtl/>
          <w:lang w:bidi="ar-SA"/>
        </w:rPr>
        <w:t>، من بين مهام أخرى، بإعداد دراسات رامية إلى استباق الظواهر أو الحوادث التي من شانها أن تشكل خطرا على السكان أو ممتلكاتهم</w:t>
      </w:r>
      <w:r w:rsidR="001F3300" w:rsidRPr="00BF2445">
        <w:rPr>
          <w:rFonts w:ascii="Times New Roman" w:hAnsi="Times New Roman" w:cs="Times New Roman"/>
          <w:sz w:val="28"/>
          <w:szCs w:val="28"/>
          <w:rtl/>
          <w:lang w:bidi="ar-SA"/>
        </w:rPr>
        <w:t xml:space="preserve"> </w:t>
      </w:r>
      <w:r w:rsidR="001F3300"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مصلحة الدراسات والوقاية</w:t>
      </w:r>
      <w:r w:rsidRPr="00BF2445">
        <w:rPr>
          <w:rFonts w:ascii="Times New Roman" w:hAnsi="Times New Roman" w:cs="Times New Roman"/>
          <w:sz w:val="28"/>
          <w:szCs w:val="28"/>
          <w:rtl/>
        </w:rPr>
        <w:t xml:space="preserve">) </w:t>
      </w:r>
      <w:r w:rsidR="001F330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بوضع الوسائل الكفيلة باستباق مثل هذه الظواهر أو الحد من نتائجها</w:t>
      </w:r>
      <w:r w:rsidR="001F3300" w:rsidRPr="00BF2445">
        <w:rPr>
          <w:rFonts w:ascii="Times New Roman" w:hAnsi="Times New Roman" w:cs="Times New Roman"/>
          <w:sz w:val="28"/>
          <w:szCs w:val="28"/>
          <w:rtl/>
          <w:lang w:bidi="ar-SA"/>
        </w:rPr>
        <w:t xml:space="preserve"> مع</w:t>
      </w:r>
      <w:r w:rsidRPr="00BF2445">
        <w:rPr>
          <w:rFonts w:ascii="Times New Roman" w:hAnsi="Times New Roman" w:cs="Times New Roman"/>
          <w:sz w:val="28"/>
          <w:szCs w:val="28"/>
          <w:rtl/>
          <w:lang w:bidi="ar-SA"/>
        </w:rPr>
        <w:t xml:space="preserve"> تنسيق جهود مختلف الم</w:t>
      </w:r>
      <w:r w:rsidR="001F3300" w:rsidRPr="00BF2445">
        <w:rPr>
          <w:rFonts w:ascii="Times New Roman" w:hAnsi="Times New Roman" w:cs="Times New Roman"/>
          <w:sz w:val="28"/>
          <w:szCs w:val="28"/>
          <w:rtl/>
          <w:lang w:bidi="ar-SA"/>
        </w:rPr>
        <w:t>فاعلين</w:t>
      </w:r>
      <w:r w:rsidRPr="00BF2445">
        <w:rPr>
          <w:rFonts w:ascii="Times New Roman" w:hAnsi="Times New Roman" w:cs="Times New Roman"/>
          <w:sz w:val="28"/>
          <w:szCs w:val="28"/>
          <w:rtl/>
          <w:lang w:bidi="ar-SA"/>
        </w:rPr>
        <w:t xml:space="preserve"> العموميين والخصوصيين في مجال الحماية المدنية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مصلحة المنكوبين</w:t>
      </w:r>
      <w:r w:rsidRPr="00BF2445">
        <w:rPr>
          <w:rFonts w:ascii="Times New Roman" w:hAnsi="Times New Roman" w:cs="Times New Roman"/>
          <w:sz w:val="28"/>
          <w:szCs w:val="28"/>
          <w:rtl/>
        </w:rPr>
        <w:t>).</w:t>
      </w:r>
    </w:p>
    <w:p w:rsidR="006B35B9" w:rsidRPr="00BF2445" w:rsidRDefault="001F3300"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6B35B9" w:rsidRPr="00BF2445">
        <w:rPr>
          <w:rFonts w:ascii="Times New Roman" w:hAnsi="Times New Roman" w:cs="Times New Roman"/>
          <w:sz w:val="28"/>
          <w:szCs w:val="28"/>
          <w:rtl/>
          <w:lang w:bidi="ar-SA"/>
        </w:rPr>
        <w:t xml:space="preserve">كذلك فإن مهمة إدارة العمل الاجتماعي والتضامن الوطني بوزارة الشؤون الاجتماعية والطفولة </w:t>
      </w:r>
      <w:r w:rsidRPr="00BF2445">
        <w:rPr>
          <w:rFonts w:ascii="Times New Roman" w:hAnsi="Times New Roman" w:cs="Times New Roman"/>
          <w:sz w:val="28"/>
          <w:szCs w:val="28"/>
          <w:rtl/>
          <w:lang w:bidi="ar-SA"/>
        </w:rPr>
        <w:t>و</w:t>
      </w:r>
      <w:r w:rsidR="006B35B9" w:rsidRPr="00BF2445">
        <w:rPr>
          <w:rFonts w:ascii="Times New Roman" w:hAnsi="Times New Roman" w:cs="Times New Roman"/>
          <w:sz w:val="28"/>
          <w:szCs w:val="28"/>
          <w:rtl/>
          <w:lang w:bidi="ar-SA"/>
        </w:rPr>
        <w:t xml:space="preserve">الأسرة تتمثل في تقصي حالات الأشخاص مقدمي طلبات المساعدة والقيام بتحقيقات لمعرفة طبيعة الخسائر التي تعرضوا لها ومستواها قبل توجيههم </w:t>
      </w:r>
      <w:r w:rsidR="006B35B9" w:rsidRPr="00BF2445">
        <w:rPr>
          <w:rFonts w:ascii="Times New Roman" w:hAnsi="Times New Roman" w:cs="Times New Roman"/>
          <w:sz w:val="28"/>
          <w:szCs w:val="28"/>
          <w:rtl/>
        </w:rPr>
        <w:t>(</w:t>
      </w:r>
      <w:r w:rsidR="006B35B9" w:rsidRPr="00BF2445">
        <w:rPr>
          <w:rFonts w:ascii="Times New Roman" w:hAnsi="Times New Roman" w:cs="Times New Roman"/>
          <w:sz w:val="28"/>
          <w:szCs w:val="28"/>
          <w:rtl/>
          <w:lang w:bidi="ar-SA"/>
        </w:rPr>
        <w:t xml:space="preserve">بموجب رسالة تصدرها وزارة الشؤون الاجتماعية والطفولة والأسرة وتضمنها طلب </w:t>
      </w:r>
      <w:r w:rsidRPr="00BF2445">
        <w:rPr>
          <w:rFonts w:ascii="Times New Roman" w:hAnsi="Times New Roman" w:cs="Times New Roman"/>
          <w:sz w:val="28"/>
          <w:szCs w:val="28"/>
          <w:rtl/>
          <w:lang w:bidi="ar-SA"/>
        </w:rPr>
        <w:t>المساعدة</w:t>
      </w:r>
      <w:r w:rsidR="006B35B9" w:rsidRPr="00BF2445">
        <w:rPr>
          <w:rFonts w:ascii="Times New Roman" w:hAnsi="Times New Roman" w:cs="Times New Roman"/>
          <w:sz w:val="28"/>
          <w:szCs w:val="28"/>
          <w:rtl/>
        </w:rPr>
        <w:t xml:space="preserve">) </w:t>
      </w:r>
      <w:r w:rsidR="006B35B9" w:rsidRPr="00BF2445">
        <w:rPr>
          <w:rFonts w:ascii="Times New Roman" w:hAnsi="Times New Roman" w:cs="Times New Roman"/>
          <w:sz w:val="28"/>
          <w:szCs w:val="28"/>
          <w:rtl/>
          <w:lang w:bidi="ar-SA"/>
        </w:rPr>
        <w:t xml:space="preserve">نحو الهيئات العمومية المؤهلة لنجدتهم </w:t>
      </w:r>
      <w:r w:rsidR="006B35B9" w:rsidRPr="00BF2445">
        <w:rPr>
          <w:rFonts w:ascii="Times New Roman" w:hAnsi="Times New Roman" w:cs="Times New Roman"/>
          <w:sz w:val="28"/>
          <w:szCs w:val="28"/>
          <w:rtl/>
        </w:rPr>
        <w:t>(</w:t>
      </w:r>
      <w:r w:rsidR="006B35B9" w:rsidRPr="00BF2445">
        <w:rPr>
          <w:rFonts w:ascii="Times New Roman" w:hAnsi="Times New Roman" w:cs="Times New Roman"/>
          <w:sz w:val="28"/>
          <w:szCs w:val="28"/>
          <w:rtl/>
          <w:lang w:bidi="ar-SA"/>
        </w:rPr>
        <w:t>المفوضية المكلفة بحقوق الإنسان والعمل الإنساني والعلاقات مع المجتمع المدني أو مفوضية الأمن الغذائي</w:t>
      </w:r>
      <w:r w:rsidR="006B35B9"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6B35B9" w:rsidRPr="00BF2445">
        <w:rPr>
          <w:rFonts w:ascii="Times New Roman" w:hAnsi="Times New Roman" w:cs="Times New Roman"/>
          <w:sz w:val="28"/>
          <w:szCs w:val="28"/>
          <w:rtl/>
          <w:lang w:bidi="ar-SA"/>
        </w:rPr>
        <w:t>في السياق ذاته، تكلف إدارة العمل الإنساني التابعة للمفوضية المكلفة بحقوق الإنسان والعمل الإنساني والعلاقات مع المجتمع المدني بتنسيق العمل الإنساني والإشراف عليه ومتابعته وتنفيذه</w:t>
      </w:r>
      <w:r w:rsidRPr="00BF2445">
        <w:rPr>
          <w:rFonts w:ascii="Times New Roman" w:hAnsi="Times New Roman" w:cs="Times New Roman"/>
          <w:sz w:val="28"/>
          <w:szCs w:val="28"/>
          <w:rtl/>
          <w:lang w:bidi="ar-SA"/>
        </w:rPr>
        <w:t>.</w:t>
      </w:r>
      <w:r w:rsidR="006B35B9" w:rsidRPr="00BF2445">
        <w:rPr>
          <w:rFonts w:ascii="Times New Roman" w:hAnsi="Times New Roman" w:cs="Times New Roman"/>
          <w:sz w:val="28"/>
          <w:szCs w:val="28"/>
          <w:rtl/>
          <w:lang w:bidi="ar-SA"/>
        </w:rPr>
        <w:t xml:space="preserve"> و</w:t>
      </w:r>
      <w:r w:rsidRPr="00BF2445">
        <w:rPr>
          <w:rFonts w:ascii="Times New Roman" w:hAnsi="Times New Roman" w:cs="Times New Roman"/>
          <w:sz w:val="28"/>
          <w:szCs w:val="28"/>
          <w:rtl/>
          <w:lang w:bidi="ar-SA"/>
        </w:rPr>
        <w:t xml:space="preserve">هي تتدخل عبر أنشطة </w:t>
      </w:r>
      <w:r w:rsidR="006B35B9" w:rsidRPr="00BF2445">
        <w:rPr>
          <w:rFonts w:ascii="Times New Roman" w:hAnsi="Times New Roman" w:cs="Times New Roman"/>
          <w:sz w:val="28"/>
          <w:szCs w:val="28"/>
          <w:rtl/>
          <w:lang w:bidi="ar-SA"/>
        </w:rPr>
        <w:t xml:space="preserve">مثل توزيع المواد الغذائية وغير الغذائية وضخ المياه وتفريغ </w:t>
      </w:r>
      <w:r w:rsidRPr="00BF2445">
        <w:rPr>
          <w:rFonts w:ascii="Times New Roman" w:hAnsi="Times New Roman" w:cs="Times New Roman"/>
          <w:sz w:val="28"/>
          <w:szCs w:val="28"/>
          <w:rtl/>
          <w:lang w:bidi="ar-SA"/>
        </w:rPr>
        <w:t>المستنقعات</w:t>
      </w:r>
      <w:r w:rsidR="006B35B9" w:rsidRPr="00BF2445">
        <w:rPr>
          <w:rFonts w:ascii="Times New Roman" w:hAnsi="Times New Roman" w:cs="Times New Roman"/>
          <w:sz w:val="28"/>
          <w:szCs w:val="28"/>
          <w:rtl/>
        </w:rPr>
        <w:t xml:space="preserve">. </w:t>
      </w:r>
      <w:r w:rsidR="006B35B9" w:rsidRPr="00BF2445">
        <w:rPr>
          <w:rFonts w:ascii="Times New Roman" w:hAnsi="Times New Roman" w:cs="Times New Roman"/>
          <w:sz w:val="28"/>
          <w:szCs w:val="28"/>
          <w:rtl/>
          <w:lang w:bidi="ar-SA"/>
        </w:rPr>
        <w:t>وأخيرا هناك متدخلون آخرون مسؤولون عن تنسيق وتنفيذ أنشطة ذات بعد وطني من حيث الوقاية و</w:t>
      </w:r>
      <w:r w:rsidRPr="00BF2445">
        <w:rPr>
          <w:rFonts w:ascii="Times New Roman" w:hAnsi="Times New Roman" w:cs="Times New Roman"/>
          <w:sz w:val="28"/>
          <w:szCs w:val="28"/>
          <w:rtl/>
          <w:lang w:bidi="ar-SA"/>
        </w:rPr>
        <w:t>الاستجابة ل</w:t>
      </w:r>
      <w:r w:rsidR="006B35B9" w:rsidRPr="00BF2445">
        <w:rPr>
          <w:rFonts w:ascii="Times New Roman" w:hAnsi="Times New Roman" w:cs="Times New Roman"/>
          <w:sz w:val="28"/>
          <w:szCs w:val="28"/>
          <w:rtl/>
          <w:lang w:bidi="ar-SA"/>
        </w:rPr>
        <w:t>لأزمات البيئية والغذائية</w:t>
      </w:r>
      <w:r w:rsidR="006B35B9" w:rsidRPr="00BF2445">
        <w:rPr>
          <w:rFonts w:ascii="Times New Roman" w:hAnsi="Times New Roman" w:cs="Times New Roman"/>
          <w:sz w:val="28"/>
          <w:szCs w:val="28"/>
          <w:rtl/>
        </w:rPr>
        <w:t xml:space="preserve">. </w:t>
      </w:r>
      <w:r w:rsidR="006B35B9" w:rsidRPr="00BF2445">
        <w:rPr>
          <w:rFonts w:ascii="Times New Roman" w:hAnsi="Times New Roman" w:cs="Times New Roman"/>
          <w:sz w:val="28"/>
          <w:szCs w:val="28"/>
          <w:rtl/>
          <w:lang w:bidi="ar-SA"/>
        </w:rPr>
        <w:t xml:space="preserve">تعالج هذه الأزمات في المحور الأول من الإستراتيجية الوطنية </w:t>
      </w:r>
      <w:r w:rsidRPr="00BF2445">
        <w:rPr>
          <w:rFonts w:ascii="Times New Roman" w:hAnsi="Times New Roman" w:cs="Times New Roman"/>
          <w:sz w:val="28"/>
          <w:szCs w:val="28"/>
          <w:rtl/>
          <w:lang w:bidi="ar-SA"/>
        </w:rPr>
        <w:t>ل</w:t>
      </w:r>
      <w:r w:rsidR="006B35B9" w:rsidRPr="00BF2445">
        <w:rPr>
          <w:rFonts w:ascii="Times New Roman" w:hAnsi="Times New Roman" w:cs="Times New Roman"/>
          <w:sz w:val="28"/>
          <w:szCs w:val="28"/>
          <w:rtl/>
          <w:lang w:bidi="ar-SA"/>
        </w:rPr>
        <w:t xml:space="preserve">لحماية الاجتماعية </w:t>
      </w:r>
      <w:r w:rsidR="006B35B9" w:rsidRPr="00BF2445">
        <w:rPr>
          <w:rFonts w:ascii="Times New Roman" w:hAnsi="Times New Roman" w:cs="Times New Roman"/>
          <w:sz w:val="28"/>
          <w:szCs w:val="28"/>
          <w:rtl/>
        </w:rPr>
        <w:t>(</w:t>
      </w:r>
      <w:r w:rsidR="006B35B9" w:rsidRPr="00BF2445">
        <w:rPr>
          <w:rFonts w:ascii="Times New Roman" w:hAnsi="Times New Roman" w:cs="Times New Roman"/>
          <w:sz w:val="28"/>
          <w:szCs w:val="28"/>
          <w:rtl/>
          <w:lang w:bidi="ar-SA"/>
        </w:rPr>
        <w:t>الأمن الغذائي والتغذية</w:t>
      </w:r>
      <w:r w:rsidR="006B35B9" w:rsidRPr="00BF2445">
        <w:rPr>
          <w:rFonts w:ascii="Times New Roman" w:hAnsi="Times New Roman" w:cs="Times New Roman"/>
          <w:sz w:val="28"/>
          <w:szCs w:val="28"/>
          <w:rtl/>
        </w:rPr>
        <w:t xml:space="preserve">).  </w:t>
      </w:r>
    </w:p>
    <w:p w:rsidR="006B35B9" w:rsidRPr="00BF2445" w:rsidRDefault="006B35B9"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AE70F5"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لحماية الاجتماعية</w:t>
      </w:r>
      <w:r w:rsidRPr="00BF2445">
        <w:rPr>
          <w:rFonts w:ascii="Times New Roman" w:hAnsi="Times New Roman" w:cs="Times New Roman"/>
          <w:b/>
          <w:bCs/>
          <w:sz w:val="28"/>
          <w:szCs w:val="28"/>
          <w:rtl/>
        </w:rPr>
        <w:t xml:space="preserve">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تشمل الأولويات ال</w:t>
      </w:r>
      <w:r w:rsidR="00AE70F5" w:rsidRPr="00BF2445">
        <w:rPr>
          <w:rFonts w:ascii="Times New Roman" w:hAnsi="Times New Roman" w:cs="Times New Roman"/>
          <w:sz w:val="28"/>
          <w:szCs w:val="28"/>
          <w:rtl/>
          <w:lang w:bidi="ar-SA"/>
        </w:rPr>
        <w:t xml:space="preserve">تي حددها </w:t>
      </w:r>
      <w:r w:rsidRPr="00BF2445">
        <w:rPr>
          <w:rFonts w:ascii="Times New Roman" w:hAnsi="Times New Roman" w:cs="Times New Roman"/>
          <w:sz w:val="28"/>
          <w:szCs w:val="28"/>
          <w:rtl/>
          <w:lang w:bidi="ar-SA"/>
        </w:rPr>
        <w:t xml:space="preserve">العمل الإنساني </w:t>
      </w:r>
      <w:r w:rsidRPr="00BF2445">
        <w:rPr>
          <w:rFonts w:ascii="Times New Roman" w:hAnsi="Times New Roman" w:cs="Times New Roman"/>
          <w:sz w:val="28"/>
          <w:szCs w:val="28"/>
          <w:rtl/>
        </w:rPr>
        <w:t>(</w:t>
      </w:r>
      <w:r w:rsidR="00AE70F5" w:rsidRPr="00BF2445">
        <w:rPr>
          <w:rFonts w:ascii="Times New Roman" w:hAnsi="Times New Roman" w:cs="Times New Roman"/>
          <w:sz w:val="28"/>
          <w:szCs w:val="28"/>
          <w:rtl/>
          <w:lang w:bidi="ar-SA"/>
        </w:rPr>
        <w:t>مفوضية حقوق الإنسان والعمل الإنساني والعلاقت مع المجتمع المدني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ترقية ما هو ملائم من مختلف أشكال التعاون و التضامن من خلال تنفيذ أنشطة مساعدة على الحماية والتكفل والتحسين من الظروف المعيشية للفئات الأكثر هشاشة وكذا الأنشطة الاستعجالية لصالح السكان المنكوبين جراء حالات استثنائية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وترمي الحماية فيما ترمي إليه، إلى الوقاية وتنظيم التدخلات في حالة حدوث كارثة وإلى توفير النجدة والإنقاذ بجميع أشكاله</w:t>
      </w:r>
      <w:r w:rsidR="00AE70F5"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كما تتولى التنسيق بين مختلف الفاعلين وتوحيد </w:t>
      </w:r>
      <w:r w:rsidR="00AE70F5" w:rsidRPr="00BF2445">
        <w:rPr>
          <w:rFonts w:ascii="Times New Roman" w:hAnsi="Times New Roman" w:cs="Times New Roman"/>
          <w:sz w:val="28"/>
          <w:szCs w:val="28"/>
          <w:rtl/>
          <w:lang w:bidi="ar-SA"/>
        </w:rPr>
        <w:t>أساليب</w:t>
      </w:r>
      <w:r w:rsidRPr="00BF2445">
        <w:rPr>
          <w:rFonts w:ascii="Times New Roman" w:hAnsi="Times New Roman" w:cs="Times New Roman"/>
          <w:sz w:val="28"/>
          <w:szCs w:val="28"/>
          <w:rtl/>
          <w:lang w:bidi="ar-SA"/>
        </w:rPr>
        <w:t xml:space="preserve"> التدخل ومتابعة نتا</w:t>
      </w:r>
      <w:r w:rsidR="00AE70F5" w:rsidRPr="00BF2445">
        <w:rPr>
          <w:rFonts w:ascii="Times New Roman" w:hAnsi="Times New Roman" w:cs="Times New Roman"/>
          <w:sz w:val="28"/>
          <w:szCs w:val="28"/>
          <w:rtl/>
          <w:lang w:bidi="ar-SA"/>
        </w:rPr>
        <w:t>ئ</w:t>
      </w:r>
      <w:r w:rsidRPr="00BF2445">
        <w:rPr>
          <w:rFonts w:ascii="Times New Roman" w:hAnsi="Times New Roman" w:cs="Times New Roman"/>
          <w:sz w:val="28"/>
          <w:szCs w:val="28"/>
          <w:rtl/>
          <w:lang w:bidi="ar-SA"/>
        </w:rPr>
        <w:t>ج الكوارث</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Pr>
        <w:t xml:space="preserve">   </w:t>
      </w:r>
    </w:p>
    <w:p w:rsidR="006B35B9" w:rsidRPr="00BF2445" w:rsidRDefault="006B35B9"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تدعم الإستراتيجية الوطنية في مجال الحماية الاجتماعية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 مجملها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أنشطة الوقاية والحماية والترقية خدمة للسكان الأكثر تعرضا للكوارث كما تولى عناية خاصة للجهود المبذولة في سبيل تعزيز وتنسيق</w:t>
      </w:r>
      <w:r w:rsidR="008C1FC7"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الأنشطة المقام بها استجابة للحالات الاستعجالية، و</w:t>
      </w:r>
      <w:r w:rsidR="008C1FC7" w:rsidRPr="00BF2445">
        <w:rPr>
          <w:rFonts w:ascii="Times New Roman" w:hAnsi="Times New Roman" w:cs="Times New Roman"/>
          <w:sz w:val="28"/>
          <w:szCs w:val="28"/>
          <w:rtl/>
          <w:lang w:bidi="ar-SA"/>
        </w:rPr>
        <w:t>هي علاوة على ذلك، تدرس</w:t>
      </w:r>
      <w:r w:rsidRPr="00BF2445">
        <w:rPr>
          <w:rFonts w:ascii="Times New Roman" w:hAnsi="Times New Roman" w:cs="Times New Roman"/>
          <w:sz w:val="28"/>
          <w:szCs w:val="28"/>
          <w:rtl/>
          <w:lang w:bidi="ar-SA"/>
        </w:rPr>
        <w:t xml:space="preserve"> من خلال الإجراءات المصاحبة والتنفيذ، إمكانية حشد أموال لمساعدة الأشخاص المنكوبين دعما للتدخلات السريعة في الحالات الاستعجالية</w:t>
      </w:r>
      <w:r w:rsidRPr="00BF2445">
        <w:rPr>
          <w:rFonts w:ascii="Times New Roman" w:hAnsi="Times New Roman" w:cs="Times New Roman"/>
          <w:sz w:val="28"/>
          <w:szCs w:val="28"/>
          <w:rtl/>
        </w:rPr>
        <w:t xml:space="preserve">. </w:t>
      </w:r>
    </w:p>
    <w:p w:rsidR="00AB62DD" w:rsidRPr="00BF2445" w:rsidRDefault="00AB62DD" w:rsidP="001A7A26">
      <w:pPr>
        <w:bidi/>
        <w:spacing w:after="0" w:line="240" w:lineRule="auto"/>
        <w:rPr>
          <w:rFonts w:ascii="Times New Roman" w:hAnsi="Times New Roman" w:cs="Times New Roman"/>
          <w:b/>
          <w:i/>
          <w:sz w:val="28"/>
          <w:szCs w:val="28"/>
          <w:lang w:bidi="ar-SA"/>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.3.</w:t>
      </w:r>
      <w:r w:rsidR="007043FE" w:rsidRPr="00BF2445">
        <w:rPr>
          <w:rFonts w:ascii="Times New Roman" w:hAnsi="Times New Roman" w:cs="Times New Roman"/>
          <w:b/>
          <w:iCs/>
          <w:sz w:val="28"/>
          <w:szCs w:val="28"/>
        </w:rPr>
        <w:t>8</w:t>
      </w:r>
      <w:r w:rsidRPr="00BF2445">
        <w:rPr>
          <w:rFonts w:ascii="Times New Roman" w:hAnsi="Times New Roman" w:cs="Times New Roman"/>
          <w:b/>
          <w:i/>
          <w:sz w:val="28"/>
          <w:szCs w:val="28"/>
        </w:rPr>
        <w:t xml:space="preserve"> </w:t>
      </w:r>
      <w:r w:rsidR="008F57BF" w:rsidRPr="00BF2445">
        <w:rPr>
          <w:rFonts w:ascii="Times New Roman" w:hAnsi="Times New Roman" w:cs="Times New Roman"/>
          <w:b/>
          <w:i/>
          <w:sz w:val="28"/>
          <w:szCs w:val="28"/>
          <w:rtl/>
          <w:lang w:bidi="ar-SA"/>
        </w:rPr>
        <w:t xml:space="preserve"> </w:t>
      </w:r>
      <w:r w:rsidR="008F57BF" w:rsidRPr="00BF2445">
        <w:rPr>
          <w:rFonts w:ascii="Times New Roman" w:hAnsi="Times New Roman" w:cs="Times New Roman"/>
          <w:bCs/>
          <w:i/>
          <w:sz w:val="28"/>
          <w:szCs w:val="28"/>
          <w:rtl/>
          <w:lang w:bidi="ar-SA"/>
        </w:rPr>
        <w:t>العائدون إلى الوطن واللاجئون والمهاجرون</w:t>
      </w:r>
    </w:p>
    <w:p w:rsidR="008F57BF" w:rsidRPr="00BF2445" w:rsidRDefault="008F57BF" w:rsidP="00AC6CC8">
      <w:pPr>
        <w:bidi/>
        <w:spacing w:before="120"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لهشاشة الخاصة والوضعية الراهنة</w:t>
      </w:r>
    </w:p>
    <w:p w:rsidR="008F57BF" w:rsidRPr="00BF2445" w:rsidRDefault="008F57BF"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أدت أحداث </w:t>
      </w:r>
      <w:r w:rsidRPr="00BF2445">
        <w:rPr>
          <w:rFonts w:ascii="Times New Roman" w:hAnsi="Times New Roman" w:cs="Times New Roman"/>
          <w:sz w:val="28"/>
          <w:szCs w:val="28"/>
          <w:rtl/>
        </w:rPr>
        <w:t xml:space="preserve">1989 </w:t>
      </w:r>
      <w:r w:rsidRPr="00BF2445">
        <w:rPr>
          <w:rFonts w:ascii="Times New Roman" w:hAnsi="Times New Roman" w:cs="Times New Roman"/>
          <w:sz w:val="28"/>
          <w:szCs w:val="28"/>
          <w:rtl/>
          <w:lang w:bidi="ar-SA"/>
        </w:rPr>
        <w:t xml:space="preserve">إلى </w:t>
      </w:r>
      <w:r w:rsidR="00C66AE0" w:rsidRPr="00BF2445">
        <w:rPr>
          <w:rFonts w:ascii="Times New Roman" w:hAnsi="Times New Roman" w:cs="Times New Roman"/>
          <w:sz w:val="28"/>
          <w:szCs w:val="28"/>
          <w:rtl/>
          <w:lang w:bidi="ar-SA"/>
        </w:rPr>
        <w:t>نزوح</w:t>
      </w:r>
      <w:r w:rsidRPr="00BF2445">
        <w:rPr>
          <w:rFonts w:ascii="Times New Roman" w:hAnsi="Times New Roman" w:cs="Times New Roman"/>
          <w:sz w:val="28"/>
          <w:szCs w:val="28"/>
          <w:rtl/>
          <w:lang w:bidi="ar-SA"/>
        </w:rPr>
        <w:t xml:space="preserve"> مجموعة من الموريتانيين لجأوا إلى السنغال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وقد تمت عمليات عودة هؤلاء ودمجهم في موريتانيا منذ عام </w:t>
      </w:r>
      <w:r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وتبقى موريتانيا كذلك معبرا هاما بالنسبة للمهاجرين المنتمين لإفريقيا المتاخمة للصحراء والذين يحاولون الالتحاق بأوروبا</w:t>
      </w:r>
      <w:r w:rsidRPr="00BF2445">
        <w:rPr>
          <w:rFonts w:ascii="Times New Roman" w:hAnsi="Times New Roman" w:cs="Times New Roman"/>
          <w:sz w:val="28"/>
          <w:szCs w:val="28"/>
          <w:rtl/>
        </w:rPr>
        <w:t>.</w:t>
      </w:r>
    </w:p>
    <w:p w:rsidR="008F57BF" w:rsidRPr="00BF2445" w:rsidRDefault="008F57BF"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الإطار السياسي والقانوني والمؤسسي   </w:t>
      </w:r>
    </w:p>
    <w:p w:rsidR="008F57BF" w:rsidRPr="00BF2445" w:rsidRDefault="00C66AE0"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تتمثل المهمة المسندة</w:t>
      </w:r>
      <w:r w:rsidR="008F57BF" w:rsidRPr="00BF2445">
        <w:rPr>
          <w:rFonts w:ascii="Times New Roman" w:hAnsi="Times New Roman" w:cs="Times New Roman"/>
          <w:sz w:val="28"/>
          <w:szCs w:val="28"/>
          <w:rtl/>
          <w:lang w:bidi="ar-SA"/>
        </w:rPr>
        <w:t xml:space="preserve"> للوك</w:t>
      </w:r>
      <w:r w:rsidRPr="00BF2445">
        <w:rPr>
          <w:rFonts w:ascii="Times New Roman" w:hAnsi="Times New Roman" w:cs="Times New Roman"/>
          <w:sz w:val="28"/>
          <w:szCs w:val="28"/>
          <w:rtl/>
          <w:lang w:bidi="ar-SA"/>
        </w:rPr>
        <w:t>الة الوطنية لدعم و دمج اللاجئين</w:t>
      </w:r>
      <w:r w:rsidR="008F57BF" w:rsidRPr="00BF2445">
        <w:rPr>
          <w:rFonts w:ascii="Times New Roman" w:hAnsi="Times New Roman" w:cs="Times New Roman"/>
          <w:sz w:val="28"/>
          <w:szCs w:val="28"/>
          <w:rtl/>
          <w:lang w:bidi="ar-SA"/>
        </w:rPr>
        <w:t xml:space="preserve">، بالتعاون مع المفوضية السامية للأمم المتحدة المكلفة باللاجئين والمفوضية المكلفة بحقوق الإنسان والعمل الإنساني والعلاقات مع المجتمع المدني، </w:t>
      </w:r>
      <w:r w:rsidRPr="00BF2445">
        <w:rPr>
          <w:rFonts w:ascii="Times New Roman" w:hAnsi="Times New Roman" w:cs="Times New Roman"/>
          <w:sz w:val="28"/>
          <w:szCs w:val="28"/>
          <w:rtl/>
          <w:lang w:bidi="ar-SA"/>
        </w:rPr>
        <w:t>في استقبال و</w:t>
      </w:r>
      <w:r w:rsidR="008F57BF" w:rsidRPr="00BF2445">
        <w:rPr>
          <w:rFonts w:ascii="Times New Roman" w:hAnsi="Times New Roman" w:cs="Times New Roman"/>
          <w:sz w:val="28"/>
          <w:szCs w:val="28"/>
          <w:rtl/>
          <w:lang w:bidi="ar-SA"/>
        </w:rPr>
        <w:t xml:space="preserve">دمج الموريتانيين اللاجئين </w:t>
      </w:r>
      <w:r w:rsidRPr="00BF2445">
        <w:rPr>
          <w:rFonts w:ascii="Times New Roman" w:hAnsi="Times New Roman" w:cs="Times New Roman"/>
          <w:sz w:val="28"/>
          <w:szCs w:val="28"/>
          <w:rtl/>
          <w:lang w:bidi="ar-SA"/>
        </w:rPr>
        <w:t>إلى</w:t>
      </w:r>
      <w:r w:rsidR="008F57BF" w:rsidRPr="00BF2445">
        <w:rPr>
          <w:rFonts w:ascii="Times New Roman" w:hAnsi="Times New Roman" w:cs="Times New Roman"/>
          <w:sz w:val="28"/>
          <w:szCs w:val="28"/>
          <w:rtl/>
          <w:lang w:bidi="ar-SA"/>
        </w:rPr>
        <w:t xml:space="preserve"> السنغال جراء أحداث </w:t>
      </w:r>
      <w:r w:rsidR="008F57BF" w:rsidRPr="00BF2445">
        <w:rPr>
          <w:rFonts w:ascii="Times New Roman" w:hAnsi="Times New Roman" w:cs="Times New Roman"/>
          <w:sz w:val="28"/>
          <w:szCs w:val="28"/>
          <w:rtl/>
        </w:rPr>
        <w:t xml:space="preserve">1989 </w:t>
      </w:r>
      <w:r w:rsidR="008F57BF" w:rsidRPr="00BF2445">
        <w:rPr>
          <w:rFonts w:ascii="Times New Roman" w:hAnsi="Times New Roman" w:cs="Times New Roman"/>
          <w:sz w:val="28"/>
          <w:szCs w:val="28"/>
          <w:rtl/>
          <w:lang w:bidi="ar-SA"/>
        </w:rPr>
        <w:t xml:space="preserve">والعائدين ابتداء من عام </w:t>
      </w:r>
      <w:r w:rsidR="008F57BF" w:rsidRPr="00BF2445">
        <w:rPr>
          <w:rFonts w:ascii="Times New Roman" w:hAnsi="Times New Roman" w:cs="Times New Roman"/>
          <w:sz w:val="28"/>
          <w:szCs w:val="28"/>
          <w:rtl/>
        </w:rPr>
        <w:t xml:space="preserve">2008. </w:t>
      </w:r>
      <w:r w:rsidRPr="00BF2445">
        <w:rPr>
          <w:rFonts w:ascii="Times New Roman" w:hAnsi="Times New Roman" w:cs="Times New Roman"/>
          <w:sz w:val="28"/>
          <w:szCs w:val="28"/>
          <w:rtl/>
          <w:lang w:bidi="ar-SA"/>
        </w:rPr>
        <w:t>و</w:t>
      </w:r>
      <w:r w:rsidR="008F57BF" w:rsidRPr="00BF2445">
        <w:rPr>
          <w:rFonts w:ascii="Times New Roman" w:hAnsi="Times New Roman" w:cs="Times New Roman"/>
          <w:sz w:val="28"/>
          <w:szCs w:val="28"/>
          <w:rtl/>
          <w:lang w:bidi="ar-SA"/>
        </w:rPr>
        <w:t xml:space="preserve">حسب المعطيات المتوفرة لدى وزارة الداخلية واللامركزية </w:t>
      </w:r>
      <w:r w:rsidR="008F57BF" w:rsidRPr="00BF2445">
        <w:rPr>
          <w:rFonts w:ascii="Times New Roman" w:hAnsi="Times New Roman" w:cs="Times New Roman"/>
          <w:sz w:val="28"/>
          <w:szCs w:val="28"/>
          <w:rtl/>
        </w:rPr>
        <w:t>(2010)</w:t>
      </w:r>
      <w:r w:rsidR="008F57BF" w:rsidRPr="00BF2445">
        <w:rPr>
          <w:rFonts w:ascii="Times New Roman" w:hAnsi="Times New Roman" w:cs="Times New Roman"/>
          <w:sz w:val="28"/>
          <w:szCs w:val="28"/>
          <w:rtl/>
          <w:lang w:bidi="ar-SA"/>
        </w:rPr>
        <w:t xml:space="preserve">، وصل عدد العائدين إلى موريتانيا </w:t>
      </w:r>
      <w:r w:rsidR="008F57BF" w:rsidRPr="00BF2445">
        <w:rPr>
          <w:rFonts w:ascii="Times New Roman" w:hAnsi="Times New Roman" w:cs="Times New Roman"/>
          <w:sz w:val="28"/>
          <w:szCs w:val="28"/>
          <w:rtl/>
        </w:rPr>
        <w:t xml:space="preserve">20.433 </w:t>
      </w:r>
      <w:r w:rsidR="008F57BF" w:rsidRPr="00BF2445">
        <w:rPr>
          <w:rFonts w:ascii="Times New Roman" w:hAnsi="Times New Roman" w:cs="Times New Roman"/>
          <w:sz w:val="28"/>
          <w:szCs w:val="28"/>
          <w:rtl/>
          <w:lang w:bidi="ar-SA"/>
        </w:rPr>
        <w:t xml:space="preserve">شخصا موزعين إلى </w:t>
      </w:r>
      <w:r w:rsidR="008F57BF" w:rsidRPr="00BF2445">
        <w:rPr>
          <w:rFonts w:ascii="Times New Roman" w:hAnsi="Times New Roman" w:cs="Times New Roman"/>
          <w:sz w:val="28"/>
          <w:szCs w:val="28"/>
          <w:rtl/>
        </w:rPr>
        <w:t xml:space="preserve">4.984 </w:t>
      </w:r>
      <w:r w:rsidR="008F57BF" w:rsidRPr="00BF2445">
        <w:rPr>
          <w:rFonts w:ascii="Times New Roman" w:hAnsi="Times New Roman" w:cs="Times New Roman"/>
          <w:sz w:val="28"/>
          <w:szCs w:val="28"/>
          <w:rtl/>
          <w:lang w:bidi="ar-SA"/>
        </w:rPr>
        <w:t>أسرة</w:t>
      </w:r>
      <w:r w:rsidR="008F57BF" w:rsidRPr="00BF2445">
        <w:rPr>
          <w:rFonts w:ascii="Times New Roman" w:hAnsi="Times New Roman" w:cs="Times New Roman"/>
          <w:sz w:val="28"/>
          <w:szCs w:val="28"/>
          <w:rtl/>
        </w:rPr>
        <w:t xml:space="preserve">. </w:t>
      </w:r>
      <w:r w:rsidR="008F57BF" w:rsidRPr="00BF2445">
        <w:rPr>
          <w:rFonts w:ascii="Times New Roman" w:hAnsi="Times New Roman" w:cs="Times New Roman"/>
          <w:sz w:val="28"/>
          <w:szCs w:val="28"/>
          <w:rtl/>
          <w:lang w:bidi="ar-SA"/>
        </w:rPr>
        <w:t xml:space="preserve">وقد تم إيواؤهم في </w:t>
      </w:r>
      <w:r w:rsidR="008F57BF" w:rsidRPr="00BF2445">
        <w:rPr>
          <w:rFonts w:ascii="Times New Roman" w:hAnsi="Times New Roman" w:cs="Times New Roman"/>
          <w:sz w:val="28"/>
          <w:szCs w:val="28"/>
          <w:rtl/>
        </w:rPr>
        <w:t xml:space="preserve">118 </w:t>
      </w:r>
      <w:r w:rsidRPr="00BF2445">
        <w:rPr>
          <w:rFonts w:ascii="Times New Roman" w:hAnsi="Times New Roman" w:cs="Times New Roman"/>
          <w:sz w:val="28"/>
          <w:szCs w:val="28"/>
          <w:rtl/>
          <w:lang w:bidi="ar-SA"/>
        </w:rPr>
        <w:t>موقعا</w:t>
      </w:r>
      <w:r w:rsidR="008F57BF" w:rsidRPr="00BF2445">
        <w:rPr>
          <w:rFonts w:ascii="Times New Roman" w:hAnsi="Times New Roman" w:cs="Times New Roman"/>
          <w:sz w:val="28"/>
          <w:szCs w:val="28"/>
          <w:rtl/>
          <w:lang w:bidi="ar-SA"/>
        </w:rPr>
        <w:t xml:space="preserve"> منذ </w:t>
      </w:r>
      <w:r w:rsidR="008F57BF" w:rsidRPr="00BF2445">
        <w:rPr>
          <w:rFonts w:ascii="Times New Roman" w:hAnsi="Times New Roman" w:cs="Times New Roman"/>
          <w:sz w:val="28"/>
          <w:szCs w:val="28"/>
          <w:rtl/>
        </w:rPr>
        <w:t>2007 (14.000</w:t>
      </w:r>
      <w:r w:rsidR="008F57BF" w:rsidRPr="00BF2445">
        <w:rPr>
          <w:rFonts w:ascii="Times New Roman" w:hAnsi="Times New Roman" w:cs="Times New Roman"/>
          <w:sz w:val="28"/>
          <w:szCs w:val="28"/>
          <w:rtl/>
          <w:lang w:bidi="ar-SA"/>
        </w:rPr>
        <w:t xml:space="preserve"> عائدا حسب إحصاء </w:t>
      </w:r>
      <w:r w:rsidR="008F57BF" w:rsidRPr="00BF2445">
        <w:rPr>
          <w:rFonts w:ascii="Times New Roman" w:hAnsi="Times New Roman" w:cs="Times New Roman"/>
          <w:sz w:val="28"/>
          <w:szCs w:val="28"/>
          <w:rtl/>
        </w:rPr>
        <w:t xml:space="preserve">2009). </w:t>
      </w:r>
      <w:r w:rsidR="008F57BF" w:rsidRPr="00BF2445">
        <w:rPr>
          <w:rFonts w:ascii="Times New Roman" w:hAnsi="Times New Roman" w:cs="Times New Roman"/>
          <w:sz w:val="28"/>
          <w:szCs w:val="28"/>
          <w:rtl/>
          <w:lang w:bidi="ar-SA"/>
        </w:rPr>
        <w:t xml:space="preserve">توفر الوكالة الوطنية لدعم ودمج اللاجئين مساعدة عاجلة تتمثل في شراء أبقار حلوبة </w:t>
      </w:r>
      <w:r w:rsidRPr="00BF2445">
        <w:rPr>
          <w:rFonts w:ascii="Times New Roman" w:hAnsi="Times New Roman" w:cs="Times New Roman"/>
          <w:sz w:val="28"/>
          <w:szCs w:val="28"/>
          <w:rtl/>
          <w:lang w:bidi="ar-SA"/>
        </w:rPr>
        <w:t>مع صغارها</w:t>
      </w:r>
      <w:r w:rsidR="008F57BF" w:rsidRPr="00BF2445">
        <w:rPr>
          <w:rFonts w:ascii="Times New Roman" w:hAnsi="Times New Roman" w:cs="Times New Roman"/>
          <w:sz w:val="28"/>
          <w:szCs w:val="28"/>
          <w:rtl/>
          <w:lang w:bidi="ar-SA"/>
        </w:rPr>
        <w:t xml:space="preserve"> وتمويل أنشطة مدرة للدخل </w:t>
      </w:r>
      <w:r w:rsidR="008F57BF" w:rsidRPr="00BF2445">
        <w:rPr>
          <w:rFonts w:ascii="Times New Roman" w:hAnsi="Times New Roman" w:cs="Times New Roman"/>
          <w:sz w:val="28"/>
          <w:szCs w:val="28"/>
          <w:rtl/>
        </w:rPr>
        <w:t>(</w:t>
      </w:r>
      <w:r w:rsidR="008F57BF" w:rsidRPr="00BF2445">
        <w:rPr>
          <w:rFonts w:ascii="Times New Roman" w:hAnsi="Times New Roman" w:cs="Times New Roman"/>
          <w:sz w:val="28"/>
          <w:szCs w:val="28"/>
          <w:rtl/>
          <w:lang w:bidi="ar-SA"/>
        </w:rPr>
        <w:t>مخازن جمعوية، مطاحن حبوب، صيد قاري،</w:t>
      </w:r>
      <w:r w:rsidRPr="00BF2445">
        <w:rPr>
          <w:rFonts w:ascii="Times New Roman" w:hAnsi="Times New Roman" w:cs="Times New Roman"/>
          <w:sz w:val="28"/>
          <w:szCs w:val="28"/>
          <w:rtl/>
          <w:lang w:bidi="ar-SA"/>
        </w:rPr>
        <w:t xml:space="preserve"> عمليات صباغة، زراعة خضراوات، وبناء مخابئ و</w:t>
      </w:r>
      <w:r w:rsidR="008F57BF" w:rsidRPr="00BF2445">
        <w:rPr>
          <w:rFonts w:ascii="Times New Roman" w:hAnsi="Times New Roman" w:cs="Times New Roman"/>
          <w:sz w:val="28"/>
          <w:szCs w:val="28"/>
          <w:rtl/>
          <w:lang w:bidi="ar-SA"/>
        </w:rPr>
        <w:t>فصول دراسية</w:t>
      </w:r>
      <w:r w:rsidR="008F57BF" w:rsidRPr="00BF2445">
        <w:rPr>
          <w:rFonts w:ascii="Times New Roman" w:hAnsi="Times New Roman" w:cs="Times New Roman"/>
          <w:sz w:val="28"/>
          <w:szCs w:val="28"/>
          <w:rtl/>
        </w:rPr>
        <w:t>...</w:t>
      </w:r>
      <w:r w:rsidR="008F57BF" w:rsidRPr="00BF2445">
        <w:rPr>
          <w:rFonts w:ascii="Times New Roman" w:hAnsi="Times New Roman" w:cs="Times New Roman"/>
          <w:sz w:val="28"/>
          <w:szCs w:val="28"/>
          <w:rtl/>
          <w:lang w:bidi="ar-SA"/>
        </w:rPr>
        <w:t>الخ</w:t>
      </w:r>
      <w:r w:rsidR="008F57BF" w:rsidRPr="00BF2445">
        <w:rPr>
          <w:rFonts w:ascii="Times New Roman" w:hAnsi="Times New Roman" w:cs="Times New Roman"/>
          <w:sz w:val="28"/>
          <w:szCs w:val="28"/>
          <w:rtl/>
        </w:rPr>
        <w:t xml:space="preserve">) </w:t>
      </w:r>
      <w:r w:rsidR="008F57BF" w:rsidRPr="00BF2445">
        <w:rPr>
          <w:rFonts w:ascii="Times New Roman" w:hAnsi="Times New Roman" w:cs="Times New Roman"/>
          <w:sz w:val="28"/>
          <w:szCs w:val="28"/>
          <w:rtl/>
          <w:lang w:bidi="ar-SA"/>
        </w:rPr>
        <w:t>وتوزيع أوراق الحالة المدنية والتكوين الفني</w:t>
      </w:r>
      <w:r w:rsidR="008F57BF" w:rsidRPr="00BF2445">
        <w:rPr>
          <w:rFonts w:ascii="Times New Roman" w:hAnsi="Times New Roman" w:cs="Times New Roman"/>
          <w:sz w:val="28"/>
          <w:szCs w:val="28"/>
          <w:rtl/>
        </w:rPr>
        <w:t xml:space="preserve">. </w:t>
      </w:r>
      <w:r w:rsidR="008F57BF" w:rsidRPr="00BF2445">
        <w:rPr>
          <w:rFonts w:ascii="Times New Roman" w:hAnsi="Times New Roman" w:cs="Times New Roman"/>
          <w:sz w:val="28"/>
          <w:szCs w:val="28"/>
          <w:rtl/>
          <w:lang w:bidi="ar-SA"/>
        </w:rPr>
        <w:t xml:space="preserve">ولقد انتهت عملية التوزيع منذ </w:t>
      </w:r>
      <w:r w:rsidR="008F57BF" w:rsidRPr="00BF2445">
        <w:rPr>
          <w:rFonts w:ascii="Times New Roman" w:hAnsi="Times New Roman" w:cs="Times New Roman"/>
          <w:sz w:val="28"/>
          <w:szCs w:val="28"/>
          <w:rtl/>
        </w:rPr>
        <w:t xml:space="preserve">2010 </w:t>
      </w:r>
      <w:r w:rsidR="008F57BF" w:rsidRPr="00BF2445">
        <w:rPr>
          <w:rFonts w:ascii="Times New Roman" w:hAnsi="Times New Roman" w:cs="Times New Roman"/>
          <w:sz w:val="28"/>
          <w:szCs w:val="28"/>
          <w:rtl/>
          <w:lang w:bidi="ar-SA"/>
        </w:rPr>
        <w:t>غير أن السكان لا يزالون بحاجة إلى دعم في مجال الإيواء</w:t>
      </w:r>
      <w:r w:rsidR="008F57BF" w:rsidRPr="00BF2445">
        <w:rPr>
          <w:rFonts w:ascii="Times New Roman" w:hAnsi="Times New Roman" w:cs="Times New Roman"/>
          <w:sz w:val="28"/>
          <w:szCs w:val="28"/>
          <w:rtl/>
        </w:rPr>
        <w:t>.</w:t>
      </w:r>
    </w:p>
    <w:p w:rsidR="008F57BF" w:rsidRPr="00BF2445" w:rsidRDefault="008F57BF"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تنص قوانين البلد على منح حق اللجوء و</w:t>
      </w:r>
      <w:r w:rsidR="00C66AE0" w:rsidRPr="00BF2445">
        <w:rPr>
          <w:rFonts w:ascii="Times New Roman" w:hAnsi="Times New Roman" w:cs="Times New Roman"/>
          <w:sz w:val="28"/>
          <w:szCs w:val="28"/>
          <w:rtl/>
          <w:lang w:bidi="ar-SA"/>
        </w:rPr>
        <w:t>صفة</w:t>
      </w:r>
      <w:r w:rsidRPr="00BF2445">
        <w:rPr>
          <w:rFonts w:ascii="Times New Roman" w:hAnsi="Times New Roman" w:cs="Times New Roman"/>
          <w:sz w:val="28"/>
          <w:szCs w:val="28"/>
          <w:rtl/>
          <w:lang w:bidi="ar-SA"/>
        </w:rPr>
        <w:t xml:space="preserve"> اللاجئ وقد أنشأت الدولة جهازا لحماية اللاجئين</w:t>
      </w:r>
      <w:r w:rsidRPr="00BF2445">
        <w:rPr>
          <w:rFonts w:ascii="Times New Roman" w:hAnsi="Times New Roman" w:cs="Times New Roman"/>
          <w:sz w:val="28"/>
          <w:szCs w:val="28"/>
          <w:rtl/>
        </w:rPr>
        <w:t xml:space="preserve">. </w:t>
      </w:r>
      <w:r w:rsidR="00C66AE0" w:rsidRPr="00BF2445">
        <w:rPr>
          <w:rFonts w:ascii="Times New Roman" w:hAnsi="Times New Roman" w:cs="Times New Roman"/>
          <w:sz w:val="28"/>
          <w:szCs w:val="28"/>
          <w:rtl/>
          <w:lang w:bidi="ar-SA"/>
        </w:rPr>
        <w:t xml:space="preserve">وتتولى اللجنة الوطنية الاستشارية حول اللاجئين اتخاذ القرارات المتعلقة بصفة اللاجئ تحت إشراف </w:t>
      </w:r>
      <w:r w:rsidRPr="00BF2445">
        <w:rPr>
          <w:rFonts w:ascii="Times New Roman" w:hAnsi="Times New Roman" w:cs="Times New Roman"/>
          <w:sz w:val="28"/>
          <w:szCs w:val="28"/>
          <w:rtl/>
          <w:lang w:bidi="ar-SA"/>
        </w:rPr>
        <w:t>وزارة الداخلية و</w:t>
      </w:r>
      <w:r w:rsidR="00C66AE0"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تعاون مع المفوضية السامية للأمم المتحدة المكلفة باللاجئين هذه المفوضية التي ما فتئت تسعى، منذ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إلى حماية وتعزيز القدرات ذات الصلة باللجوء والهجرات دعما للإجراءات الوطنية في مجال اللجوء</w:t>
      </w:r>
      <w:r w:rsidRPr="00BF2445">
        <w:rPr>
          <w:rFonts w:ascii="Times New Roman" w:hAnsi="Times New Roman" w:cs="Times New Roman"/>
          <w:sz w:val="28"/>
          <w:szCs w:val="28"/>
          <w:rtl/>
        </w:rPr>
        <w:t>.</w:t>
      </w:r>
      <w:r w:rsidR="00C66AE0" w:rsidRPr="00BF2445">
        <w:rPr>
          <w:rStyle w:val="Appelnotedebasdep"/>
          <w:rFonts w:ascii="Times New Roman" w:hAnsi="Times New Roman"/>
          <w:sz w:val="28"/>
          <w:szCs w:val="28"/>
          <w:rtl/>
        </w:rPr>
        <w:footnoteReference w:id="31"/>
      </w:r>
      <w:r w:rsidRPr="00BF2445">
        <w:rPr>
          <w:rFonts w:ascii="Times New Roman" w:hAnsi="Times New Roman" w:cs="Times New Roman"/>
          <w:sz w:val="28"/>
          <w:szCs w:val="28"/>
          <w:rtl/>
        </w:rPr>
        <w:t xml:space="preserve">   </w:t>
      </w:r>
    </w:p>
    <w:p w:rsidR="008F57BF" w:rsidRPr="00BF2445" w:rsidRDefault="008F57BF"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BE1A76"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لحماية الاجتماعية</w:t>
      </w:r>
      <w:r w:rsidRPr="00BF2445">
        <w:rPr>
          <w:rFonts w:ascii="Times New Roman" w:hAnsi="Times New Roman" w:cs="Times New Roman"/>
          <w:b/>
          <w:bCs/>
          <w:sz w:val="28"/>
          <w:szCs w:val="28"/>
          <w:rtl/>
        </w:rPr>
        <w:t xml:space="preserve"> </w:t>
      </w:r>
    </w:p>
    <w:p w:rsidR="008F57BF" w:rsidRPr="00BF2445" w:rsidRDefault="008F57BF"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تأتي الاستراتيجة الوطنية </w:t>
      </w:r>
      <w:r w:rsidR="00BE1A76"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لحماية الاجتماعية دعما للأنشطة الواردة ضمن الإستراتيجية الوطنية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وهي تعتمد على مسلسل مخطط تشاركي محدد سلفا لت</w:t>
      </w:r>
      <w:r w:rsidR="00BE1A76" w:rsidRPr="00BF2445">
        <w:rPr>
          <w:rFonts w:ascii="Times New Roman" w:hAnsi="Times New Roman" w:cs="Times New Roman"/>
          <w:sz w:val="28"/>
          <w:szCs w:val="28"/>
          <w:rtl/>
          <w:lang w:bidi="ar-SA"/>
        </w:rPr>
        <w:t>حديد</w:t>
      </w:r>
      <w:r w:rsidRPr="00BF2445">
        <w:rPr>
          <w:rFonts w:ascii="Times New Roman" w:hAnsi="Times New Roman" w:cs="Times New Roman"/>
          <w:sz w:val="28"/>
          <w:szCs w:val="28"/>
          <w:rtl/>
          <w:lang w:bidi="ar-SA"/>
        </w:rPr>
        <w:t xml:space="preserve"> إجراءات حماية اجتماعية أخرى أكثر ملاءمة بغية توفير الدعم لهؤلاء السكان </w:t>
      </w:r>
      <w:r w:rsidR="00BE1A76" w:rsidRPr="00BF2445">
        <w:rPr>
          <w:rFonts w:ascii="Times New Roman" w:hAnsi="Times New Roman" w:cs="Times New Roman"/>
          <w:sz w:val="28"/>
          <w:szCs w:val="28"/>
          <w:rtl/>
          <w:lang w:bidi="ar-SA"/>
        </w:rPr>
        <w:t>بحثا عن</w:t>
      </w:r>
      <w:r w:rsidRPr="00BF2445">
        <w:rPr>
          <w:rFonts w:ascii="Times New Roman" w:hAnsi="Times New Roman" w:cs="Times New Roman"/>
          <w:sz w:val="28"/>
          <w:szCs w:val="28"/>
          <w:rtl/>
          <w:lang w:bidi="ar-SA"/>
        </w:rPr>
        <w:t xml:space="preserve"> تـغطية الأبـعاد الأربعة </w:t>
      </w:r>
      <w:r w:rsidR="00BE1A76" w:rsidRPr="00BF2445">
        <w:rPr>
          <w:rFonts w:ascii="Times New Roman" w:hAnsi="Times New Roman" w:cs="Times New Roman"/>
          <w:sz w:val="28"/>
          <w:szCs w:val="28"/>
          <w:rtl/>
          <w:lang w:bidi="ar-SA"/>
        </w:rPr>
        <w:t>المتمثلة في ال</w:t>
      </w:r>
      <w:r w:rsidRPr="00BF2445">
        <w:rPr>
          <w:rFonts w:ascii="Times New Roman" w:hAnsi="Times New Roman" w:cs="Times New Roman"/>
          <w:sz w:val="28"/>
          <w:szCs w:val="28"/>
          <w:rtl/>
          <w:lang w:bidi="ar-SA"/>
        </w:rPr>
        <w:t>حم</w:t>
      </w:r>
      <w:r w:rsidR="00BE1A76"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ية وو</w:t>
      </w:r>
      <w:r w:rsidR="00BE1A76" w:rsidRPr="00BF2445">
        <w:rPr>
          <w:rFonts w:ascii="Times New Roman" w:hAnsi="Times New Roman" w:cs="Times New Roman"/>
          <w:sz w:val="28"/>
          <w:szCs w:val="28"/>
          <w:rtl/>
          <w:lang w:bidi="ar-SA"/>
        </w:rPr>
        <w:t>الوق</w:t>
      </w:r>
      <w:r w:rsidRPr="00BF2445">
        <w:rPr>
          <w:rFonts w:ascii="Times New Roman" w:hAnsi="Times New Roman" w:cs="Times New Roman"/>
          <w:sz w:val="28"/>
          <w:szCs w:val="28"/>
          <w:rtl/>
          <w:lang w:bidi="ar-SA"/>
        </w:rPr>
        <w:t>ا</w:t>
      </w:r>
      <w:r w:rsidR="00BE1A76"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ة و</w:t>
      </w:r>
      <w:r w:rsidR="00BE1A76"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ترقية و</w:t>
      </w:r>
      <w:r w:rsidR="00BE1A76"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تحول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إنها تسعى، عموما، إلى تشجيع تطبيق الاتفاقيات الدولية الخاصة باللاجئين والموقعة من طرف الحكومة وتعزيز إجراءات حماية المهاجرين عبر موريتانيا وخصوصا النساء والأطفال</w:t>
      </w:r>
      <w:r w:rsidRPr="00BF2445">
        <w:rPr>
          <w:rFonts w:ascii="Times New Roman" w:hAnsi="Times New Roman" w:cs="Times New Roman"/>
          <w:sz w:val="28"/>
          <w:szCs w:val="28"/>
          <w:rtl/>
        </w:rPr>
        <w:t xml:space="preserve">.  </w:t>
      </w:r>
    </w:p>
    <w:p w:rsidR="00AB62DD" w:rsidRPr="00BF2445" w:rsidRDefault="00AB62DD" w:rsidP="00AC6CC8">
      <w:pPr>
        <w:bidi/>
        <w:spacing w:after="120" w:line="240" w:lineRule="auto"/>
        <w:rPr>
          <w:rFonts w:ascii="Times New Roman" w:hAnsi="Times New Roman" w:cs="Times New Roman"/>
          <w:bCs/>
          <w:i/>
          <w:sz w:val="28"/>
          <w:szCs w:val="28"/>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.3.</w:t>
      </w:r>
      <w:r w:rsidR="00C1691E" w:rsidRPr="00BF2445">
        <w:rPr>
          <w:rFonts w:ascii="Times New Roman" w:hAnsi="Times New Roman" w:cs="Times New Roman"/>
          <w:b/>
          <w:iCs/>
          <w:sz w:val="28"/>
          <w:szCs w:val="28"/>
        </w:rPr>
        <w:t>9</w:t>
      </w:r>
      <w:r w:rsidRPr="00BF2445">
        <w:rPr>
          <w:rFonts w:ascii="Times New Roman" w:hAnsi="Times New Roman" w:cs="Times New Roman"/>
          <w:bCs/>
          <w:i/>
          <w:sz w:val="28"/>
          <w:szCs w:val="28"/>
        </w:rPr>
        <w:t xml:space="preserve"> </w:t>
      </w:r>
      <w:r w:rsidR="00DA6772" w:rsidRPr="00BF2445">
        <w:rPr>
          <w:rFonts w:ascii="Times New Roman" w:hAnsi="Times New Roman" w:cs="Times New Roman"/>
          <w:bCs/>
          <w:i/>
          <w:sz w:val="28"/>
          <w:szCs w:val="28"/>
          <w:rtl/>
          <w:lang w:bidi="ar-SA"/>
        </w:rPr>
        <w:t xml:space="preserve"> </w:t>
      </w:r>
      <w:r w:rsidR="00DA6772" w:rsidRPr="00BF2445">
        <w:rPr>
          <w:rFonts w:ascii="Times New Roman" w:hAnsi="Times New Roman" w:cs="Times New Roman"/>
          <w:bCs/>
          <w:sz w:val="28"/>
          <w:szCs w:val="28"/>
          <w:rtl/>
          <w:lang w:bidi="ar-SA"/>
        </w:rPr>
        <w:t xml:space="preserve">السكان المتضررون من الممارسات الإسترقاقية ومن </w:t>
      </w:r>
      <w:r w:rsidR="00D9494A" w:rsidRPr="00BF2445">
        <w:rPr>
          <w:rFonts w:ascii="Times New Roman" w:hAnsi="Times New Roman" w:cs="Times New Roman"/>
          <w:bCs/>
          <w:sz w:val="28"/>
          <w:szCs w:val="28"/>
          <w:rtl/>
          <w:lang w:bidi="ar-SA"/>
        </w:rPr>
        <w:t>مخلفات</w:t>
      </w:r>
      <w:r w:rsidR="00DA6772" w:rsidRPr="00BF2445">
        <w:rPr>
          <w:rFonts w:ascii="Times New Roman" w:hAnsi="Times New Roman" w:cs="Times New Roman"/>
          <w:bCs/>
          <w:sz w:val="28"/>
          <w:szCs w:val="28"/>
          <w:rtl/>
          <w:lang w:bidi="ar-SA"/>
        </w:rPr>
        <w:t xml:space="preserve"> الرق  </w:t>
      </w:r>
    </w:p>
    <w:p w:rsidR="00DA6772" w:rsidRPr="00BF2445" w:rsidRDefault="00DA6772"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لهشاشة الخاصة والوضعية الراهنة</w:t>
      </w:r>
    </w:p>
    <w:p w:rsidR="00DA6772" w:rsidRPr="00BF2445" w:rsidRDefault="00DA6772"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تركت ظاهرة الرق أثارا تسهم في هشاشة المنحدرين من المتضررين جراءها</w:t>
      </w:r>
      <w:r w:rsidRPr="00BF2445">
        <w:rPr>
          <w:rFonts w:ascii="Times New Roman" w:hAnsi="Times New Roman" w:cs="Times New Roman"/>
          <w:sz w:val="28"/>
          <w:szCs w:val="28"/>
          <w:rtl/>
        </w:rPr>
        <w:t xml:space="preserve">. </w:t>
      </w:r>
      <w:r w:rsidR="00C15BB4"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تمس هذه المخلفات كافة جوانب حياة الأسر والأطفال في التجمعات المعروفة باسم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آدوابه</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والتي تظل الأمية وغياب النفاذ إلى الخدمات الأساسية والتخلف والفقر الشديد طابعها المميز لها</w:t>
      </w:r>
      <w:r w:rsidRPr="00BF2445">
        <w:rPr>
          <w:rFonts w:ascii="Times New Roman" w:hAnsi="Times New Roman" w:cs="Times New Roman"/>
          <w:sz w:val="28"/>
          <w:szCs w:val="28"/>
          <w:rtl/>
        </w:rPr>
        <w:t>.</w:t>
      </w:r>
    </w:p>
    <w:p w:rsidR="00DA6772" w:rsidRPr="00BF2445" w:rsidRDefault="00DA6772"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الإطار السياسي والقانوني والمؤسسي   </w:t>
      </w:r>
    </w:p>
    <w:p w:rsidR="00DA6772" w:rsidRPr="00BF2445" w:rsidRDefault="00AE0CE5"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DA6772" w:rsidRPr="00BF2445">
        <w:rPr>
          <w:rFonts w:ascii="Times New Roman" w:hAnsi="Times New Roman" w:cs="Times New Roman"/>
          <w:sz w:val="28"/>
          <w:szCs w:val="28"/>
          <w:rtl/>
          <w:lang w:bidi="ar-SA"/>
        </w:rPr>
        <w:t xml:space="preserve">وعيا منها لهذا المشكل، اتخذت الحكومة الموريتانية إجراءات لمحاربة هذه الممارسات منذ عام </w:t>
      </w:r>
      <w:r w:rsidR="00DA6772" w:rsidRPr="00BF2445">
        <w:rPr>
          <w:rFonts w:ascii="Times New Roman" w:hAnsi="Times New Roman" w:cs="Times New Roman"/>
          <w:sz w:val="28"/>
          <w:szCs w:val="28"/>
          <w:rtl/>
        </w:rPr>
        <w:t xml:space="preserve">1969 </w:t>
      </w:r>
      <w:r w:rsidR="00DA6772" w:rsidRPr="00BF2445">
        <w:rPr>
          <w:rFonts w:ascii="Times New Roman" w:hAnsi="Times New Roman" w:cs="Times New Roman"/>
          <w:sz w:val="28"/>
          <w:szCs w:val="28"/>
          <w:rtl/>
          <w:lang w:bidi="ar-SA"/>
        </w:rPr>
        <w:t xml:space="preserve">كما تم حديثا إصدار القانون رقم </w:t>
      </w:r>
      <w:r w:rsidR="00DA6772" w:rsidRPr="00BF2445">
        <w:rPr>
          <w:rFonts w:ascii="Times New Roman" w:hAnsi="Times New Roman" w:cs="Times New Roman"/>
          <w:sz w:val="28"/>
          <w:szCs w:val="28"/>
          <w:rtl/>
        </w:rPr>
        <w:t>2007- 048</w:t>
      </w:r>
      <w:r w:rsidR="00DA6772" w:rsidRPr="00BF2445">
        <w:rPr>
          <w:rFonts w:ascii="Times New Roman" w:hAnsi="Times New Roman" w:cs="Times New Roman"/>
          <w:sz w:val="28"/>
          <w:szCs w:val="28"/>
          <w:rtl/>
          <w:lang w:bidi="ar-SA"/>
        </w:rPr>
        <w:t xml:space="preserve"> الصادر بتاريخ </w:t>
      </w:r>
      <w:r w:rsidR="00DA6772" w:rsidRPr="00BF2445">
        <w:rPr>
          <w:rFonts w:ascii="Times New Roman" w:hAnsi="Times New Roman" w:cs="Times New Roman"/>
          <w:sz w:val="28"/>
          <w:szCs w:val="28"/>
          <w:rtl/>
        </w:rPr>
        <w:t>3</w:t>
      </w:r>
      <w:r w:rsidR="00DA6772" w:rsidRPr="00BF2445">
        <w:rPr>
          <w:rFonts w:ascii="Times New Roman" w:hAnsi="Times New Roman" w:cs="Times New Roman"/>
          <w:sz w:val="28"/>
          <w:szCs w:val="28"/>
          <w:rtl/>
          <w:lang w:bidi="ar-SA"/>
        </w:rPr>
        <w:t xml:space="preserve"> سبتمبر </w:t>
      </w:r>
      <w:r w:rsidR="00DA6772" w:rsidRPr="00BF2445">
        <w:rPr>
          <w:rFonts w:ascii="Times New Roman" w:hAnsi="Times New Roman" w:cs="Times New Roman"/>
          <w:sz w:val="28"/>
          <w:szCs w:val="28"/>
          <w:rtl/>
        </w:rPr>
        <w:t>2007</w:t>
      </w:r>
      <w:r w:rsidRPr="00BF2445">
        <w:rPr>
          <w:rFonts w:ascii="Times New Roman" w:hAnsi="Times New Roman" w:cs="Times New Roman"/>
          <w:sz w:val="28"/>
          <w:szCs w:val="28"/>
          <w:rtl/>
          <w:lang w:bidi="ar-SA"/>
        </w:rPr>
        <w:t xml:space="preserve"> المتضمن تجريم ال</w:t>
      </w:r>
      <w:r w:rsidR="00DA6772" w:rsidRPr="00BF2445">
        <w:rPr>
          <w:rFonts w:ascii="Times New Roman" w:hAnsi="Times New Roman" w:cs="Times New Roman"/>
          <w:sz w:val="28"/>
          <w:szCs w:val="28"/>
          <w:rtl/>
          <w:lang w:bidi="ar-SA"/>
        </w:rPr>
        <w:t>عبودية و</w:t>
      </w:r>
      <w:r w:rsidRPr="00BF2445">
        <w:rPr>
          <w:rFonts w:ascii="Times New Roman" w:hAnsi="Times New Roman" w:cs="Times New Roman"/>
          <w:sz w:val="28"/>
          <w:szCs w:val="28"/>
          <w:rtl/>
          <w:lang w:bidi="ar-SA"/>
        </w:rPr>
        <w:t>قمع</w:t>
      </w:r>
      <w:r w:rsidR="00DA6772" w:rsidRPr="00BF2445">
        <w:rPr>
          <w:rFonts w:ascii="Times New Roman" w:hAnsi="Times New Roman" w:cs="Times New Roman"/>
          <w:sz w:val="28"/>
          <w:szCs w:val="28"/>
          <w:rtl/>
          <w:lang w:bidi="ar-SA"/>
        </w:rPr>
        <w:t xml:space="preserve"> الممارسات الاسترقاقية</w:t>
      </w:r>
      <w:r w:rsidR="00DA6772"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وهكذا وبواسطة برنامج القضاء عـلى آثار الرق</w:t>
      </w:r>
      <w:r w:rsidR="00DA6772" w:rsidRPr="00BF2445">
        <w:rPr>
          <w:rFonts w:ascii="Times New Roman" w:hAnsi="Times New Roman" w:cs="Times New Roman"/>
          <w:sz w:val="28"/>
          <w:szCs w:val="28"/>
          <w:rtl/>
          <w:lang w:bidi="ar-SA"/>
        </w:rPr>
        <w:t>، بدأت ا</w:t>
      </w:r>
      <w:r w:rsidRPr="00BF2445">
        <w:rPr>
          <w:rFonts w:ascii="Times New Roman" w:hAnsi="Times New Roman" w:cs="Times New Roman"/>
          <w:sz w:val="28"/>
          <w:szCs w:val="28"/>
          <w:rtl/>
          <w:lang w:bidi="ar-SA"/>
        </w:rPr>
        <w:t>لمفوضية المكلفة بحقوق الإنسان والعمل الإنساني و</w:t>
      </w:r>
      <w:r w:rsidR="00DA6772" w:rsidRPr="00BF2445">
        <w:rPr>
          <w:rFonts w:ascii="Times New Roman" w:hAnsi="Times New Roman" w:cs="Times New Roman"/>
          <w:sz w:val="28"/>
          <w:szCs w:val="28"/>
          <w:rtl/>
          <w:lang w:bidi="ar-SA"/>
        </w:rPr>
        <w:t xml:space="preserve">العلاقات مع المجتمع المدني بتنفيذ </w:t>
      </w:r>
      <w:r w:rsidRPr="00BF2445">
        <w:rPr>
          <w:rFonts w:ascii="Times New Roman" w:hAnsi="Times New Roman" w:cs="Times New Roman"/>
          <w:sz w:val="28"/>
          <w:szCs w:val="28"/>
          <w:rtl/>
          <w:lang w:bidi="ar-SA"/>
        </w:rPr>
        <w:t>خطة عمل</w:t>
      </w:r>
      <w:r w:rsidR="00DA6772" w:rsidRPr="00BF2445">
        <w:rPr>
          <w:rFonts w:ascii="Times New Roman" w:hAnsi="Times New Roman" w:cs="Times New Roman"/>
          <w:sz w:val="28"/>
          <w:szCs w:val="28"/>
          <w:rtl/>
          <w:lang w:bidi="ar-SA"/>
        </w:rPr>
        <w:t xml:space="preserve"> وطني</w:t>
      </w:r>
      <w:r w:rsidRPr="00BF2445">
        <w:rPr>
          <w:rFonts w:ascii="Times New Roman" w:hAnsi="Times New Roman" w:cs="Times New Roman"/>
          <w:sz w:val="28"/>
          <w:szCs w:val="28"/>
          <w:rtl/>
          <w:lang w:bidi="ar-SA"/>
        </w:rPr>
        <w:t>ة</w:t>
      </w:r>
      <w:r w:rsidR="00DA6772" w:rsidRPr="00BF2445">
        <w:rPr>
          <w:rFonts w:ascii="Times New Roman" w:hAnsi="Times New Roman" w:cs="Times New Roman"/>
          <w:sz w:val="28"/>
          <w:szCs w:val="28"/>
          <w:rtl/>
          <w:lang w:bidi="ar-SA"/>
        </w:rPr>
        <w:t xml:space="preserve"> واسع</w:t>
      </w:r>
      <w:r w:rsidRPr="00BF2445">
        <w:rPr>
          <w:rFonts w:ascii="Times New Roman" w:hAnsi="Times New Roman" w:cs="Times New Roman"/>
          <w:sz w:val="28"/>
          <w:szCs w:val="28"/>
          <w:rtl/>
          <w:lang w:bidi="ar-SA"/>
        </w:rPr>
        <w:t>ة</w:t>
      </w:r>
      <w:r w:rsidR="00DA6772" w:rsidRPr="00BF2445">
        <w:rPr>
          <w:rFonts w:ascii="Times New Roman" w:hAnsi="Times New Roman" w:cs="Times New Roman"/>
          <w:sz w:val="28"/>
          <w:szCs w:val="28"/>
          <w:rtl/>
          <w:lang w:bidi="ar-SA"/>
        </w:rPr>
        <w:t xml:space="preserve"> في المناطق المستهدفة منذ </w:t>
      </w:r>
      <w:r w:rsidR="00DA6772" w:rsidRPr="00BF2445">
        <w:rPr>
          <w:rFonts w:ascii="Times New Roman" w:hAnsi="Times New Roman" w:cs="Times New Roman"/>
          <w:sz w:val="28"/>
          <w:szCs w:val="28"/>
          <w:rtl/>
        </w:rPr>
        <w:t xml:space="preserve">2009. </w:t>
      </w:r>
    </w:p>
    <w:p w:rsidR="00DA6772" w:rsidRPr="00BF2445" w:rsidRDefault="00AE0CE5"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DA6772" w:rsidRPr="00BF2445">
        <w:rPr>
          <w:rFonts w:ascii="Times New Roman" w:hAnsi="Times New Roman" w:cs="Times New Roman"/>
          <w:sz w:val="28"/>
          <w:szCs w:val="28"/>
          <w:rtl/>
          <w:lang w:bidi="ar-SA"/>
        </w:rPr>
        <w:t>كان من بين أهداف هذ</w:t>
      </w:r>
      <w:r w:rsidRPr="00BF2445">
        <w:rPr>
          <w:rFonts w:ascii="Times New Roman" w:hAnsi="Times New Roman" w:cs="Times New Roman"/>
          <w:sz w:val="28"/>
          <w:szCs w:val="28"/>
          <w:rtl/>
          <w:lang w:bidi="ar-SA"/>
        </w:rPr>
        <w:t>ا</w:t>
      </w:r>
      <w:r w:rsidR="00DA6772" w:rsidRPr="00BF2445">
        <w:rPr>
          <w:rFonts w:ascii="Times New Roman" w:hAnsi="Times New Roman" w:cs="Times New Roman"/>
          <w:sz w:val="28"/>
          <w:szCs w:val="28"/>
          <w:rtl/>
          <w:lang w:bidi="ar-SA"/>
        </w:rPr>
        <w:t xml:space="preserve"> البرنامج</w:t>
      </w:r>
      <w:r w:rsidR="00DA6772" w:rsidRPr="00BF2445">
        <w:rPr>
          <w:rFonts w:ascii="Times New Roman" w:hAnsi="Times New Roman" w:cs="Times New Roman"/>
          <w:sz w:val="28"/>
          <w:szCs w:val="28"/>
          <w:rtl/>
        </w:rPr>
        <w:t xml:space="preserve">: </w:t>
      </w:r>
      <w:r w:rsidR="00DA6772" w:rsidRPr="00BF2445">
        <w:rPr>
          <w:rFonts w:ascii="Times New Roman" w:hAnsi="Times New Roman" w:cs="Times New Roman"/>
          <w:sz w:val="28"/>
          <w:szCs w:val="28"/>
          <w:rtl/>
          <w:lang w:bidi="ar-SA"/>
        </w:rPr>
        <w:t>التحسين بشكل مستديم من مستوى نفاذ السكان المس</w:t>
      </w:r>
      <w:r w:rsidRPr="00BF2445">
        <w:rPr>
          <w:rFonts w:ascii="Times New Roman" w:hAnsi="Times New Roman" w:cs="Times New Roman"/>
          <w:sz w:val="28"/>
          <w:szCs w:val="28"/>
          <w:rtl/>
          <w:lang w:bidi="ar-SA"/>
        </w:rPr>
        <w:t>تهدفين إلى الخدمات الاجتماعية و</w:t>
      </w:r>
      <w:r w:rsidR="00DA6772" w:rsidRPr="00BF2445">
        <w:rPr>
          <w:rFonts w:ascii="Times New Roman" w:hAnsi="Times New Roman" w:cs="Times New Roman"/>
          <w:sz w:val="28"/>
          <w:szCs w:val="28"/>
          <w:rtl/>
          <w:lang w:bidi="ar-SA"/>
        </w:rPr>
        <w:t>إلى الفرص المتاحة في مجال التنمية الاقتصادية والرفع من م</w:t>
      </w:r>
      <w:r w:rsidRPr="00BF2445">
        <w:rPr>
          <w:rFonts w:ascii="Times New Roman" w:hAnsi="Times New Roman" w:cs="Times New Roman"/>
          <w:sz w:val="28"/>
          <w:szCs w:val="28"/>
          <w:rtl/>
          <w:lang w:bidi="ar-SA"/>
        </w:rPr>
        <w:t>ستوى مشاركة السكان المستهدفين و</w:t>
      </w:r>
      <w:r w:rsidR="00DA6772" w:rsidRPr="00BF2445">
        <w:rPr>
          <w:rFonts w:ascii="Times New Roman" w:hAnsi="Times New Roman" w:cs="Times New Roman"/>
          <w:sz w:val="28"/>
          <w:szCs w:val="28"/>
          <w:rtl/>
          <w:lang w:bidi="ar-SA"/>
        </w:rPr>
        <w:t>قدراتهم في الحياة الاجتماعية والسياسية وتعزيز تجاوب كل المواطنين</w:t>
      </w:r>
      <w:r w:rsidRPr="00BF2445">
        <w:rPr>
          <w:rFonts w:ascii="Times New Roman" w:hAnsi="Times New Roman" w:cs="Times New Roman"/>
          <w:sz w:val="28"/>
          <w:szCs w:val="28"/>
          <w:rtl/>
          <w:lang w:bidi="ar-SA"/>
        </w:rPr>
        <w:t xml:space="preserve"> و</w:t>
      </w:r>
      <w:r w:rsidR="00DA6772" w:rsidRPr="00BF2445">
        <w:rPr>
          <w:rFonts w:ascii="Times New Roman" w:hAnsi="Times New Roman" w:cs="Times New Roman"/>
          <w:sz w:val="28"/>
          <w:szCs w:val="28"/>
          <w:rtl/>
          <w:lang w:bidi="ar-SA"/>
        </w:rPr>
        <w:t xml:space="preserve">مساهمتهم من أجل القضاء على </w:t>
      </w:r>
      <w:r w:rsidRPr="00BF2445">
        <w:rPr>
          <w:rFonts w:ascii="Times New Roman" w:hAnsi="Times New Roman" w:cs="Times New Roman"/>
          <w:sz w:val="28"/>
          <w:szCs w:val="28"/>
          <w:rtl/>
          <w:lang w:bidi="ar-SA"/>
        </w:rPr>
        <w:t>مخلفات</w:t>
      </w:r>
      <w:r w:rsidR="00DA6772" w:rsidRPr="00BF2445">
        <w:rPr>
          <w:rFonts w:ascii="Times New Roman" w:hAnsi="Times New Roman" w:cs="Times New Roman"/>
          <w:sz w:val="28"/>
          <w:szCs w:val="28"/>
          <w:rtl/>
          <w:lang w:bidi="ar-SA"/>
        </w:rPr>
        <w:t xml:space="preserve"> الرق</w:t>
      </w:r>
      <w:r w:rsidR="00DA6772" w:rsidRPr="00BF2445">
        <w:rPr>
          <w:rFonts w:ascii="Times New Roman" w:hAnsi="Times New Roman" w:cs="Times New Roman"/>
          <w:sz w:val="28"/>
          <w:szCs w:val="28"/>
          <w:rtl/>
        </w:rPr>
        <w:t>.</w:t>
      </w:r>
    </w:p>
    <w:p w:rsidR="00DA6772" w:rsidRPr="00BF2445" w:rsidRDefault="00AE0CE5"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w:t>
      </w:r>
      <w:r w:rsidR="00DA6772" w:rsidRPr="00BF2445">
        <w:rPr>
          <w:rFonts w:ascii="Times New Roman" w:hAnsi="Times New Roman" w:cs="Times New Roman"/>
          <w:sz w:val="28"/>
          <w:szCs w:val="28"/>
          <w:rtl/>
          <w:lang w:bidi="ar-SA"/>
        </w:rPr>
        <w:t>جر</w:t>
      </w:r>
      <w:r w:rsidRPr="00BF2445">
        <w:rPr>
          <w:rFonts w:ascii="Times New Roman" w:hAnsi="Times New Roman" w:cs="Times New Roman"/>
          <w:sz w:val="28"/>
          <w:szCs w:val="28"/>
          <w:rtl/>
          <w:lang w:bidi="ar-SA"/>
        </w:rPr>
        <w:t>ي</w:t>
      </w:r>
      <w:r w:rsidR="00DA6772"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وضع اللمسات الأخيرة على ا</w:t>
      </w:r>
      <w:r w:rsidR="00DA6772" w:rsidRPr="00BF2445">
        <w:rPr>
          <w:rFonts w:ascii="Times New Roman" w:hAnsi="Times New Roman" w:cs="Times New Roman"/>
          <w:sz w:val="28"/>
          <w:szCs w:val="28"/>
          <w:rtl/>
          <w:lang w:bidi="ar-SA"/>
        </w:rPr>
        <w:t xml:space="preserve">ستراتيجية وطنية للقضاء على مخلفات العبودية، يتوقع أن يبدأ في تنفيذها أثناء العام </w:t>
      </w:r>
      <w:r w:rsidR="00DA6772" w:rsidRPr="00BF2445">
        <w:rPr>
          <w:rFonts w:ascii="Times New Roman" w:hAnsi="Times New Roman" w:cs="Times New Roman"/>
          <w:sz w:val="28"/>
          <w:szCs w:val="28"/>
          <w:rtl/>
        </w:rPr>
        <w:t>2012.</w:t>
      </w:r>
    </w:p>
    <w:p w:rsidR="00DA6772" w:rsidRPr="00BF2445" w:rsidRDefault="00DA6772" w:rsidP="00AC6CC8">
      <w:pPr>
        <w:bidi/>
        <w:spacing w:after="120" w:line="240" w:lineRule="auto"/>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الأول</w:t>
      </w:r>
      <w:r w:rsidR="00AE0CE5" w:rsidRPr="00BF2445">
        <w:rPr>
          <w:rFonts w:ascii="Times New Roman" w:hAnsi="Times New Roman" w:cs="Times New Roman"/>
          <w:b/>
          <w:bCs/>
          <w:sz w:val="28"/>
          <w:szCs w:val="28"/>
          <w:rtl/>
          <w:lang w:bidi="ar-SA"/>
        </w:rPr>
        <w:t>ويات الوطنية المدعومة من طرف الا</w:t>
      </w:r>
      <w:r w:rsidRPr="00BF2445">
        <w:rPr>
          <w:rFonts w:ascii="Times New Roman" w:hAnsi="Times New Roman" w:cs="Times New Roman"/>
          <w:b/>
          <w:bCs/>
          <w:sz w:val="28"/>
          <w:szCs w:val="28"/>
          <w:rtl/>
          <w:lang w:bidi="ar-SA"/>
        </w:rPr>
        <w:t xml:space="preserve">ستراتيجية الوطنية </w:t>
      </w:r>
      <w:r w:rsidR="00AE0CE5"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لحماية الاجت</w:t>
      </w:r>
      <w:r w:rsidR="00AE0CE5" w:rsidRPr="00BF2445">
        <w:rPr>
          <w:rFonts w:ascii="Times New Roman" w:hAnsi="Times New Roman" w:cs="Times New Roman"/>
          <w:b/>
          <w:bCs/>
          <w:sz w:val="28"/>
          <w:szCs w:val="28"/>
          <w:rtl/>
          <w:lang w:bidi="ar-SA"/>
        </w:rPr>
        <w:t>ماعية</w:t>
      </w:r>
    </w:p>
    <w:p w:rsidR="00DA6772" w:rsidRPr="00BF2445" w:rsidRDefault="00DA6772"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تأتي الاستراتيجة الوطنية في مجال الحماية الاجتماعية دعما للأنشطة المنفذة في </w:t>
      </w:r>
      <w:r w:rsidR="00AE0CE5" w:rsidRPr="00BF2445">
        <w:rPr>
          <w:rFonts w:ascii="Times New Roman" w:hAnsi="Times New Roman" w:cs="Times New Roman"/>
          <w:sz w:val="28"/>
          <w:szCs w:val="28"/>
          <w:rtl/>
          <w:lang w:bidi="ar-SA"/>
        </w:rPr>
        <w:t>إطار مشروع القضاء على مخلفات الرق.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AE0CE5" w:rsidRPr="00BF2445">
        <w:rPr>
          <w:rFonts w:ascii="Times New Roman" w:hAnsi="Times New Roman" w:cs="Times New Roman"/>
          <w:sz w:val="28"/>
          <w:szCs w:val="28"/>
          <w:rtl/>
          <w:lang w:bidi="ar-SA"/>
        </w:rPr>
        <w:t>هي تعتمد على مسار</w:t>
      </w:r>
      <w:r w:rsidRPr="00BF2445">
        <w:rPr>
          <w:rFonts w:ascii="Times New Roman" w:hAnsi="Times New Roman" w:cs="Times New Roman"/>
          <w:sz w:val="28"/>
          <w:szCs w:val="28"/>
          <w:rtl/>
          <w:lang w:bidi="ar-SA"/>
        </w:rPr>
        <w:t xml:space="preserve"> تشاركي محدد سلفا </w:t>
      </w:r>
      <w:r w:rsidR="00AE0CE5" w:rsidRPr="00BF2445">
        <w:rPr>
          <w:rFonts w:ascii="Times New Roman" w:hAnsi="Times New Roman" w:cs="Times New Roman"/>
          <w:sz w:val="28"/>
          <w:szCs w:val="28"/>
          <w:rtl/>
          <w:lang w:bidi="ar-SA"/>
        </w:rPr>
        <w:t xml:space="preserve">كما تتضمن إجراءات أخرى للحماية الاجتماعية </w:t>
      </w:r>
      <w:r w:rsidRPr="00BF2445">
        <w:rPr>
          <w:rFonts w:ascii="Times New Roman" w:hAnsi="Times New Roman" w:cs="Times New Roman"/>
          <w:sz w:val="28"/>
          <w:szCs w:val="28"/>
          <w:rtl/>
          <w:lang w:bidi="ar-SA"/>
        </w:rPr>
        <w:t xml:space="preserve">أكثر ملاءمة </w:t>
      </w:r>
      <w:r w:rsidR="00AE0CE5" w:rsidRPr="00BF2445">
        <w:rPr>
          <w:rFonts w:ascii="Times New Roman" w:hAnsi="Times New Roman" w:cs="Times New Roman"/>
          <w:sz w:val="28"/>
          <w:szCs w:val="28"/>
          <w:rtl/>
          <w:lang w:bidi="ar-SA"/>
        </w:rPr>
        <w:t xml:space="preserve">لدعم </w:t>
      </w:r>
      <w:r w:rsidRPr="00BF2445">
        <w:rPr>
          <w:rFonts w:ascii="Times New Roman" w:hAnsi="Times New Roman" w:cs="Times New Roman"/>
          <w:sz w:val="28"/>
          <w:szCs w:val="28"/>
          <w:rtl/>
          <w:lang w:bidi="ar-SA"/>
        </w:rPr>
        <w:t xml:space="preserve">السكان </w:t>
      </w:r>
      <w:r w:rsidR="00AE0CE5" w:rsidRPr="00BF2445">
        <w:rPr>
          <w:rFonts w:ascii="Times New Roman" w:hAnsi="Times New Roman" w:cs="Times New Roman"/>
          <w:sz w:val="28"/>
          <w:szCs w:val="28"/>
          <w:rtl/>
          <w:lang w:bidi="ar-SA"/>
        </w:rPr>
        <w:t>الأكثر هشاشة مع تغطية الأب</w:t>
      </w:r>
      <w:r w:rsidRPr="00BF2445">
        <w:rPr>
          <w:rFonts w:ascii="Times New Roman" w:hAnsi="Times New Roman" w:cs="Times New Roman"/>
          <w:sz w:val="28"/>
          <w:szCs w:val="28"/>
          <w:rtl/>
          <w:lang w:bidi="ar-SA"/>
        </w:rPr>
        <w:t>عاد الأربعة</w:t>
      </w:r>
      <w:r w:rsidR="00AE0CE5"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r w:rsidR="00AE0CE5"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ح</w:t>
      </w:r>
      <w:r w:rsidR="00AE0CE5" w:rsidRPr="00BF2445">
        <w:rPr>
          <w:rFonts w:ascii="Times New Roman" w:hAnsi="Times New Roman" w:cs="Times New Roman"/>
          <w:sz w:val="28"/>
          <w:szCs w:val="28"/>
          <w:rtl/>
          <w:lang w:bidi="ar-SA"/>
        </w:rPr>
        <w:t>ماي</w:t>
      </w:r>
      <w:r w:rsidRPr="00BF2445">
        <w:rPr>
          <w:rFonts w:ascii="Times New Roman" w:hAnsi="Times New Roman" w:cs="Times New Roman"/>
          <w:sz w:val="28"/>
          <w:szCs w:val="28"/>
          <w:rtl/>
          <w:lang w:bidi="ar-SA"/>
        </w:rPr>
        <w:t>ة و</w:t>
      </w:r>
      <w:r w:rsidR="00706A60" w:rsidRPr="00BF2445">
        <w:rPr>
          <w:rFonts w:ascii="Times New Roman" w:hAnsi="Times New Roman" w:cs="Times New Roman"/>
          <w:sz w:val="28"/>
          <w:szCs w:val="28"/>
          <w:rtl/>
          <w:lang w:bidi="ar-SA"/>
        </w:rPr>
        <w:t>الوقاي</w:t>
      </w:r>
      <w:r w:rsidRPr="00BF2445">
        <w:rPr>
          <w:rFonts w:ascii="Times New Roman" w:hAnsi="Times New Roman" w:cs="Times New Roman"/>
          <w:sz w:val="28"/>
          <w:szCs w:val="28"/>
          <w:rtl/>
          <w:lang w:bidi="ar-SA"/>
        </w:rPr>
        <w:t>ة و</w:t>
      </w:r>
      <w:r w:rsidR="00706A60"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ترقية و</w:t>
      </w:r>
      <w:r w:rsidR="00706A60"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تحول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إنها تسعى عموما إلى البدء في تنفيذ قانون </w:t>
      </w:r>
      <w:r w:rsidRPr="00BF2445">
        <w:rPr>
          <w:rFonts w:ascii="Times New Roman" w:hAnsi="Times New Roman" w:cs="Times New Roman"/>
          <w:sz w:val="28"/>
          <w:szCs w:val="28"/>
          <w:rtl/>
        </w:rPr>
        <w:t>2007</w:t>
      </w:r>
      <w:r w:rsidRPr="00BF2445">
        <w:rPr>
          <w:rFonts w:ascii="Times New Roman" w:hAnsi="Times New Roman" w:cs="Times New Roman"/>
          <w:sz w:val="24"/>
          <w:szCs w:val="24"/>
          <w:rtl/>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مراسيم تطبيق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مع التركيز على الإجراءات المصاحبة</w:t>
      </w:r>
      <w:r w:rsidRPr="00BF2445">
        <w:rPr>
          <w:rFonts w:ascii="Times New Roman" w:hAnsi="Times New Roman" w:cs="Times New Roman"/>
          <w:sz w:val="28"/>
          <w:szCs w:val="28"/>
          <w:rtl/>
        </w:rPr>
        <w:t>.</w:t>
      </w:r>
    </w:p>
    <w:p w:rsidR="00DA6772" w:rsidRPr="00BF2445" w:rsidRDefault="001C2AA7"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.3.10</w:t>
      </w:r>
      <w:r w:rsidR="00DA6772" w:rsidRPr="00BF2445">
        <w:rPr>
          <w:rFonts w:ascii="Times New Roman" w:hAnsi="Times New Roman" w:cs="Times New Roman"/>
          <w:b/>
          <w:i/>
          <w:sz w:val="28"/>
          <w:szCs w:val="28"/>
          <w:rtl/>
          <w:lang w:bidi="ar-SA"/>
        </w:rPr>
        <w:t xml:space="preserve">  </w:t>
      </w:r>
      <w:r w:rsidR="00DA6772" w:rsidRPr="00BF2445">
        <w:rPr>
          <w:rFonts w:ascii="Times New Roman" w:hAnsi="Times New Roman" w:cs="Times New Roman"/>
          <w:b/>
          <w:bCs/>
          <w:sz w:val="28"/>
          <w:szCs w:val="28"/>
          <w:rtl/>
          <w:lang w:bidi="ar-SA"/>
        </w:rPr>
        <w:t>الأشخاص المتعايشون مع فيروس السيدا</w:t>
      </w:r>
    </w:p>
    <w:p w:rsidR="00EA6126" w:rsidRPr="00BF2445" w:rsidRDefault="00EA6126" w:rsidP="00AC6CC8">
      <w:pPr>
        <w:bidi/>
        <w:spacing w:after="120" w:line="240" w:lineRule="auto"/>
        <w:jc w:val="both"/>
        <w:rPr>
          <w:rFonts w:ascii="Times New Roman" w:hAnsi="Times New Roman" w:cs="Times New Roman"/>
          <w:b/>
          <w:bCs/>
          <w:sz w:val="28"/>
          <w:szCs w:val="28"/>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EA6126" w:rsidRPr="00BF2445" w:rsidRDefault="00EA6126"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تمثل هذه الفئة مجموعة هشة </w:t>
      </w:r>
      <w:r w:rsidR="00706A60" w:rsidRPr="00BF2445">
        <w:rPr>
          <w:rFonts w:ascii="Times New Roman" w:hAnsi="Times New Roman" w:cs="Times New Roman"/>
          <w:sz w:val="28"/>
          <w:szCs w:val="28"/>
          <w:rtl/>
          <w:lang w:bidi="ar-SA"/>
        </w:rPr>
        <w:t xml:space="preserve">تماما بحكم احتياجاتها المتعددة </w:t>
      </w:r>
      <w:r w:rsidRPr="00BF2445">
        <w:rPr>
          <w:rFonts w:ascii="Times New Roman" w:hAnsi="Times New Roman" w:cs="Times New Roman"/>
          <w:sz w:val="28"/>
          <w:szCs w:val="28"/>
          <w:rtl/>
          <w:lang w:bidi="ar-SA"/>
        </w:rPr>
        <w:t>وال</w:t>
      </w:r>
      <w:r w:rsidR="00706A60" w:rsidRPr="00BF2445">
        <w:rPr>
          <w:rFonts w:ascii="Times New Roman" w:hAnsi="Times New Roman" w:cs="Times New Roman"/>
          <w:sz w:val="28"/>
          <w:szCs w:val="28"/>
          <w:rtl/>
          <w:lang w:bidi="ar-SA"/>
        </w:rPr>
        <w:t>مكلفة</w:t>
      </w:r>
      <w:r w:rsidRPr="00BF2445">
        <w:rPr>
          <w:rFonts w:ascii="Times New Roman" w:hAnsi="Times New Roman" w:cs="Times New Roman"/>
          <w:sz w:val="28"/>
          <w:szCs w:val="28"/>
          <w:rtl/>
          <w:lang w:bidi="ar-SA"/>
        </w:rPr>
        <w:t xml:space="preserve"> في الغالب و</w:t>
      </w:r>
      <w:r w:rsidR="00706A60" w:rsidRPr="00BF2445">
        <w:rPr>
          <w:rFonts w:ascii="Times New Roman" w:hAnsi="Times New Roman" w:cs="Times New Roman"/>
          <w:sz w:val="28"/>
          <w:szCs w:val="28"/>
          <w:rtl/>
          <w:lang w:bidi="ar-SA"/>
        </w:rPr>
        <w:t xml:space="preserve">قدراتها الإنتاجية المحدودة ووصمة العار وغيرها من العوامل </w:t>
      </w:r>
      <w:r w:rsidRPr="00BF2445">
        <w:rPr>
          <w:rFonts w:ascii="Times New Roman" w:hAnsi="Times New Roman" w:cs="Times New Roman"/>
          <w:sz w:val="28"/>
          <w:szCs w:val="28"/>
          <w:rtl/>
          <w:lang w:bidi="ar-SA"/>
        </w:rPr>
        <w:t>متعددة الأبعاد</w:t>
      </w:r>
      <w:r w:rsidRPr="00BF2445">
        <w:rPr>
          <w:rFonts w:ascii="Times New Roman" w:hAnsi="Times New Roman" w:cs="Times New Roman"/>
          <w:sz w:val="28"/>
          <w:szCs w:val="28"/>
          <w:rtl/>
        </w:rPr>
        <w:t xml:space="preserve">. </w:t>
      </w:r>
      <w:r w:rsidR="00706A6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تتعلق هذه الاحتياجات بالتكفل الطبي والغذائي والنفسي والاجتماعي والاقتصادي</w:t>
      </w:r>
      <w:r w:rsidRPr="00BF2445">
        <w:rPr>
          <w:rFonts w:ascii="Times New Roman" w:hAnsi="Times New Roman" w:cs="Times New Roman"/>
          <w:sz w:val="28"/>
          <w:szCs w:val="28"/>
          <w:rtl/>
        </w:rPr>
        <w:t>...</w:t>
      </w:r>
    </w:p>
    <w:p w:rsidR="00EA6126" w:rsidRPr="00BF2445" w:rsidRDefault="00EA6126" w:rsidP="001A7A26">
      <w:pPr>
        <w:bidi/>
        <w:spacing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لقد تم إعداد إستراتيجية التكفل في مارس </w:t>
      </w:r>
      <w:r w:rsidRPr="00BF2445">
        <w:rPr>
          <w:rFonts w:ascii="Times New Roman" w:hAnsi="Times New Roman" w:cs="Times New Roman"/>
          <w:sz w:val="28"/>
          <w:szCs w:val="28"/>
          <w:rtl/>
        </w:rPr>
        <w:t xml:space="preserve">2005 </w:t>
      </w:r>
      <w:r w:rsidRPr="00BF2445">
        <w:rPr>
          <w:rFonts w:ascii="Times New Roman" w:hAnsi="Times New Roman" w:cs="Times New Roman"/>
          <w:sz w:val="28"/>
          <w:szCs w:val="28"/>
          <w:rtl/>
          <w:lang w:bidi="ar-SA"/>
        </w:rPr>
        <w:t>فكان الهدف الأساسي هو الإسهام بشكل فعال وسريع في بقاء</w:t>
      </w:r>
      <w:r w:rsidR="00706A60" w:rsidRPr="00BF2445">
        <w:rPr>
          <w:rFonts w:ascii="Times New Roman" w:hAnsi="Times New Roman" w:cs="Times New Roman"/>
          <w:sz w:val="28"/>
          <w:szCs w:val="28"/>
          <w:rtl/>
          <w:lang w:bidi="ar-SA"/>
        </w:rPr>
        <w:t xml:space="preserve"> المصابين على قيد الحياة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w:t>
      </w:r>
      <w:r w:rsidR="00706A60" w:rsidRPr="00BF2445">
        <w:rPr>
          <w:rFonts w:ascii="Times New Roman" w:hAnsi="Times New Roman" w:cs="Times New Roman"/>
          <w:sz w:val="28"/>
          <w:szCs w:val="28"/>
          <w:rtl/>
          <w:lang w:bidi="ar-SA"/>
        </w:rPr>
        <w:t xml:space="preserve">تحسين </w:t>
      </w:r>
      <w:r w:rsidRPr="00BF2445">
        <w:rPr>
          <w:rFonts w:ascii="Times New Roman" w:hAnsi="Times New Roman" w:cs="Times New Roman"/>
          <w:sz w:val="28"/>
          <w:szCs w:val="28"/>
          <w:rtl/>
          <w:lang w:bidi="ar-SA"/>
        </w:rPr>
        <w:t>ظروف</w:t>
      </w:r>
      <w:r w:rsidR="00706A60" w:rsidRPr="00BF2445">
        <w:rPr>
          <w:rFonts w:ascii="Times New Roman" w:hAnsi="Times New Roman" w:cs="Times New Roman"/>
          <w:sz w:val="28"/>
          <w:szCs w:val="28"/>
          <w:rtl/>
          <w:lang w:bidi="ar-SA"/>
        </w:rPr>
        <w:t>هم المعيشية</w:t>
      </w:r>
      <w:r w:rsidRPr="00BF2445">
        <w:rPr>
          <w:rFonts w:ascii="Times New Roman" w:hAnsi="Times New Roman" w:cs="Times New Roman"/>
          <w:sz w:val="28"/>
          <w:szCs w:val="28"/>
          <w:rtl/>
        </w:rPr>
        <w:t>.</w:t>
      </w:r>
    </w:p>
    <w:p w:rsidR="00EA6126" w:rsidRPr="00BF2445" w:rsidRDefault="00EA6126"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كانت بداية التكفل الطبي عام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حيث تم توفير المضادات لعودة الفيروس عل</w:t>
      </w:r>
      <w:r w:rsidR="00706A60" w:rsidRPr="00BF2445">
        <w:rPr>
          <w:rFonts w:ascii="Times New Roman" w:hAnsi="Times New Roman" w:cs="Times New Roman"/>
          <w:sz w:val="28"/>
          <w:szCs w:val="28"/>
          <w:rtl/>
          <w:lang w:bidi="ar-SA"/>
        </w:rPr>
        <w:t>ى مستوى مركز العلاج المتنقل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وكان هذا التكفل مجانيا بما فيه </w:t>
      </w:r>
      <w:r w:rsidR="00706A60"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أدوية و</w:t>
      </w:r>
      <w:r w:rsidR="00706A60" w:rsidRPr="00BF2445">
        <w:rPr>
          <w:rFonts w:ascii="Times New Roman" w:hAnsi="Times New Roman" w:cs="Times New Roman"/>
          <w:sz w:val="28"/>
          <w:szCs w:val="28"/>
          <w:rtl/>
          <w:lang w:bidi="ar-SA"/>
        </w:rPr>
        <w:t>التحاليل البيولوجية و</w:t>
      </w:r>
      <w:r w:rsidRPr="00BF2445">
        <w:rPr>
          <w:rFonts w:ascii="Times New Roman" w:hAnsi="Times New Roman" w:cs="Times New Roman"/>
          <w:sz w:val="28"/>
          <w:szCs w:val="28"/>
          <w:rtl/>
          <w:lang w:bidi="ar-SA"/>
        </w:rPr>
        <w:t>علاجات الالتهابات الانتهازية</w:t>
      </w:r>
      <w:r w:rsidRPr="00BF2445">
        <w:rPr>
          <w:rFonts w:ascii="Times New Roman" w:hAnsi="Times New Roman" w:cs="Times New Roman"/>
          <w:sz w:val="28"/>
          <w:szCs w:val="28"/>
          <w:rtl/>
        </w:rPr>
        <w:t xml:space="preserve">. </w:t>
      </w:r>
      <w:r w:rsidR="00706A6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استفاد من خدمات مركز العلاج المتنقل في نواكشوط منذ إنشائه </w:t>
      </w:r>
      <w:r w:rsidRPr="00BF2445">
        <w:rPr>
          <w:rFonts w:ascii="Times New Roman" w:hAnsi="Times New Roman" w:cs="Times New Roman"/>
          <w:sz w:val="28"/>
          <w:szCs w:val="28"/>
          <w:rtl/>
        </w:rPr>
        <w:t>2.797</w:t>
      </w:r>
      <w:r w:rsidRPr="00BF2445">
        <w:rPr>
          <w:rFonts w:ascii="Times New Roman" w:hAnsi="Times New Roman" w:cs="Times New Roman"/>
          <w:sz w:val="28"/>
          <w:szCs w:val="28"/>
          <w:rtl/>
          <w:lang w:bidi="ar-SA"/>
        </w:rPr>
        <w:t xml:space="preserve"> شخصا </w:t>
      </w:r>
      <w:r w:rsidR="00706A60" w:rsidRPr="00BF2445">
        <w:rPr>
          <w:rFonts w:ascii="Times New Roman" w:hAnsi="Times New Roman" w:cs="Times New Roman"/>
          <w:sz w:val="28"/>
          <w:szCs w:val="28"/>
          <w:rtl/>
          <w:lang w:bidi="ar-SA"/>
        </w:rPr>
        <w:t>استفادوا منالخدمات في نواكشوط.</w:t>
      </w:r>
      <w:r w:rsidRPr="00BF2445">
        <w:rPr>
          <w:rFonts w:ascii="Times New Roman" w:hAnsi="Times New Roman" w:cs="Times New Roman"/>
          <w:sz w:val="28"/>
          <w:szCs w:val="28"/>
          <w:rtl/>
          <w:lang w:bidi="ar-SA"/>
        </w:rPr>
        <w:t xml:space="preserve"> كما يتكفل هذا المركز </w:t>
      </w:r>
      <w:r w:rsidR="00706A60"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مجموعة حقيقية محينة تتألف من </w:t>
      </w:r>
      <w:r w:rsidRPr="00BF2445">
        <w:rPr>
          <w:rFonts w:ascii="Times New Roman" w:hAnsi="Times New Roman" w:cs="Times New Roman"/>
          <w:sz w:val="28"/>
          <w:szCs w:val="28"/>
          <w:rtl/>
        </w:rPr>
        <w:t xml:space="preserve">1.162 </w:t>
      </w:r>
      <w:r w:rsidRPr="00BF2445">
        <w:rPr>
          <w:rFonts w:ascii="Times New Roman" w:hAnsi="Times New Roman" w:cs="Times New Roman"/>
          <w:sz w:val="28"/>
          <w:szCs w:val="28"/>
          <w:rtl/>
          <w:lang w:bidi="ar-SA"/>
        </w:rPr>
        <w:t>شخصا يتم علاجهم بشكل منتظم</w:t>
      </w:r>
      <w:r w:rsidRPr="00BF2445">
        <w:rPr>
          <w:rFonts w:ascii="Times New Roman" w:hAnsi="Times New Roman" w:cs="Times New Roman"/>
          <w:b/>
          <w:bCs/>
          <w:rtl/>
        </w:rPr>
        <w:t xml:space="preserve">. </w:t>
      </w:r>
      <w:r w:rsidR="00706A60" w:rsidRPr="00BF2445">
        <w:rPr>
          <w:rFonts w:ascii="Times New Roman" w:hAnsi="Times New Roman" w:cs="Times New Roman"/>
          <w:b/>
          <w:bCs/>
          <w:rtl/>
          <w:lang w:bidi="ar-SA"/>
        </w:rPr>
        <w:t>و</w:t>
      </w:r>
      <w:r w:rsidRPr="00BF2445">
        <w:rPr>
          <w:rFonts w:ascii="Times New Roman" w:hAnsi="Times New Roman" w:cs="Times New Roman"/>
          <w:sz w:val="28"/>
          <w:szCs w:val="28"/>
          <w:rtl/>
          <w:lang w:bidi="ar-SA"/>
        </w:rPr>
        <w:t xml:space="preserve">يتلقى </w:t>
      </w:r>
      <w:r w:rsidRPr="00BF2445">
        <w:rPr>
          <w:rFonts w:ascii="Times New Roman" w:hAnsi="Times New Roman" w:cs="Times New Roman"/>
          <w:sz w:val="28"/>
          <w:szCs w:val="28"/>
          <w:rtl/>
        </w:rPr>
        <w:t xml:space="preserve">85 </w:t>
      </w:r>
      <w:r w:rsidRPr="00BF2445">
        <w:rPr>
          <w:rFonts w:ascii="Times New Roman" w:hAnsi="Times New Roman" w:cs="Times New Roman"/>
          <w:sz w:val="28"/>
          <w:szCs w:val="28"/>
          <w:rtl/>
          <w:lang w:bidi="ar-SA"/>
        </w:rPr>
        <w:t>مصابا علاجاتهم</w:t>
      </w:r>
      <w:r w:rsidRPr="00BF2445">
        <w:rPr>
          <w:rFonts w:ascii="Times New Roman" w:hAnsi="Times New Roman" w:cs="Times New Roman"/>
          <w:b/>
          <w:bCs/>
          <w:rtl/>
        </w:rPr>
        <w:t xml:space="preserve"> </w:t>
      </w:r>
      <w:r w:rsidRPr="00BF2445">
        <w:rPr>
          <w:rFonts w:ascii="Times New Roman" w:hAnsi="Times New Roman" w:cs="Times New Roman"/>
          <w:sz w:val="28"/>
          <w:szCs w:val="28"/>
          <w:rtl/>
          <w:lang w:bidi="ar-SA"/>
        </w:rPr>
        <w:t>في أماكن تكفل لامركزية</w:t>
      </w:r>
      <w:r w:rsidR="00706A60" w:rsidRPr="00BF2445">
        <w:rPr>
          <w:rFonts w:ascii="Times New Roman" w:hAnsi="Times New Roman" w:cs="Times New Roman"/>
          <w:sz w:val="28"/>
          <w:szCs w:val="28"/>
          <w:rtl/>
          <w:lang w:bidi="ar-SA"/>
        </w:rPr>
        <w:t xml:space="preserve"> لمنع عودة الإصابة</w:t>
      </w:r>
      <w:r w:rsidRPr="00BF2445">
        <w:rPr>
          <w:rFonts w:ascii="Times New Roman" w:hAnsi="Times New Roman" w:cs="Times New Roman"/>
          <w:sz w:val="28"/>
          <w:szCs w:val="28"/>
          <w:rtl/>
        </w:rPr>
        <w:t xml:space="preserve">. </w:t>
      </w:r>
      <w:r w:rsidR="00706A6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بالنظر إلى أن مجموع الأشخاص المتعايشين مع فيروس السيدا يقدر ب</w:t>
      </w:r>
      <w:r w:rsidRPr="00BF2445">
        <w:rPr>
          <w:rFonts w:ascii="Times New Roman" w:hAnsi="Times New Roman" w:cs="Times New Roman"/>
          <w:sz w:val="28"/>
          <w:szCs w:val="28"/>
          <w:rtl/>
        </w:rPr>
        <w:t>: 5.400</w:t>
      </w:r>
      <w:r w:rsidRPr="00BF2445">
        <w:rPr>
          <w:rFonts w:ascii="Times New Roman" w:hAnsi="Times New Roman" w:cs="Times New Roman"/>
          <w:sz w:val="28"/>
          <w:szCs w:val="28"/>
          <w:rtl/>
          <w:lang w:bidi="ar-SA"/>
        </w:rPr>
        <w:t xml:space="preserve"> شخصا </w:t>
      </w:r>
      <w:r w:rsidR="00094E9F"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حتاج</w:t>
      </w:r>
      <w:r w:rsidR="00094E9F"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ن إلى </w:t>
      </w:r>
      <w:r w:rsidR="00094E9F" w:rsidRPr="00BF2445">
        <w:rPr>
          <w:rFonts w:ascii="Times New Roman" w:hAnsi="Times New Roman" w:cs="Times New Roman"/>
          <w:sz w:val="28"/>
          <w:szCs w:val="28"/>
          <w:rtl/>
          <w:lang w:bidi="ar-SA"/>
        </w:rPr>
        <w:t>العلاج</w:t>
      </w:r>
      <w:r w:rsidRPr="00BF2445">
        <w:rPr>
          <w:rFonts w:ascii="Times New Roman" w:hAnsi="Times New Roman" w:cs="Times New Roman"/>
          <w:b/>
          <w:bCs/>
          <w:sz w:val="28"/>
          <w:szCs w:val="28"/>
          <w:rtl/>
          <w:lang w:bidi="ar-SA"/>
        </w:rPr>
        <w:t>،</w:t>
      </w:r>
      <w:r w:rsidRPr="00BF2445">
        <w:rPr>
          <w:rFonts w:ascii="Times New Roman" w:hAnsi="Times New Roman" w:cs="Times New Roman"/>
          <w:b/>
          <w:bCs/>
          <w:rtl/>
          <w:lang w:bidi="ar-SA"/>
        </w:rPr>
        <w:t xml:space="preserve"> </w:t>
      </w:r>
      <w:r w:rsidRPr="00BF2445">
        <w:rPr>
          <w:rFonts w:ascii="Times New Roman" w:hAnsi="Times New Roman" w:cs="Times New Roman"/>
          <w:sz w:val="28"/>
          <w:szCs w:val="28"/>
          <w:rtl/>
          <w:lang w:bidi="ar-SA"/>
        </w:rPr>
        <w:t xml:space="preserve">فإن نسبة التغطية الوطنية تناهز </w:t>
      </w:r>
      <w:r w:rsidR="00094E9F" w:rsidRPr="00BF2445">
        <w:rPr>
          <w:rFonts w:ascii="Times New Roman" w:hAnsi="Times New Roman" w:cs="Times New Roman"/>
          <w:sz w:val="24"/>
          <w:szCs w:val="24"/>
          <w:rtl/>
        </w:rPr>
        <w:t>%</w:t>
      </w:r>
      <w:r w:rsidRPr="00BF2445">
        <w:rPr>
          <w:rFonts w:ascii="Times New Roman" w:hAnsi="Times New Roman" w:cs="Times New Roman"/>
          <w:sz w:val="24"/>
          <w:szCs w:val="24"/>
          <w:rtl/>
        </w:rPr>
        <w:t>23.</w:t>
      </w:r>
      <w:r w:rsidRPr="00BF2445">
        <w:rPr>
          <w:rFonts w:ascii="Times New Roman" w:hAnsi="Times New Roman" w:cs="Times New Roman"/>
          <w:sz w:val="28"/>
          <w:szCs w:val="28"/>
          <w:rtl/>
        </w:rPr>
        <w:t xml:space="preserve"> </w:t>
      </w:r>
    </w:p>
    <w:p w:rsidR="00EA6126" w:rsidRPr="00BF2445" w:rsidRDefault="00094E9F"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EA6126" w:rsidRPr="00BF2445">
        <w:rPr>
          <w:rFonts w:ascii="Times New Roman" w:hAnsi="Times New Roman" w:cs="Times New Roman"/>
          <w:sz w:val="28"/>
          <w:szCs w:val="28"/>
          <w:rtl/>
          <w:lang w:bidi="ar-SA"/>
        </w:rPr>
        <w:t>لم ي</w:t>
      </w:r>
      <w:r w:rsidR="00110671" w:rsidRPr="00BF2445">
        <w:rPr>
          <w:rFonts w:ascii="Times New Roman" w:hAnsi="Times New Roman" w:cs="Times New Roman"/>
          <w:sz w:val="28"/>
          <w:szCs w:val="28"/>
          <w:rtl/>
          <w:lang w:bidi="ar-SA"/>
        </w:rPr>
        <w:t xml:space="preserve">كن التكفل النفسي والاجتماعي بالمصابين ولا استمرار العلاجات المقترحة موضوع عمل </w:t>
      </w:r>
      <w:r w:rsidRPr="00BF2445">
        <w:rPr>
          <w:rFonts w:ascii="Times New Roman" w:hAnsi="Times New Roman" w:cs="Times New Roman"/>
          <w:sz w:val="28"/>
          <w:szCs w:val="28"/>
          <w:rtl/>
          <w:lang w:bidi="ar-SA"/>
        </w:rPr>
        <w:t>لتحديد الضوابط و</w:t>
      </w:r>
      <w:r w:rsidR="00EA6126" w:rsidRPr="00BF2445">
        <w:rPr>
          <w:rFonts w:ascii="Times New Roman" w:hAnsi="Times New Roman" w:cs="Times New Roman"/>
          <w:sz w:val="28"/>
          <w:szCs w:val="28"/>
          <w:rtl/>
          <w:lang w:bidi="ar-SA"/>
        </w:rPr>
        <w:t xml:space="preserve">المعايير التي ينبغي الاعتماد عليها </w:t>
      </w:r>
      <w:r w:rsidR="00110671" w:rsidRPr="00BF2445">
        <w:rPr>
          <w:rFonts w:ascii="Times New Roman" w:hAnsi="Times New Roman" w:cs="Times New Roman"/>
          <w:sz w:val="28"/>
          <w:szCs w:val="28"/>
          <w:rtl/>
          <w:lang w:bidi="ar-SA"/>
        </w:rPr>
        <w:t xml:space="preserve">على المستوى الوطني. وكان من شأن ذلك أن يحدد بدقة دورالفاعلين في الروابط </w:t>
      </w:r>
      <w:r w:rsidR="00EA6126" w:rsidRPr="00BF2445">
        <w:rPr>
          <w:rFonts w:ascii="Times New Roman" w:hAnsi="Times New Roman" w:cs="Times New Roman"/>
          <w:sz w:val="28"/>
          <w:szCs w:val="28"/>
          <w:rtl/>
          <w:lang w:bidi="ar-SA"/>
        </w:rPr>
        <w:t xml:space="preserve">والتجمعات </w:t>
      </w:r>
      <w:r w:rsidR="00EA6126" w:rsidRPr="00BF2445">
        <w:rPr>
          <w:rFonts w:ascii="Times New Roman" w:hAnsi="Times New Roman" w:cs="Times New Roman"/>
          <w:sz w:val="28"/>
          <w:szCs w:val="28"/>
          <w:rtl/>
        </w:rPr>
        <w:t>(</w:t>
      </w:r>
      <w:r w:rsidR="00EA6126" w:rsidRPr="00BF2445">
        <w:rPr>
          <w:rFonts w:ascii="Times New Roman" w:hAnsi="Times New Roman" w:cs="Times New Roman"/>
          <w:sz w:val="28"/>
          <w:szCs w:val="28"/>
          <w:rtl/>
          <w:lang w:bidi="ar-SA"/>
        </w:rPr>
        <w:t xml:space="preserve">بمن فيهم الأشخاص </w:t>
      </w:r>
      <w:r w:rsidR="00110671" w:rsidRPr="00BF2445">
        <w:rPr>
          <w:rFonts w:ascii="Times New Roman" w:hAnsi="Times New Roman" w:cs="Times New Roman"/>
          <w:sz w:val="28"/>
          <w:szCs w:val="28"/>
          <w:rtl/>
          <w:lang w:bidi="ar-SA"/>
        </w:rPr>
        <w:t>المصابون</w:t>
      </w:r>
      <w:r w:rsidR="00EA6126" w:rsidRPr="00BF2445">
        <w:rPr>
          <w:rFonts w:ascii="Times New Roman" w:hAnsi="Times New Roman" w:cs="Times New Roman"/>
          <w:sz w:val="28"/>
          <w:szCs w:val="28"/>
          <w:rtl/>
        </w:rPr>
        <w:t xml:space="preserve">) </w:t>
      </w:r>
      <w:r w:rsidR="00110671" w:rsidRPr="00BF2445">
        <w:rPr>
          <w:rFonts w:ascii="Times New Roman" w:hAnsi="Times New Roman" w:cs="Times New Roman"/>
          <w:sz w:val="28"/>
          <w:szCs w:val="28"/>
          <w:rtl/>
          <w:lang w:bidi="ar-SA"/>
        </w:rPr>
        <w:t>ضمن</w:t>
      </w:r>
      <w:r w:rsidR="00EA6126" w:rsidRPr="00BF2445">
        <w:rPr>
          <w:rFonts w:ascii="Times New Roman" w:hAnsi="Times New Roman" w:cs="Times New Roman"/>
          <w:sz w:val="28"/>
          <w:szCs w:val="28"/>
          <w:rtl/>
          <w:lang w:bidi="ar-SA"/>
        </w:rPr>
        <w:t xml:space="preserve"> </w:t>
      </w:r>
      <w:r w:rsidR="00110671" w:rsidRPr="00BF2445">
        <w:rPr>
          <w:rFonts w:ascii="Times New Roman" w:hAnsi="Times New Roman" w:cs="Times New Roman"/>
          <w:sz w:val="28"/>
          <w:szCs w:val="28"/>
          <w:rtl/>
          <w:lang w:bidi="ar-SA"/>
        </w:rPr>
        <w:t>منظومة</w:t>
      </w:r>
      <w:r w:rsidR="00EA6126" w:rsidRPr="00BF2445">
        <w:rPr>
          <w:rFonts w:ascii="Times New Roman" w:hAnsi="Times New Roman" w:cs="Times New Roman"/>
          <w:sz w:val="28"/>
          <w:szCs w:val="28"/>
          <w:rtl/>
          <w:lang w:bidi="ar-SA"/>
        </w:rPr>
        <w:t xml:space="preserve"> التكفل </w:t>
      </w:r>
      <w:r w:rsidR="00110671" w:rsidRPr="00BF2445">
        <w:rPr>
          <w:rFonts w:ascii="Times New Roman" w:hAnsi="Times New Roman" w:cs="Times New Roman"/>
          <w:sz w:val="28"/>
          <w:szCs w:val="28"/>
          <w:rtl/>
          <w:lang w:bidi="ar-SA"/>
        </w:rPr>
        <w:t>الإجمالي</w:t>
      </w:r>
      <w:r w:rsidR="00EA6126" w:rsidRPr="00BF2445">
        <w:rPr>
          <w:rFonts w:ascii="Times New Roman" w:hAnsi="Times New Roman" w:cs="Times New Roman"/>
          <w:sz w:val="28"/>
          <w:szCs w:val="28"/>
          <w:rtl/>
        </w:rPr>
        <w:t>.</w:t>
      </w:r>
    </w:p>
    <w:p w:rsidR="00EA6126" w:rsidRPr="00BF2445" w:rsidRDefault="00094E9F" w:rsidP="00AC6CC8">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110671" w:rsidRPr="00BF2445">
        <w:rPr>
          <w:rFonts w:ascii="Times New Roman" w:hAnsi="Times New Roman" w:cs="Times New Roman"/>
          <w:sz w:val="28"/>
          <w:szCs w:val="28"/>
          <w:rtl/>
          <w:lang w:bidi="ar-SA"/>
        </w:rPr>
        <w:t>مع ذلك</w:t>
      </w:r>
      <w:r w:rsidR="00EA6126" w:rsidRPr="00BF2445">
        <w:rPr>
          <w:rFonts w:ascii="Times New Roman" w:hAnsi="Times New Roman" w:cs="Times New Roman"/>
          <w:sz w:val="28"/>
          <w:szCs w:val="28"/>
          <w:rtl/>
          <w:lang w:bidi="ar-SA"/>
        </w:rPr>
        <w:t xml:space="preserve">، فإن توزيع </w:t>
      </w:r>
      <w:r w:rsidR="00110671" w:rsidRPr="00BF2445">
        <w:rPr>
          <w:rFonts w:ascii="Times New Roman" w:hAnsi="Times New Roman" w:cs="Times New Roman"/>
          <w:sz w:val="28"/>
          <w:szCs w:val="28"/>
          <w:rtl/>
          <w:lang w:bidi="ar-SA"/>
        </w:rPr>
        <w:t>المؤن ال</w:t>
      </w:r>
      <w:r w:rsidR="00EA6126" w:rsidRPr="00BF2445">
        <w:rPr>
          <w:rFonts w:ascii="Times New Roman" w:hAnsi="Times New Roman" w:cs="Times New Roman"/>
          <w:sz w:val="28"/>
          <w:szCs w:val="28"/>
          <w:rtl/>
          <w:lang w:bidi="ar-SA"/>
        </w:rPr>
        <w:t>غذ</w:t>
      </w:r>
      <w:r w:rsidR="00110671" w:rsidRPr="00BF2445">
        <w:rPr>
          <w:rFonts w:ascii="Times New Roman" w:hAnsi="Times New Roman" w:cs="Times New Roman"/>
          <w:sz w:val="28"/>
          <w:szCs w:val="28"/>
          <w:rtl/>
          <w:lang w:bidi="ar-SA"/>
        </w:rPr>
        <w:t>ائ</w:t>
      </w:r>
      <w:r w:rsidR="00EA6126" w:rsidRPr="00BF2445">
        <w:rPr>
          <w:rFonts w:ascii="Times New Roman" w:hAnsi="Times New Roman" w:cs="Times New Roman"/>
          <w:sz w:val="28"/>
          <w:szCs w:val="28"/>
          <w:rtl/>
          <w:lang w:bidi="ar-SA"/>
        </w:rPr>
        <w:t xml:space="preserve">ية </w:t>
      </w:r>
      <w:r w:rsidR="00110671" w:rsidRPr="00BF2445">
        <w:rPr>
          <w:rFonts w:ascii="Times New Roman" w:hAnsi="Times New Roman" w:cs="Times New Roman"/>
          <w:sz w:val="28"/>
          <w:szCs w:val="28"/>
          <w:rtl/>
          <w:lang w:bidi="ar-SA"/>
        </w:rPr>
        <w:t xml:space="preserve">بدأ عمليا </w:t>
      </w:r>
      <w:r w:rsidR="00EA6126" w:rsidRPr="00BF2445">
        <w:rPr>
          <w:rFonts w:ascii="Times New Roman" w:hAnsi="Times New Roman" w:cs="Times New Roman"/>
          <w:sz w:val="28"/>
          <w:szCs w:val="28"/>
          <w:rtl/>
          <w:lang w:bidi="ar-SA"/>
        </w:rPr>
        <w:t xml:space="preserve">منذ عام </w:t>
      </w:r>
      <w:r w:rsidR="00EA6126" w:rsidRPr="00BF2445">
        <w:rPr>
          <w:rFonts w:ascii="Times New Roman" w:hAnsi="Times New Roman" w:cs="Times New Roman"/>
          <w:sz w:val="24"/>
          <w:szCs w:val="24"/>
          <w:rtl/>
        </w:rPr>
        <w:t>2006</w:t>
      </w:r>
      <w:r w:rsidR="00EA6126" w:rsidRPr="00BF2445">
        <w:rPr>
          <w:rFonts w:ascii="Times New Roman" w:hAnsi="Times New Roman" w:cs="Times New Roman"/>
          <w:sz w:val="28"/>
          <w:szCs w:val="28"/>
          <w:rtl/>
        </w:rPr>
        <w:t xml:space="preserve">. </w:t>
      </w:r>
      <w:r w:rsidR="00110671" w:rsidRPr="00BF2445">
        <w:rPr>
          <w:rFonts w:ascii="Times New Roman" w:hAnsi="Times New Roman" w:cs="Times New Roman"/>
          <w:sz w:val="28"/>
          <w:szCs w:val="28"/>
          <w:rtl/>
          <w:lang w:bidi="ar-SA"/>
        </w:rPr>
        <w:t>كما تم</w:t>
      </w:r>
      <w:r w:rsidR="00EA6126" w:rsidRPr="00BF2445">
        <w:rPr>
          <w:rFonts w:ascii="Times New Roman" w:hAnsi="Times New Roman" w:cs="Times New Roman"/>
          <w:sz w:val="28"/>
          <w:szCs w:val="28"/>
          <w:rtl/>
          <w:lang w:bidi="ar-SA"/>
        </w:rPr>
        <w:t>، مؤخرا، تجديد الاتفاقية مع البرنامج العالمي للأغذية والصليب الأحمر الفرنسي والهلال الأحمر الموريتاني ومركز العلاج المتنقل غير أنها لا تتناول سوى المرضى المتابعين في نواكشوط</w:t>
      </w:r>
      <w:r w:rsidR="00EA6126" w:rsidRPr="00BF2445">
        <w:rPr>
          <w:rFonts w:ascii="Times New Roman" w:hAnsi="Times New Roman" w:cs="Times New Roman"/>
          <w:sz w:val="28"/>
          <w:szCs w:val="28"/>
          <w:rtl/>
        </w:rPr>
        <w:t>.</w:t>
      </w:r>
    </w:p>
    <w:p w:rsidR="00EA6126" w:rsidRPr="00BF2445" w:rsidRDefault="00EA6126" w:rsidP="00AC6CC8">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الإطار السياسي والقانوني والمؤسسي   </w:t>
      </w:r>
    </w:p>
    <w:p w:rsidR="00EA6126" w:rsidRPr="00BF2445" w:rsidRDefault="00110671" w:rsidP="00AC6CC8">
      <w:pPr>
        <w:bidi/>
        <w:spacing w:after="12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تتألف</w:t>
      </w:r>
      <w:r w:rsidR="00EA6126"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منظومة</w:t>
      </w:r>
      <w:r w:rsidR="00EA6126" w:rsidRPr="00BF2445">
        <w:rPr>
          <w:rFonts w:ascii="Times New Roman" w:hAnsi="Times New Roman" w:cs="Times New Roman"/>
          <w:sz w:val="28"/>
          <w:szCs w:val="28"/>
          <w:rtl/>
          <w:lang w:bidi="ar-SA"/>
        </w:rPr>
        <w:t xml:space="preserve"> الإدارة والتنسيق الذي تم إنشاؤه</w:t>
      </w:r>
      <w:r w:rsidR="00EA6126" w:rsidRPr="00BF2445">
        <w:rPr>
          <w:rFonts w:ascii="Times New Roman" w:hAnsi="Times New Roman" w:cs="Times New Roman"/>
          <w:b/>
          <w:bCs/>
          <w:sz w:val="28"/>
          <w:szCs w:val="28"/>
          <w:rtl/>
          <w:lang w:bidi="ar-SA"/>
        </w:rPr>
        <w:t xml:space="preserve"> </w:t>
      </w:r>
      <w:r w:rsidR="00EA6126" w:rsidRPr="00BF2445">
        <w:rPr>
          <w:rFonts w:ascii="Times New Roman" w:hAnsi="Times New Roman" w:cs="Times New Roman"/>
          <w:sz w:val="28"/>
          <w:szCs w:val="28"/>
          <w:rtl/>
          <w:lang w:bidi="ar-SA"/>
        </w:rPr>
        <w:t xml:space="preserve">تلبية للنداء الوطني بمحاربة فيروس السيدا، من عدة هيئات </w:t>
      </w:r>
      <w:r w:rsidRPr="00BF2445">
        <w:rPr>
          <w:rFonts w:ascii="Times New Roman" w:hAnsi="Times New Roman" w:cs="Times New Roman"/>
          <w:sz w:val="28"/>
          <w:szCs w:val="28"/>
          <w:rtl/>
          <w:lang w:bidi="ar-SA"/>
        </w:rPr>
        <w:t>بمشاركة</w:t>
      </w:r>
      <w:r w:rsidR="00EA6126" w:rsidRPr="00BF2445">
        <w:rPr>
          <w:rFonts w:ascii="Times New Roman" w:hAnsi="Times New Roman" w:cs="Times New Roman"/>
          <w:sz w:val="28"/>
          <w:szCs w:val="28"/>
          <w:rtl/>
          <w:lang w:bidi="ar-SA"/>
        </w:rPr>
        <w:t xml:space="preserve"> المؤسسات العمومية والخصوصية والمنظمات غير الحكومية و</w:t>
      </w:r>
      <w:r w:rsidRPr="00BF2445">
        <w:rPr>
          <w:rFonts w:ascii="Times New Roman" w:hAnsi="Times New Roman" w:cs="Times New Roman"/>
          <w:sz w:val="28"/>
          <w:szCs w:val="28"/>
          <w:rtl/>
          <w:lang w:bidi="ar-SA"/>
        </w:rPr>
        <w:t>التنظيمات الجمعوية</w:t>
      </w:r>
      <w:r w:rsidR="00EA6126"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ولهذه المنظومة</w:t>
      </w:r>
      <w:r w:rsidR="00EA6126" w:rsidRPr="00BF2445">
        <w:rPr>
          <w:rFonts w:ascii="Times New Roman" w:hAnsi="Times New Roman" w:cs="Times New Roman"/>
          <w:sz w:val="28"/>
          <w:szCs w:val="28"/>
          <w:rtl/>
          <w:lang w:bidi="ar-SA"/>
        </w:rPr>
        <w:t xml:space="preserve"> ثلاثة مستويات</w:t>
      </w:r>
      <w:r w:rsidR="00EA6126" w:rsidRPr="00BF2445">
        <w:rPr>
          <w:rFonts w:ascii="Times New Roman" w:hAnsi="Times New Roman" w:cs="Times New Roman"/>
          <w:sz w:val="28"/>
          <w:szCs w:val="28"/>
          <w:rtl/>
        </w:rPr>
        <w:t xml:space="preserve">:  </w:t>
      </w:r>
    </w:p>
    <w:p w:rsidR="00EA6126" w:rsidRPr="00BF2445" w:rsidRDefault="00EA6126" w:rsidP="001A7A26">
      <w:pPr>
        <w:pStyle w:val="Paragraphedeliste"/>
        <w:numPr>
          <w:ilvl w:val="0"/>
          <w:numId w:val="8"/>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مستوى الت</w:t>
      </w:r>
      <w:r w:rsidR="006B62D7" w:rsidRPr="00BF2445">
        <w:rPr>
          <w:rFonts w:ascii="Times New Roman" w:hAnsi="Times New Roman" w:cs="Times New Roman"/>
          <w:sz w:val="28"/>
          <w:szCs w:val="28"/>
          <w:rtl/>
          <w:lang w:bidi="ar-SA"/>
        </w:rPr>
        <w:t>وجيه</w:t>
      </w:r>
      <w:r w:rsidRPr="00BF2445">
        <w:rPr>
          <w:rFonts w:ascii="Times New Roman" w:hAnsi="Times New Roman" w:cs="Times New Roman"/>
          <w:sz w:val="28"/>
          <w:szCs w:val="28"/>
          <w:rtl/>
          <w:lang w:bidi="ar-SA"/>
        </w:rPr>
        <w:t xml:space="preserve"> السياسي والاستراتيجي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ي</w:t>
      </w:r>
      <w:r w:rsidR="006B62D7" w:rsidRPr="00BF2445">
        <w:rPr>
          <w:rFonts w:ascii="Times New Roman" w:hAnsi="Times New Roman" w:cs="Times New Roman"/>
          <w:sz w:val="28"/>
          <w:szCs w:val="28"/>
          <w:rtl/>
          <w:lang w:bidi="ar-SA"/>
        </w:rPr>
        <w:t>عود</w:t>
      </w:r>
      <w:r w:rsidRPr="00BF2445">
        <w:rPr>
          <w:rFonts w:ascii="Times New Roman" w:hAnsi="Times New Roman" w:cs="Times New Roman"/>
          <w:sz w:val="28"/>
          <w:szCs w:val="28"/>
          <w:rtl/>
          <w:lang w:bidi="ar-SA"/>
        </w:rPr>
        <w:t xml:space="preserve"> هذا الدور</w:t>
      </w:r>
      <w:r w:rsidR="006B62D7" w:rsidRPr="00BF2445">
        <w:rPr>
          <w:rFonts w:ascii="Times New Roman" w:hAnsi="Times New Roman" w:cs="Times New Roman"/>
          <w:sz w:val="28"/>
          <w:szCs w:val="28"/>
          <w:rtl/>
          <w:lang w:bidi="ar-SA"/>
        </w:rPr>
        <w:t xml:space="preserve"> أساسا</w:t>
      </w:r>
      <w:r w:rsidRPr="00BF2445">
        <w:rPr>
          <w:rFonts w:ascii="Times New Roman" w:hAnsi="Times New Roman" w:cs="Times New Roman"/>
          <w:sz w:val="28"/>
          <w:szCs w:val="28"/>
          <w:rtl/>
          <w:lang w:bidi="ar-SA"/>
        </w:rPr>
        <w:t xml:space="preserve"> إلى اللجنة الوطنية لمحاربة السيدا برئاسة الوزير الأول وعضوية مختلف أعضاء الحكومة المعنيين بهذه المحاربة </w:t>
      </w:r>
      <w:r w:rsidRPr="00BF2445">
        <w:rPr>
          <w:rFonts w:ascii="Times New Roman" w:hAnsi="Times New Roman" w:cs="Times New Roman"/>
          <w:sz w:val="28"/>
          <w:szCs w:val="28"/>
          <w:rtl/>
        </w:rPr>
        <w:t xml:space="preserve">(10) </w:t>
      </w:r>
      <w:r w:rsidRPr="00BF2445">
        <w:rPr>
          <w:rFonts w:ascii="Times New Roman" w:hAnsi="Times New Roman" w:cs="Times New Roman"/>
          <w:sz w:val="28"/>
          <w:szCs w:val="28"/>
          <w:rtl/>
          <w:lang w:bidi="ar-SA"/>
        </w:rPr>
        <w:t>ورؤساء المؤسسات البرلمانية وتمثيل المجتمع المدني بمن فيه الأشخاص المتعايشون مع فيروس السيدا والشركاء الفنيين والماليين</w:t>
      </w:r>
      <w:r w:rsidRPr="00BF2445">
        <w:rPr>
          <w:rFonts w:ascii="Times New Roman" w:hAnsi="Times New Roman" w:cs="Times New Roman"/>
          <w:sz w:val="28"/>
          <w:szCs w:val="28"/>
          <w:rtl/>
        </w:rPr>
        <w:t>.</w:t>
      </w:r>
    </w:p>
    <w:p w:rsidR="00EA6126" w:rsidRPr="00BF2445" w:rsidRDefault="00EA6126" w:rsidP="001A7A26">
      <w:pPr>
        <w:pStyle w:val="Paragraphedeliste"/>
        <w:numPr>
          <w:ilvl w:val="0"/>
          <w:numId w:val="8"/>
        </w:numPr>
        <w:bidi/>
        <w:spacing w:line="240" w:lineRule="auto"/>
        <w:jc w:val="both"/>
        <w:rPr>
          <w:rFonts w:ascii="Times New Roman" w:hAnsi="Times New Roman" w:cs="Times New Roman"/>
          <w:b/>
          <w:bCs/>
        </w:rPr>
      </w:pPr>
      <w:r w:rsidRPr="00BF2445">
        <w:rPr>
          <w:rFonts w:ascii="Times New Roman" w:hAnsi="Times New Roman" w:cs="Times New Roman"/>
          <w:sz w:val="28"/>
          <w:szCs w:val="28"/>
          <w:rtl/>
          <w:lang w:bidi="ar-SA"/>
        </w:rPr>
        <w:t>مستوى التنسيق الفني ويعنى، مركزي</w:t>
      </w:r>
      <w:r w:rsidR="006B62D7"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الأم</w:t>
      </w:r>
      <w:r w:rsidR="006B62D7" w:rsidRPr="00BF2445">
        <w:rPr>
          <w:rFonts w:ascii="Times New Roman" w:hAnsi="Times New Roman" w:cs="Times New Roman"/>
          <w:sz w:val="28"/>
          <w:szCs w:val="28"/>
          <w:rtl/>
          <w:lang w:bidi="ar-SA"/>
        </w:rPr>
        <w:t>انة</w:t>
      </w:r>
      <w:r w:rsidRPr="00BF2445">
        <w:rPr>
          <w:rFonts w:ascii="Times New Roman" w:hAnsi="Times New Roman" w:cs="Times New Roman"/>
          <w:sz w:val="28"/>
          <w:szCs w:val="28"/>
          <w:rtl/>
          <w:lang w:bidi="ar-SA"/>
        </w:rPr>
        <w:t xml:space="preserve"> التنفيذي</w:t>
      </w:r>
      <w:r w:rsidR="006B62D7"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الوطني</w:t>
      </w:r>
      <w:r w:rsidR="006B62D7"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لمحاربة السيدا وممثليه</w:t>
      </w:r>
      <w:r w:rsidR="006B62D7"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الجهويين والأمناء التنفيذيـين الجهويـين لمحاربة السيدا لكن أيـضا</w:t>
      </w:r>
      <w:r w:rsidR="006B62D7" w:rsidRPr="00BF2445">
        <w:rPr>
          <w:rFonts w:ascii="Times New Roman" w:hAnsi="Times New Roman" w:cs="Times New Roman"/>
          <w:sz w:val="28"/>
          <w:szCs w:val="28"/>
          <w:rtl/>
          <w:lang w:bidi="ar-SA"/>
        </w:rPr>
        <w:t xml:space="preserve"> آلية التنسيق القطري.</w:t>
      </w:r>
      <w:r w:rsidRPr="00BF2445">
        <w:rPr>
          <w:rFonts w:ascii="Times New Roman" w:hAnsi="Times New Roman" w:cs="Times New Roman"/>
          <w:b/>
          <w:bCs/>
          <w:rtl/>
        </w:rPr>
        <w:t xml:space="preserve"> </w:t>
      </w:r>
      <w:r w:rsidRPr="00BF2445">
        <w:rPr>
          <w:rFonts w:ascii="Times New Roman" w:hAnsi="Times New Roman" w:cs="Times New Roman"/>
          <w:b/>
          <w:bCs/>
        </w:rPr>
        <w:t xml:space="preserve"> </w:t>
      </w:r>
      <w:r w:rsidRPr="00BF2445">
        <w:rPr>
          <w:rFonts w:ascii="Times New Roman" w:hAnsi="Times New Roman" w:cs="Times New Roman"/>
          <w:b/>
          <w:bCs/>
          <w:rtl/>
        </w:rPr>
        <w:t xml:space="preserve"> </w:t>
      </w:r>
    </w:p>
    <w:p w:rsidR="00EA6126" w:rsidRPr="00BF2445" w:rsidRDefault="006B62D7" w:rsidP="001A7A26">
      <w:pPr>
        <w:pStyle w:val="Paragraphedeliste"/>
        <w:numPr>
          <w:ilvl w:val="0"/>
          <w:numId w:val="8"/>
        </w:numPr>
        <w:bidi/>
        <w:spacing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ال</w:t>
      </w:r>
      <w:r w:rsidR="00EA6126" w:rsidRPr="00BF2445">
        <w:rPr>
          <w:rFonts w:ascii="Times New Roman" w:hAnsi="Times New Roman" w:cs="Times New Roman"/>
          <w:sz w:val="28"/>
          <w:szCs w:val="28"/>
          <w:rtl/>
          <w:lang w:bidi="ar-SA"/>
        </w:rPr>
        <w:t>مستوى ال</w:t>
      </w:r>
      <w:r w:rsidRPr="00BF2445">
        <w:rPr>
          <w:rFonts w:ascii="Times New Roman" w:hAnsi="Times New Roman" w:cs="Times New Roman"/>
          <w:sz w:val="28"/>
          <w:szCs w:val="28"/>
          <w:rtl/>
          <w:lang w:bidi="ar-SA"/>
        </w:rPr>
        <w:t>محلي</w:t>
      </w:r>
      <w:r w:rsidR="00EA6126" w:rsidRPr="00BF2445">
        <w:rPr>
          <w:rFonts w:ascii="Times New Roman" w:hAnsi="Times New Roman" w:cs="Times New Roman"/>
          <w:sz w:val="28"/>
          <w:szCs w:val="28"/>
          <w:rtl/>
        </w:rPr>
        <w:t xml:space="preserve">: </w:t>
      </w:r>
      <w:r w:rsidR="00EA6126" w:rsidRPr="00BF2445">
        <w:rPr>
          <w:rFonts w:ascii="Times New Roman" w:hAnsi="Times New Roman" w:cs="Times New Roman"/>
          <w:sz w:val="28"/>
          <w:szCs w:val="28"/>
          <w:rtl/>
          <w:lang w:bidi="ar-SA"/>
        </w:rPr>
        <w:t>اللجان الجهوية ولجان الم</w:t>
      </w:r>
      <w:r w:rsidRPr="00BF2445">
        <w:rPr>
          <w:rFonts w:ascii="Times New Roman" w:hAnsi="Times New Roman" w:cs="Times New Roman"/>
          <w:sz w:val="28"/>
          <w:szCs w:val="28"/>
          <w:rtl/>
          <w:lang w:bidi="ar-SA"/>
        </w:rPr>
        <w:t>قاطعات</w:t>
      </w:r>
      <w:r w:rsidR="00EA6126" w:rsidRPr="00BF2445">
        <w:rPr>
          <w:rFonts w:ascii="Times New Roman" w:hAnsi="Times New Roman" w:cs="Times New Roman"/>
          <w:sz w:val="28"/>
          <w:szCs w:val="28"/>
          <w:rtl/>
          <w:lang w:bidi="ar-SA"/>
        </w:rPr>
        <w:t xml:space="preserve"> ولجان البلدي</w:t>
      </w:r>
      <w:r w:rsidRPr="00BF2445">
        <w:rPr>
          <w:rFonts w:ascii="Times New Roman" w:hAnsi="Times New Roman" w:cs="Times New Roman"/>
          <w:sz w:val="28"/>
          <w:szCs w:val="28"/>
          <w:rtl/>
          <w:lang w:bidi="ar-SA"/>
        </w:rPr>
        <w:t>ات</w:t>
      </w:r>
      <w:r w:rsidR="00EA6126" w:rsidRPr="00BF2445">
        <w:rPr>
          <w:rFonts w:ascii="Times New Roman" w:hAnsi="Times New Roman" w:cs="Times New Roman"/>
          <w:sz w:val="28"/>
          <w:szCs w:val="28"/>
          <w:rtl/>
        </w:rPr>
        <w:t xml:space="preserve">. </w:t>
      </w:r>
      <w:r w:rsidR="00EA6126" w:rsidRPr="00BF2445">
        <w:rPr>
          <w:rFonts w:ascii="Times New Roman" w:hAnsi="Times New Roman" w:cs="Times New Roman"/>
          <w:sz w:val="28"/>
          <w:szCs w:val="28"/>
          <w:rtl/>
          <w:lang w:bidi="ar-SA"/>
        </w:rPr>
        <w:t xml:space="preserve">أما المستوى العملي المكلف بالتنفيذ </w:t>
      </w:r>
      <w:r w:rsidR="00EA6126" w:rsidRPr="00BF2445">
        <w:rPr>
          <w:rFonts w:ascii="Times New Roman" w:hAnsi="Times New Roman" w:cs="Times New Roman"/>
          <w:sz w:val="28"/>
          <w:szCs w:val="28"/>
          <w:rtl/>
        </w:rPr>
        <w:t>(</w:t>
      </w:r>
      <w:r w:rsidR="00EA6126" w:rsidRPr="00BF2445">
        <w:rPr>
          <w:rFonts w:ascii="Times New Roman" w:hAnsi="Times New Roman" w:cs="Times New Roman"/>
          <w:sz w:val="28"/>
          <w:szCs w:val="28"/>
          <w:rtl/>
          <w:lang w:bidi="ar-SA"/>
        </w:rPr>
        <w:t>فهو يضم اللجان القطاعية الوزارية ومنظمات المجتمع المدني والقطاع الخاص</w:t>
      </w:r>
      <w:r w:rsidR="00EA6126" w:rsidRPr="00BF2445">
        <w:rPr>
          <w:rFonts w:ascii="Times New Roman" w:hAnsi="Times New Roman" w:cs="Times New Roman"/>
          <w:sz w:val="28"/>
          <w:szCs w:val="28"/>
          <w:rtl/>
        </w:rPr>
        <w:t>).</w:t>
      </w:r>
    </w:p>
    <w:p w:rsidR="00EA6126" w:rsidRPr="00BF2445" w:rsidRDefault="00EA6126" w:rsidP="00C10D52">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القانون الخاص بحماية وتكفل ورقابة المصابين بفيروس السيدا أي القانون رقم </w:t>
      </w:r>
      <w:r w:rsidRPr="00BF2445">
        <w:rPr>
          <w:rFonts w:ascii="Times New Roman" w:hAnsi="Times New Roman" w:cs="Times New Roman"/>
          <w:sz w:val="28"/>
          <w:szCs w:val="28"/>
          <w:rtl/>
        </w:rPr>
        <w:t xml:space="preserve">2007- 042 </w:t>
      </w:r>
      <w:r w:rsidRPr="00BF2445">
        <w:rPr>
          <w:rFonts w:ascii="Times New Roman" w:hAnsi="Times New Roman" w:cs="Times New Roman"/>
          <w:sz w:val="28"/>
          <w:szCs w:val="28"/>
          <w:rtl/>
          <w:lang w:bidi="ar-SA"/>
        </w:rPr>
        <w:t>يجعل المؤسسات العمومية والخصوصية والمؤسسات المنتمية للمجتمع المدني مسؤولة عن نشاطات وقاية وحماية و</w:t>
      </w:r>
      <w:r w:rsidR="002F1CAB"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تكفل </w:t>
      </w:r>
      <w:r w:rsidR="002F1CAB"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السكان التابعين لمجالات تخصصها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ول</w:t>
      </w:r>
      <w:r w:rsidR="002F1CAB"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تزل بعض العوائق ماثلة في هذا النص</w:t>
      </w:r>
      <w:r w:rsidR="002F1CAB"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حيث لم يتم تطبيقه بشكل فعلي</w:t>
      </w:r>
      <w:r w:rsidRPr="00BF2445">
        <w:rPr>
          <w:rFonts w:ascii="Times New Roman" w:hAnsi="Times New Roman" w:cs="Times New Roman"/>
          <w:sz w:val="28"/>
          <w:szCs w:val="28"/>
          <w:rtl/>
        </w:rPr>
        <w:t xml:space="preserve">.   </w:t>
      </w:r>
    </w:p>
    <w:p w:rsidR="00EA6126" w:rsidRPr="00BF2445" w:rsidRDefault="00EA6126" w:rsidP="00C10D52">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2F1CAB"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لحماية الاجتماعية</w:t>
      </w:r>
      <w:r w:rsidRPr="00BF2445">
        <w:rPr>
          <w:rFonts w:ascii="Times New Roman" w:hAnsi="Times New Roman" w:cs="Times New Roman"/>
          <w:b/>
          <w:bCs/>
          <w:sz w:val="28"/>
          <w:szCs w:val="28"/>
          <w:rtl/>
        </w:rPr>
        <w:t xml:space="preserve">: </w:t>
      </w:r>
    </w:p>
    <w:p w:rsidR="00EA6126" w:rsidRPr="00BF2445" w:rsidRDefault="00EA6126" w:rsidP="00C10D52">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تسعى الاستراتيجة الوطنية </w:t>
      </w:r>
      <w:r w:rsidR="002F1CAB"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لحماية الاجتماعية خاصة إلى دعم التكفل الجمعوي للأشخاص المتعايشين مع فيروس السيدا والأيتام و</w:t>
      </w:r>
      <w:r w:rsidR="002F1CAB"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أرامل </w:t>
      </w:r>
      <w:r w:rsidR="002F1CAB"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الأسر المصابة ب</w:t>
      </w:r>
      <w:r w:rsidR="002F1CAB"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فيروس وتقديم الدعم إليهم اجتماعيا واقتصاديا</w:t>
      </w:r>
      <w:r w:rsidRPr="00BF2445">
        <w:rPr>
          <w:rFonts w:ascii="Times New Roman" w:hAnsi="Times New Roman" w:cs="Times New Roman"/>
          <w:sz w:val="28"/>
          <w:szCs w:val="28"/>
          <w:rtl/>
        </w:rPr>
        <w:t xml:space="preserve">.  </w:t>
      </w:r>
    </w:p>
    <w:p w:rsidR="00EA6126" w:rsidRPr="00BF2445" w:rsidRDefault="00EA6126" w:rsidP="00C10D52">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وفضلا عن ذلك فهي ستولي عناية خاصة لمح</w:t>
      </w:r>
      <w:r w:rsidR="002F1CAB" w:rsidRPr="00BF2445">
        <w:rPr>
          <w:rFonts w:ascii="Times New Roman" w:hAnsi="Times New Roman" w:cs="Times New Roman"/>
          <w:sz w:val="28"/>
          <w:szCs w:val="28"/>
          <w:rtl/>
          <w:lang w:bidi="ar-SA"/>
        </w:rPr>
        <w:t>اربة ما دأب عليه الناس من تنكر و</w:t>
      </w:r>
      <w:r w:rsidRPr="00BF2445">
        <w:rPr>
          <w:rFonts w:ascii="Times New Roman" w:hAnsi="Times New Roman" w:cs="Times New Roman"/>
          <w:sz w:val="28"/>
          <w:szCs w:val="28"/>
          <w:rtl/>
          <w:lang w:bidi="ar-SA"/>
        </w:rPr>
        <w:t>وصم ب</w:t>
      </w:r>
      <w:r w:rsidR="002F1CAB" w:rsidRPr="00BF2445">
        <w:rPr>
          <w:rFonts w:ascii="Times New Roman" w:hAnsi="Times New Roman" w:cs="Times New Roman"/>
          <w:sz w:val="28"/>
          <w:szCs w:val="28"/>
          <w:rtl/>
          <w:lang w:bidi="ar-SA"/>
        </w:rPr>
        <w:t xml:space="preserve">العار للمصابين  بفيروس السيدا، </w:t>
      </w:r>
      <w:r w:rsidRPr="00BF2445">
        <w:rPr>
          <w:rFonts w:ascii="Times New Roman" w:hAnsi="Times New Roman" w:cs="Times New Roman"/>
          <w:sz w:val="28"/>
          <w:szCs w:val="28"/>
          <w:rtl/>
          <w:lang w:bidi="ar-SA"/>
        </w:rPr>
        <w:t>على الرغم م</w:t>
      </w:r>
      <w:r w:rsidR="000022D4" w:rsidRPr="00BF2445">
        <w:rPr>
          <w:rFonts w:ascii="Times New Roman" w:hAnsi="Times New Roman" w:cs="Times New Roman"/>
          <w:sz w:val="28"/>
          <w:szCs w:val="28"/>
          <w:rtl/>
          <w:lang w:bidi="ar-SA"/>
        </w:rPr>
        <w:t xml:space="preserve">ن الجهود التي </w:t>
      </w:r>
      <w:r w:rsidRPr="00BF2445">
        <w:rPr>
          <w:rFonts w:ascii="Times New Roman" w:hAnsi="Times New Roman" w:cs="Times New Roman"/>
          <w:sz w:val="28"/>
          <w:szCs w:val="28"/>
          <w:rtl/>
          <w:lang w:bidi="ar-SA"/>
        </w:rPr>
        <w:t>تبذله</w:t>
      </w:r>
      <w:r w:rsidR="000022D4"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w:t>
      </w:r>
      <w:r w:rsidR="002F1CAB" w:rsidRPr="00BF2445">
        <w:rPr>
          <w:rFonts w:ascii="Times New Roman" w:hAnsi="Times New Roman" w:cs="Times New Roman"/>
          <w:sz w:val="28"/>
          <w:szCs w:val="28"/>
          <w:rtl/>
          <w:lang w:bidi="ar-SA"/>
        </w:rPr>
        <w:t>منظمات</w:t>
      </w:r>
      <w:r w:rsidRPr="00BF2445">
        <w:rPr>
          <w:rFonts w:ascii="Times New Roman" w:hAnsi="Times New Roman" w:cs="Times New Roman"/>
          <w:sz w:val="28"/>
          <w:szCs w:val="28"/>
          <w:rtl/>
          <w:lang w:bidi="ar-SA"/>
        </w:rPr>
        <w:t xml:space="preserve"> الأشخاص المتعايشين مع فيروس السيدا</w:t>
      </w:r>
      <w:r w:rsidRPr="00BF2445">
        <w:rPr>
          <w:rFonts w:ascii="Times New Roman" w:hAnsi="Times New Roman" w:cs="Times New Roman"/>
          <w:sz w:val="28"/>
          <w:szCs w:val="28"/>
          <w:rtl/>
        </w:rPr>
        <w:t>.</w:t>
      </w:r>
    </w:p>
    <w:p w:rsidR="00EA6126" w:rsidRPr="00BF2445" w:rsidRDefault="004A566E" w:rsidP="00C10D52">
      <w:pPr>
        <w:bidi/>
        <w:spacing w:after="120" w:line="240" w:lineRule="auto"/>
        <w:jc w:val="both"/>
        <w:rPr>
          <w:rFonts w:ascii="Times New Roman" w:hAnsi="Times New Roman" w:cs="Times New Roman"/>
          <w:sz w:val="28"/>
          <w:szCs w:val="28"/>
          <w:rtl/>
        </w:rPr>
      </w:pPr>
      <w:r w:rsidRPr="00BF2445">
        <w:rPr>
          <w:rFonts w:ascii="Times New Roman" w:hAnsi="Times New Roman" w:cs="Times New Roman"/>
          <w:b/>
          <w:iCs/>
          <w:sz w:val="28"/>
          <w:szCs w:val="28"/>
        </w:rPr>
        <w:t>1</w:t>
      </w:r>
      <w:r w:rsidR="00683218" w:rsidRPr="00BF2445">
        <w:rPr>
          <w:rFonts w:ascii="Times New Roman" w:hAnsi="Times New Roman" w:cs="Times New Roman"/>
          <w:b/>
          <w:iCs/>
          <w:sz w:val="28"/>
          <w:szCs w:val="28"/>
        </w:rPr>
        <w:t>0</w:t>
      </w:r>
      <w:r w:rsidRPr="00BF2445">
        <w:rPr>
          <w:rFonts w:ascii="Times New Roman" w:hAnsi="Times New Roman" w:cs="Times New Roman"/>
          <w:b/>
          <w:iCs/>
          <w:sz w:val="28"/>
          <w:szCs w:val="28"/>
        </w:rPr>
        <w:t>.3.1</w:t>
      </w:r>
      <w:r w:rsidR="001C2AA7" w:rsidRPr="00BF2445">
        <w:rPr>
          <w:rFonts w:ascii="Times New Roman" w:hAnsi="Times New Roman" w:cs="Times New Roman"/>
          <w:b/>
          <w:iCs/>
          <w:sz w:val="28"/>
          <w:szCs w:val="28"/>
        </w:rPr>
        <w:t>1</w:t>
      </w:r>
      <w:r w:rsidR="00EA6126" w:rsidRPr="00BF2445">
        <w:rPr>
          <w:rFonts w:ascii="Times New Roman" w:hAnsi="Times New Roman" w:cs="Times New Roman"/>
          <w:b/>
          <w:iCs/>
          <w:sz w:val="28"/>
          <w:szCs w:val="28"/>
          <w:rtl/>
          <w:lang w:bidi="ar-SA"/>
        </w:rPr>
        <w:t xml:space="preserve"> </w:t>
      </w:r>
      <w:r w:rsidR="00EA6126" w:rsidRPr="00BF2445">
        <w:rPr>
          <w:rFonts w:ascii="Times New Roman" w:hAnsi="Times New Roman" w:cs="Times New Roman"/>
          <w:b/>
          <w:bCs/>
          <w:sz w:val="28"/>
          <w:szCs w:val="28"/>
          <w:rtl/>
          <w:lang w:bidi="ar-SA"/>
        </w:rPr>
        <w:t>السكان المساجين</w:t>
      </w:r>
      <w:r w:rsidR="00EA6126" w:rsidRPr="00BF2445">
        <w:rPr>
          <w:rFonts w:ascii="Times New Roman" w:hAnsi="Times New Roman" w:cs="Times New Roman"/>
          <w:sz w:val="28"/>
          <w:szCs w:val="28"/>
          <w:rtl/>
        </w:rPr>
        <w:t xml:space="preserve">   </w:t>
      </w:r>
    </w:p>
    <w:p w:rsidR="00EA6126" w:rsidRPr="00BF2445" w:rsidRDefault="00EA6126" w:rsidP="00C10D52">
      <w:pPr>
        <w:bidi/>
        <w:spacing w:after="120" w:line="240" w:lineRule="auto"/>
        <w:jc w:val="both"/>
        <w:rPr>
          <w:rFonts w:ascii="Times New Roman" w:hAnsi="Times New Roman" w:cs="Times New Roman"/>
          <w:b/>
          <w:bCs/>
          <w:sz w:val="28"/>
          <w:szCs w:val="28"/>
        </w:rPr>
      </w:pPr>
      <w:r w:rsidRPr="00BF2445">
        <w:rPr>
          <w:rFonts w:ascii="Times New Roman" w:hAnsi="Times New Roman" w:cs="Times New Roman"/>
          <w:b/>
          <w:bCs/>
          <w:sz w:val="32"/>
          <w:szCs w:val="32"/>
          <w:rtl/>
          <w:lang w:bidi="ar-SA"/>
        </w:rPr>
        <w:t>ا</w:t>
      </w:r>
      <w:r w:rsidRPr="00BF2445">
        <w:rPr>
          <w:rFonts w:ascii="Times New Roman" w:hAnsi="Times New Roman" w:cs="Times New Roman"/>
          <w:b/>
          <w:bCs/>
          <w:sz w:val="28"/>
          <w:szCs w:val="28"/>
          <w:rtl/>
          <w:lang w:bidi="ar-SA"/>
        </w:rPr>
        <w:t xml:space="preserve">لهشاشة الخاصة والوضعية الراهنة  </w:t>
      </w:r>
    </w:p>
    <w:p w:rsidR="00EA6126" w:rsidRPr="00BF2445" w:rsidRDefault="00EA6126" w:rsidP="00C10D52">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غالبا ما يشكل الأشخاص المعوزون الجزء الأوفر من المساجين وذلك نتيحه لعوامل عدة من بينها على وجه التحديد كون هؤلاء الأشخاص معرضين للانحلال الخلقي وليست لهم وسائل تمكنهم من الاستعانة بمحام</w:t>
      </w:r>
      <w:r w:rsidRPr="00BF2445">
        <w:rPr>
          <w:rFonts w:ascii="Times New Roman" w:hAnsi="Times New Roman" w:cs="Times New Roman"/>
          <w:sz w:val="28"/>
          <w:szCs w:val="28"/>
          <w:rtl/>
        </w:rPr>
        <w:t xml:space="preserve">. </w:t>
      </w:r>
      <w:r w:rsidR="009351E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تشير التقارير المتوفرة في موريتانيا إلى أن ظروف الاعتقال</w:t>
      </w:r>
      <w:r w:rsidRPr="00BF2445">
        <w:rPr>
          <w:rFonts w:ascii="Times New Roman" w:hAnsi="Times New Roman" w:cs="Times New Roman"/>
          <w:sz w:val="28"/>
          <w:szCs w:val="28"/>
          <w:rtl/>
        </w:rPr>
        <w:t> </w:t>
      </w:r>
      <w:r w:rsidRPr="00BF2445">
        <w:rPr>
          <w:rFonts w:ascii="Times New Roman" w:hAnsi="Times New Roman" w:cs="Times New Roman"/>
          <w:sz w:val="28"/>
          <w:szCs w:val="28"/>
          <w:rtl/>
          <w:lang w:bidi="ar-SA"/>
        </w:rPr>
        <w:t>وإنزال العقوبات السالبة للحريات رديئة بالكامل</w:t>
      </w:r>
      <w:r w:rsidRPr="00BF2445">
        <w:rPr>
          <w:rFonts w:ascii="Times New Roman" w:hAnsi="Times New Roman" w:cs="Times New Roman"/>
          <w:sz w:val="28"/>
          <w:szCs w:val="28"/>
          <w:rtl/>
        </w:rPr>
        <w:t xml:space="preserve">. </w:t>
      </w:r>
    </w:p>
    <w:p w:rsidR="00EA6126" w:rsidRPr="00BF2445" w:rsidRDefault="00EA6126" w:rsidP="00C10D52">
      <w:pPr>
        <w:bidi/>
        <w:spacing w:after="240" w:line="240" w:lineRule="auto"/>
        <w:jc w:val="both"/>
        <w:rPr>
          <w:rFonts w:ascii="Times New Roman" w:hAnsi="Times New Roman" w:cs="Times New Roman" w:hint="cs"/>
          <w:sz w:val="28"/>
          <w:szCs w:val="28"/>
          <w:rtl/>
          <w:lang w:bidi="ar-SA"/>
        </w:rPr>
      </w:pPr>
      <w:r w:rsidRPr="00BF2445">
        <w:rPr>
          <w:rFonts w:ascii="Times New Roman" w:hAnsi="Times New Roman" w:cs="Times New Roman"/>
          <w:sz w:val="28"/>
          <w:szCs w:val="28"/>
          <w:rtl/>
          <w:lang w:bidi="ar-SA"/>
        </w:rPr>
        <w:t>وتبرز نفس التقارير كذلك أن السجون مكتظة وأن المعتقلين بها ممن هم في انتظار المحاكمة يخلطون مع السجناء المدانين والخطيرين الشيء الذي يعر</w:t>
      </w:r>
      <w:r w:rsidR="009351E3" w:rsidRPr="00BF2445">
        <w:rPr>
          <w:rFonts w:ascii="Times New Roman" w:hAnsi="Times New Roman" w:cs="Times New Roman"/>
          <w:sz w:val="28"/>
          <w:szCs w:val="28"/>
          <w:rtl/>
          <w:lang w:bidi="ar-SA"/>
        </w:rPr>
        <w:t xml:space="preserve">ض هؤلاء لأخطار مرتفعة من أمراض </w:t>
      </w:r>
      <w:r w:rsidRPr="00BF2445">
        <w:rPr>
          <w:rFonts w:ascii="Times New Roman" w:hAnsi="Times New Roman" w:cs="Times New Roman"/>
          <w:sz w:val="28"/>
          <w:szCs w:val="28"/>
          <w:rtl/>
          <w:lang w:bidi="ar-SA"/>
        </w:rPr>
        <w:t>وعنف</w:t>
      </w:r>
      <w:r w:rsidRPr="00BF2445">
        <w:rPr>
          <w:rFonts w:ascii="Times New Roman" w:hAnsi="Times New Roman" w:cs="Times New Roman"/>
          <w:sz w:val="28"/>
          <w:szCs w:val="28"/>
          <w:rtl/>
        </w:rPr>
        <w:t xml:space="preserve">. </w:t>
      </w:r>
      <w:r w:rsidR="009351E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أنّ التغذية في السجون فقيرة وظروف النظافة والصحة رديئة والنفاذ إلى العلاجات الصحية صعب</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وفيما يعنى النساء والقصر المحجوزين فإنهم يعانون من هشاشة خاصة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وهكذا يبقى الأطفال الذين أودعت أمهاتهم السجن إما مع أمهاتهم </w:t>
      </w:r>
      <w:r w:rsidR="009351E3" w:rsidRPr="00BF2445">
        <w:rPr>
          <w:rFonts w:ascii="Times New Roman" w:hAnsi="Times New Roman" w:cs="Times New Roman"/>
          <w:sz w:val="28"/>
          <w:szCs w:val="28"/>
          <w:rtl/>
          <w:lang w:bidi="ar-SA"/>
        </w:rPr>
        <w:t xml:space="preserve">في </w:t>
      </w:r>
      <w:r w:rsidRPr="00BF2445">
        <w:rPr>
          <w:rFonts w:ascii="Times New Roman" w:hAnsi="Times New Roman" w:cs="Times New Roman"/>
          <w:sz w:val="28"/>
          <w:szCs w:val="28"/>
          <w:rtl/>
          <w:lang w:bidi="ar-SA"/>
        </w:rPr>
        <w:t>السجن وإما مع أحد أفراد الأسرة بشكل مؤقت وفي كلتا الحالتين فإنهم يلاقون صعوبات جمة</w:t>
      </w:r>
      <w:r w:rsidRPr="00BF2445">
        <w:rPr>
          <w:rFonts w:ascii="Times New Roman" w:hAnsi="Times New Roman" w:cs="Times New Roman"/>
          <w:sz w:val="28"/>
          <w:szCs w:val="28"/>
          <w:rtl/>
        </w:rPr>
        <w:t xml:space="preserve">. </w:t>
      </w:r>
    </w:p>
    <w:p w:rsidR="0022505F" w:rsidRPr="00BF2445" w:rsidRDefault="0022505F" w:rsidP="0022505F">
      <w:pPr>
        <w:bidi/>
        <w:spacing w:after="240" w:line="240" w:lineRule="auto"/>
        <w:jc w:val="both"/>
        <w:rPr>
          <w:rFonts w:ascii="Times New Roman" w:hAnsi="Times New Roman" w:cs="Times New Roman" w:hint="cs"/>
          <w:sz w:val="28"/>
          <w:szCs w:val="28"/>
          <w:rtl/>
          <w:lang w:bidi="ar-SA"/>
        </w:rPr>
      </w:pPr>
    </w:p>
    <w:p w:rsidR="00EA6126" w:rsidRPr="00BF2445" w:rsidRDefault="009351E3" w:rsidP="00C10D52">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الإطار السياسي والقانوني و</w:t>
      </w:r>
      <w:r w:rsidR="00EA6126" w:rsidRPr="00BF2445">
        <w:rPr>
          <w:rFonts w:ascii="Times New Roman" w:hAnsi="Times New Roman" w:cs="Times New Roman"/>
          <w:b/>
          <w:bCs/>
          <w:sz w:val="28"/>
          <w:szCs w:val="28"/>
          <w:rtl/>
          <w:lang w:bidi="ar-SA"/>
        </w:rPr>
        <w:t xml:space="preserve">المؤسسي   </w:t>
      </w:r>
    </w:p>
    <w:p w:rsidR="00EA6126" w:rsidRPr="00BF2445" w:rsidRDefault="00EA6126" w:rsidP="00C10D52">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إن عدم قدرة السلطات العموم</w:t>
      </w:r>
      <w:r w:rsidR="009351E3" w:rsidRPr="00BF2445">
        <w:rPr>
          <w:rFonts w:ascii="Times New Roman" w:hAnsi="Times New Roman" w:cs="Times New Roman"/>
          <w:sz w:val="28"/>
          <w:szCs w:val="28"/>
          <w:rtl/>
          <w:lang w:bidi="ar-SA"/>
        </w:rPr>
        <w:t>ية على إدارة السجون ونقص الأموال اللازمة ل</w:t>
      </w:r>
      <w:r w:rsidRPr="00BF2445">
        <w:rPr>
          <w:rFonts w:ascii="Times New Roman" w:hAnsi="Times New Roman" w:cs="Times New Roman"/>
          <w:sz w:val="28"/>
          <w:szCs w:val="28"/>
          <w:rtl/>
          <w:lang w:bidi="ar-SA"/>
        </w:rPr>
        <w:t>تحسين الظروف المعيشية داخلها يحد من م</w:t>
      </w:r>
      <w:r w:rsidR="009351E3" w:rsidRPr="00BF2445">
        <w:rPr>
          <w:rFonts w:ascii="Times New Roman" w:hAnsi="Times New Roman" w:cs="Times New Roman"/>
          <w:sz w:val="28"/>
          <w:szCs w:val="28"/>
          <w:rtl/>
          <w:lang w:bidi="ar-SA"/>
        </w:rPr>
        <w:t>غزى</w:t>
      </w:r>
      <w:r w:rsidRPr="00BF2445">
        <w:rPr>
          <w:rFonts w:ascii="Times New Roman" w:hAnsi="Times New Roman" w:cs="Times New Roman"/>
          <w:sz w:val="28"/>
          <w:szCs w:val="28"/>
          <w:rtl/>
          <w:lang w:bidi="ar-SA"/>
        </w:rPr>
        <w:t xml:space="preserve"> الرقابة الذي على المفتشية العامة للإدارات القضائية والسجون أن تضطلع به</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وقد أعلنت وزارة العدل عزمها التحسين من الظروف المعيشية داخل السجون وخاصة من الناحية الغذائية والصحية </w:t>
      </w:r>
      <w:r w:rsidR="001D0B2D" w:rsidRPr="00BF2445">
        <w:rPr>
          <w:rFonts w:ascii="Times New Roman" w:hAnsi="Times New Roman" w:cs="Times New Roman"/>
          <w:sz w:val="28"/>
          <w:szCs w:val="28"/>
          <w:rtl/>
          <w:lang w:bidi="ar-SA"/>
        </w:rPr>
        <w:t>مع ضمان</w:t>
      </w:r>
      <w:r w:rsidRPr="00BF2445">
        <w:rPr>
          <w:rFonts w:ascii="Times New Roman" w:hAnsi="Times New Roman" w:cs="Times New Roman"/>
          <w:sz w:val="28"/>
          <w:szCs w:val="28"/>
          <w:rtl/>
          <w:lang w:bidi="ar-SA"/>
        </w:rPr>
        <w:t xml:space="preserve"> تسريع المحاكمات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وتعمل المفوضية المكلفة بحقوق الإنسان والعمل الإنساني والعلاقات مع المجتمع المدني، </w:t>
      </w:r>
      <w:r w:rsidR="001D0B2D" w:rsidRPr="00BF2445">
        <w:rPr>
          <w:rFonts w:ascii="Times New Roman" w:hAnsi="Times New Roman" w:cs="Times New Roman"/>
          <w:sz w:val="28"/>
          <w:szCs w:val="28"/>
          <w:rtl/>
          <w:lang w:bidi="ar-SA"/>
        </w:rPr>
        <w:t>جنبا إلى جنب</w:t>
      </w:r>
      <w:r w:rsidRPr="00BF2445">
        <w:rPr>
          <w:rFonts w:ascii="Times New Roman" w:hAnsi="Times New Roman" w:cs="Times New Roman"/>
          <w:sz w:val="28"/>
          <w:szCs w:val="28"/>
          <w:rtl/>
          <w:lang w:bidi="ar-SA"/>
        </w:rPr>
        <w:t xml:space="preserve"> مع المجتمع المدني من </w:t>
      </w:r>
      <w:r w:rsidR="001D0B2D" w:rsidRPr="00BF2445">
        <w:rPr>
          <w:rFonts w:ascii="Times New Roman" w:hAnsi="Times New Roman" w:cs="Times New Roman"/>
          <w:sz w:val="28"/>
          <w:szCs w:val="28"/>
          <w:rtl/>
          <w:lang w:bidi="ar-SA"/>
        </w:rPr>
        <w:t>أجل التحسين من تلك</w:t>
      </w:r>
      <w:r w:rsidRPr="00BF2445">
        <w:rPr>
          <w:rFonts w:ascii="Times New Roman" w:hAnsi="Times New Roman" w:cs="Times New Roman"/>
          <w:sz w:val="28"/>
          <w:szCs w:val="28"/>
          <w:rtl/>
          <w:lang w:bidi="ar-SA"/>
        </w:rPr>
        <w:t xml:space="preserve"> الظروف</w:t>
      </w:r>
      <w:r w:rsidRPr="00BF2445">
        <w:rPr>
          <w:rFonts w:ascii="Times New Roman" w:hAnsi="Times New Roman" w:cs="Times New Roman"/>
          <w:sz w:val="28"/>
          <w:szCs w:val="28"/>
          <w:rtl/>
        </w:rPr>
        <w:t xml:space="preserve">.      </w:t>
      </w:r>
    </w:p>
    <w:p w:rsidR="001D0B2D" w:rsidRPr="00BF2445" w:rsidRDefault="00EA6126" w:rsidP="00C10D52">
      <w:pPr>
        <w:bidi/>
        <w:spacing w:after="120" w:line="240" w:lineRule="auto"/>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 xml:space="preserve">الأولويات الوطنية المدعومة من طرف الإستراتيجية الوطنية </w:t>
      </w:r>
      <w:r w:rsidR="001D0B2D" w:rsidRPr="00BF2445">
        <w:rPr>
          <w:rFonts w:ascii="Times New Roman" w:hAnsi="Times New Roman" w:cs="Times New Roman"/>
          <w:b/>
          <w:bCs/>
          <w:sz w:val="28"/>
          <w:szCs w:val="28"/>
          <w:rtl/>
          <w:lang w:bidi="ar-SA"/>
        </w:rPr>
        <w:t>ل</w:t>
      </w:r>
      <w:r w:rsidRPr="00BF2445">
        <w:rPr>
          <w:rFonts w:ascii="Times New Roman" w:hAnsi="Times New Roman" w:cs="Times New Roman"/>
          <w:b/>
          <w:bCs/>
          <w:sz w:val="28"/>
          <w:szCs w:val="28"/>
          <w:rtl/>
          <w:lang w:bidi="ar-SA"/>
        </w:rPr>
        <w:t xml:space="preserve">لحماية الاجتماعية </w:t>
      </w:r>
    </w:p>
    <w:p w:rsidR="00EA6126" w:rsidRPr="00BF2445" w:rsidRDefault="00EA6126" w:rsidP="001A7A26">
      <w:pPr>
        <w:bidi/>
        <w:spacing w:line="240" w:lineRule="auto"/>
        <w:jc w:val="both"/>
        <w:rPr>
          <w:rFonts w:ascii="Times New Roman" w:hAnsi="Times New Roman" w:cs="Times New Roman"/>
          <w:b/>
          <w:bCs/>
          <w:sz w:val="28"/>
          <w:szCs w:val="28"/>
          <w:rtl/>
        </w:rPr>
      </w:pPr>
      <w:r w:rsidRPr="00BF2445">
        <w:rPr>
          <w:rFonts w:ascii="Times New Roman" w:hAnsi="Times New Roman" w:cs="Times New Roman"/>
          <w:sz w:val="28"/>
          <w:szCs w:val="28"/>
          <w:rtl/>
          <w:lang w:bidi="ar-SA"/>
        </w:rPr>
        <w:t xml:space="preserve">تسعى الاستراتيجة الوطنية </w:t>
      </w:r>
      <w:r w:rsidR="001D0B2D"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لحماية الاجتماعية إلى دعم </w:t>
      </w:r>
      <w:r w:rsidR="001D0B2D"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تكفل </w:t>
      </w:r>
      <w:r w:rsidR="001D0B2D"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نزلاء السجون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تغذية، صحة ونظافة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وتعزيز المساعدة الاجتماعية لهؤلاء الأشخاص مع تركيز خاص على النساء والقصّر والأشخاص المعوزين</w:t>
      </w:r>
      <w:r w:rsidRPr="00BF2445">
        <w:rPr>
          <w:rFonts w:ascii="Times New Roman" w:hAnsi="Times New Roman" w:cs="Times New Roman"/>
          <w:sz w:val="28"/>
          <w:szCs w:val="28"/>
          <w:rtl/>
        </w:rPr>
        <w:t xml:space="preserve">.  </w:t>
      </w:r>
    </w:p>
    <w:p w:rsidR="00DF747A" w:rsidRPr="00BF2445" w:rsidRDefault="00741653" w:rsidP="001A7A26">
      <w:pPr>
        <w:bidi/>
        <w:spacing w:after="0" w:line="240" w:lineRule="auto"/>
        <w:rPr>
          <w:rFonts w:ascii="Times New Roman" w:eastAsia="Times New Roman" w:hAnsi="Times New Roman" w:cs="Arabic Transparent"/>
          <w:color w:val="000000"/>
          <w:kern w:val="24"/>
        </w:rPr>
      </w:pPr>
      <w:r w:rsidRPr="00BF2445">
        <w:rPr>
          <w:rFonts w:ascii="Times New Roman" w:eastAsia="Times New Roman" w:hAnsi="Times New Roman" w:cs="Times New Roman"/>
          <w:color w:val="000000"/>
          <w:kern w:val="24"/>
        </w:rPr>
        <w:br w:type="page"/>
      </w:r>
    </w:p>
    <w:p w:rsidR="004A57BB" w:rsidRPr="00BF2445" w:rsidRDefault="0068363C" w:rsidP="00D93EB7">
      <w:pPr>
        <w:pStyle w:val="Titre1"/>
        <w:bidi/>
        <w:spacing w:before="0"/>
        <w:jc w:val="center"/>
        <w:rPr>
          <w:rFonts w:ascii="Times New Roman" w:hAnsi="Times New Roman" w:cs="Times New Roman"/>
          <w:sz w:val="40"/>
          <w:szCs w:val="40"/>
        </w:rPr>
      </w:pPr>
      <w:bookmarkStart w:id="51" w:name="_Toc331982594"/>
      <w:bookmarkStart w:id="52" w:name="_Toc283038919"/>
      <w:bookmarkStart w:id="53" w:name="_Toc293429556"/>
      <w:bookmarkEnd w:id="27"/>
      <w:r w:rsidRPr="00BF2445">
        <w:rPr>
          <w:rFonts w:ascii="Times New Roman" w:hAnsi="Times New Roman" w:cs="Times New Roman"/>
          <w:sz w:val="40"/>
          <w:szCs w:val="40"/>
          <w:rtl/>
        </w:rPr>
        <w:t>الجزء</w:t>
      </w:r>
      <w:r w:rsidR="004A57BB" w:rsidRPr="00BF2445">
        <w:rPr>
          <w:rFonts w:ascii="Times New Roman" w:hAnsi="Times New Roman" w:cs="Times New Roman"/>
          <w:sz w:val="40"/>
          <w:szCs w:val="40"/>
        </w:rPr>
        <w:t xml:space="preserve"> </w:t>
      </w:r>
      <w:r w:rsidRPr="00BF2445">
        <w:rPr>
          <w:rFonts w:ascii="Times New Roman" w:hAnsi="Times New Roman" w:cs="Times New Roman"/>
          <w:sz w:val="40"/>
          <w:szCs w:val="40"/>
        </w:rPr>
        <w:t xml:space="preserve">IV  </w:t>
      </w:r>
      <w:r w:rsidRPr="00BF2445">
        <w:rPr>
          <w:rFonts w:ascii="Times New Roman" w:hAnsi="Times New Roman" w:cs="Times New Roman"/>
          <w:sz w:val="40"/>
          <w:szCs w:val="40"/>
          <w:rtl/>
        </w:rPr>
        <w:t xml:space="preserve"> : إجراءات التنفيذ والمصاحبة</w:t>
      </w:r>
      <w:bookmarkEnd w:id="51"/>
      <w:r w:rsidRPr="00BF2445">
        <w:rPr>
          <w:rFonts w:ascii="Times New Roman" w:hAnsi="Times New Roman" w:cs="Times New Roman"/>
          <w:sz w:val="40"/>
          <w:szCs w:val="40"/>
          <w:rtl/>
        </w:rPr>
        <w:t xml:space="preserve">   </w:t>
      </w:r>
    </w:p>
    <w:p w:rsidR="004A57BB" w:rsidRPr="00BF2445" w:rsidRDefault="004A57BB" w:rsidP="00AA47EE">
      <w:pPr>
        <w:pStyle w:val="Paragraphedeliste"/>
        <w:bidi/>
        <w:spacing w:after="0" w:line="240" w:lineRule="auto"/>
        <w:rPr>
          <w:rFonts w:ascii="Times New Roman" w:hAnsi="Times New Roman" w:cs="Times New Roman"/>
          <w:b/>
        </w:rPr>
      </w:pPr>
    </w:p>
    <w:p w:rsidR="002E6DFD" w:rsidRPr="00BF2445" w:rsidRDefault="00CA4A56" w:rsidP="007221CD">
      <w:pPr>
        <w:pStyle w:val="Titre2"/>
        <w:bidi/>
        <w:spacing w:before="120"/>
        <w:rPr>
          <w:rFonts w:ascii="Times New Roman" w:hAnsi="Times New Roman"/>
          <w:i w:val="0"/>
          <w:iCs w:val="0"/>
          <w:sz w:val="36"/>
          <w:szCs w:val="36"/>
          <w:lang w:bidi="ar-SA"/>
        </w:rPr>
      </w:pPr>
      <w:bookmarkStart w:id="54" w:name="_Toc331982595"/>
      <w:r w:rsidRPr="00BF2445">
        <w:rPr>
          <w:rFonts w:ascii="Times New Roman" w:hAnsi="Times New Roman"/>
          <w:i w:val="0"/>
          <w:iCs w:val="0"/>
          <w:sz w:val="36"/>
          <w:szCs w:val="36"/>
          <w:lang w:bidi="ar-SA"/>
        </w:rPr>
        <w:t>11</w:t>
      </w:r>
      <w:r w:rsidR="00AA47EE" w:rsidRPr="00BF2445">
        <w:rPr>
          <w:rFonts w:ascii="Times New Roman" w:hAnsi="Times New Roman"/>
          <w:i w:val="0"/>
          <w:iCs w:val="0"/>
          <w:sz w:val="36"/>
          <w:szCs w:val="36"/>
          <w:rtl/>
          <w:lang w:bidi="ar-SA"/>
        </w:rPr>
        <w:t xml:space="preserve">. </w:t>
      </w:r>
      <w:r w:rsidR="0068363C" w:rsidRPr="00BF2445">
        <w:rPr>
          <w:rFonts w:ascii="Times New Roman" w:hAnsi="Times New Roman"/>
          <w:i w:val="0"/>
          <w:iCs w:val="0"/>
          <w:sz w:val="36"/>
          <w:szCs w:val="36"/>
          <w:rtl/>
          <w:lang w:bidi="ar-SA"/>
        </w:rPr>
        <w:t>تحليل الميزانية، الآليات المالية وتعبئة الموارد</w:t>
      </w:r>
      <w:bookmarkEnd w:id="54"/>
    </w:p>
    <w:p w:rsidR="00CC0DAF" w:rsidRPr="00BF2445" w:rsidRDefault="003A58A4" w:rsidP="00C5572E">
      <w:pPr>
        <w:pStyle w:val="Titre3"/>
        <w:bidi/>
        <w:spacing w:after="120" w:line="240" w:lineRule="auto"/>
        <w:rPr>
          <w:rFonts w:ascii="Times New Roman" w:hAnsi="Times New Roman"/>
          <w:sz w:val="32"/>
          <w:szCs w:val="32"/>
          <w:lang w:bidi="ar-SA"/>
        </w:rPr>
      </w:pPr>
      <w:bookmarkStart w:id="55" w:name="_Toc331982596"/>
      <w:r w:rsidRPr="00BF2445">
        <w:rPr>
          <w:rFonts w:ascii="Times New Roman" w:hAnsi="Times New Roman"/>
          <w:sz w:val="32"/>
          <w:szCs w:val="32"/>
          <w:lang w:bidi="ar-SA"/>
        </w:rPr>
        <w:t>11.1</w:t>
      </w:r>
      <w:r w:rsidR="0068363C" w:rsidRPr="00BF2445">
        <w:rPr>
          <w:rFonts w:ascii="Times New Roman" w:hAnsi="Times New Roman"/>
          <w:sz w:val="32"/>
          <w:szCs w:val="32"/>
          <w:rtl/>
          <w:lang w:bidi="ar-SA"/>
        </w:rPr>
        <w:t xml:space="preserve">  تمهيد</w:t>
      </w:r>
      <w:bookmarkEnd w:id="55"/>
    </w:p>
    <w:p w:rsidR="0068363C" w:rsidRPr="00BF2445" w:rsidRDefault="0068363C" w:rsidP="00AA47EE">
      <w:pPr>
        <w:bidi/>
        <w:spacing w:before="120"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في سياق الدول النامية، يبقى بروز نظام عصري خاص بالحماية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ضمان اجتماعي، علاوات بطالة، معاشات تقاعد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محدودا</w:t>
      </w:r>
      <w:r w:rsidRPr="00BF2445">
        <w:rPr>
          <w:rFonts w:ascii="Times New Roman" w:hAnsi="Times New Roman" w:cs="Times New Roman"/>
          <w:sz w:val="28"/>
          <w:szCs w:val="28"/>
          <w:rtl/>
        </w:rPr>
        <w:t xml:space="preserve">. </w:t>
      </w:r>
      <w:r w:rsidR="00553F8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مع ذلك </w:t>
      </w:r>
      <w:r w:rsidR="00553F80" w:rsidRPr="00BF2445">
        <w:rPr>
          <w:rFonts w:ascii="Times New Roman" w:hAnsi="Times New Roman" w:cs="Times New Roman"/>
          <w:sz w:val="28"/>
          <w:szCs w:val="28"/>
          <w:rtl/>
          <w:lang w:bidi="ar-SA"/>
        </w:rPr>
        <w:t xml:space="preserve">يقام </w:t>
      </w:r>
      <w:r w:rsidRPr="00BF2445">
        <w:rPr>
          <w:rFonts w:ascii="Times New Roman" w:hAnsi="Times New Roman" w:cs="Times New Roman"/>
          <w:sz w:val="28"/>
          <w:szCs w:val="28"/>
          <w:rtl/>
          <w:lang w:bidi="ar-SA"/>
        </w:rPr>
        <w:t xml:space="preserve">غالبا </w:t>
      </w:r>
      <w:r w:rsidR="00553F80" w:rsidRPr="00BF2445">
        <w:rPr>
          <w:rFonts w:ascii="Times New Roman" w:hAnsi="Times New Roman" w:cs="Times New Roman"/>
          <w:sz w:val="28"/>
          <w:szCs w:val="28"/>
          <w:rtl/>
          <w:lang w:bidi="ar-SA"/>
        </w:rPr>
        <w:t>بجهود تتصل</w:t>
      </w:r>
      <w:r w:rsidRPr="00BF2445">
        <w:rPr>
          <w:rFonts w:ascii="Times New Roman" w:hAnsi="Times New Roman" w:cs="Times New Roman"/>
          <w:sz w:val="28"/>
          <w:szCs w:val="28"/>
          <w:rtl/>
          <w:lang w:bidi="ar-SA"/>
        </w:rPr>
        <w:t xml:space="preserve"> بالعمل الاجتماعي </w:t>
      </w:r>
      <w:r w:rsidR="00553F80" w:rsidRPr="00BF2445">
        <w:rPr>
          <w:rFonts w:ascii="Times New Roman" w:hAnsi="Times New Roman" w:cs="Times New Roman"/>
          <w:sz w:val="28"/>
          <w:szCs w:val="28"/>
          <w:rtl/>
          <w:lang w:bidi="ar-SA"/>
        </w:rPr>
        <w:t>وشبكات التأمين</w:t>
      </w:r>
      <w:r w:rsidRPr="00BF2445">
        <w:rPr>
          <w:rFonts w:ascii="Times New Roman" w:hAnsi="Times New Roman" w:cs="Times New Roman"/>
          <w:sz w:val="28"/>
          <w:szCs w:val="28"/>
          <w:rtl/>
          <w:lang w:bidi="ar-SA"/>
        </w:rPr>
        <w:t xml:space="preserve"> وا</w:t>
      </w:r>
      <w:r w:rsidR="00553F80" w:rsidRPr="00BF2445">
        <w:rPr>
          <w:rFonts w:ascii="Times New Roman" w:hAnsi="Times New Roman" w:cs="Times New Roman"/>
          <w:sz w:val="28"/>
          <w:szCs w:val="28"/>
          <w:rtl/>
          <w:lang w:bidi="ar-SA"/>
        </w:rPr>
        <w:t>لضمان الاجتماعي دون أن يكون ذلك</w:t>
      </w:r>
      <w:r w:rsidRPr="00BF2445">
        <w:rPr>
          <w:rFonts w:ascii="Times New Roman" w:hAnsi="Times New Roman" w:cs="Times New Roman"/>
          <w:sz w:val="28"/>
          <w:szCs w:val="28"/>
          <w:rtl/>
          <w:lang w:bidi="ar-SA"/>
        </w:rPr>
        <w:t xml:space="preserve"> في إطار نظام للحماية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والسبب هو أن الحماية الاجتماعية، في هذه البلدان، لا تزال مفهوما حديثا نسبيا وغير د</w:t>
      </w:r>
      <w:r w:rsidR="00553F80" w:rsidRPr="00BF2445">
        <w:rPr>
          <w:rFonts w:ascii="Times New Roman" w:hAnsi="Times New Roman" w:cs="Times New Roman"/>
          <w:sz w:val="28"/>
          <w:szCs w:val="28"/>
          <w:rtl/>
          <w:lang w:bidi="ar-SA"/>
        </w:rPr>
        <w:t>قيق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ومما </w:t>
      </w:r>
      <w:r w:rsidR="00553F80"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فاقم الوضع كون جل هذه البلدان يواجه أوضاعا مالية صعبة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وفضلا عن ذلك فإن نقص فهم واستيعاب أهمية ومقتضيات الحماية الاجتماعية يج</w:t>
      </w:r>
      <w:r w:rsidR="00553F80" w:rsidRPr="00BF2445">
        <w:rPr>
          <w:rFonts w:ascii="Times New Roman" w:hAnsi="Times New Roman" w:cs="Times New Roman"/>
          <w:sz w:val="28"/>
          <w:szCs w:val="28"/>
          <w:rtl/>
          <w:lang w:bidi="ar-SA"/>
        </w:rPr>
        <w:t>عل تحليلها من حيث الميزانية، مسأ</w:t>
      </w:r>
      <w:r w:rsidRPr="00BF2445">
        <w:rPr>
          <w:rFonts w:ascii="Times New Roman" w:hAnsi="Times New Roman" w:cs="Times New Roman"/>
          <w:sz w:val="28"/>
          <w:szCs w:val="28"/>
          <w:rtl/>
          <w:lang w:bidi="ar-SA"/>
        </w:rPr>
        <w:t>لة صعبة سواء تعلق الأمر بالنفقات أم بالإيرادات</w:t>
      </w:r>
      <w:r w:rsidRPr="00BF2445">
        <w:rPr>
          <w:rFonts w:ascii="Times New Roman" w:hAnsi="Times New Roman" w:cs="Times New Roman"/>
          <w:sz w:val="28"/>
          <w:szCs w:val="28"/>
          <w:rtl/>
        </w:rPr>
        <w:t xml:space="preserve">. </w:t>
      </w:r>
    </w:p>
    <w:p w:rsidR="0068363C" w:rsidRPr="00BF2445" w:rsidRDefault="00553F80" w:rsidP="00AA47E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68363C" w:rsidRPr="00BF2445">
        <w:rPr>
          <w:rFonts w:ascii="Times New Roman" w:hAnsi="Times New Roman" w:cs="Times New Roman"/>
          <w:sz w:val="28"/>
          <w:szCs w:val="28"/>
          <w:rtl/>
          <w:lang w:bidi="ar-SA"/>
        </w:rPr>
        <w:t>على الصعيد الموريت</w:t>
      </w:r>
      <w:r w:rsidRPr="00BF2445">
        <w:rPr>
          <w:rFonts w:ascii="Times New Roman" w:hAnsi="Times New Roman" w:cs="Times New Roman"/>
          <w:sz w:val="28"/>
          <w:szCs w:val="28"/>
          <w:rtl/>
          <w:lang w:bidi="ar-SA"/>
        </w:rPr>
        <w:t>اني، تزداد المسأ</w:t>
      </w:r>
      <w:r w:rsidR="00130E82" w:rsidRPr="00BF2445">
        <w:rPr>
          <w:rFonts w:ascii="Times New Roman" w:hAnsi="Times New Roman" w:cs="Times New Roman"/>
          <w:sz w:val="28"/>
          <w:szCs w:val="28"/>
          <w:rtl/>
          <w:lang w:bidi="ar-SA"/>
        </w:rPr>
        <w:t xml:space="preserve">لة تعقيدا نتيجة </w:t>
      </w:r>
      <w:r w:rsidR="0068363C" w:rsidRPr="00BF2445">
        <w:rPr>
          <w:rFonts w:ascii="Times New Roman" w:hAnsi="Times New Roman" w:cs="Times New Roman"/>
          <w:sz w:val="28"/>
          <w:szCs w:val="28"/>
          <w:rtl/>
          <w:lang w:bidi="ar-SA"/>
        </w:rPr>
        <w:t>عدم ملاءمة التبويب الميزانوي</w:t>
      </w:r>
      <w:r w:rsidRPr="00BF2445">
        <w:rPr>
          <w:rFonts w:ascii="Times New Roman" w:hAnsi="Times New Roman" w:cs="Times New Roman"/>
          <w:sz w:val="28"/>
          <w:szCs w:val="28"/>
          <w:rtl/>
          <w:lang w:bidi="ar-SA"/>
        </w:rPr>
        <w:t>،</w:t>
      </w:r>
      <w:r w:rsidR="0068363C" w:rsidRPr="00BF2445">
        <w:rPr>
          <w:rFonts w:ascii="Times New Roman" w:hAnsi="Times New Roman" w:cs="Times New Roman"/>
          <w:sz w:val="28"/>
          <w:szCs w:val="28"/>
          <w:rtl/>
          <w:lang w:bidi="ar-SA"/>
        </w:rPr>
        <w:t xml:space="preserve"> </w:t>
      </w:r>
      <w:r w:rsidR="00130E82" w:rsidRPr="00BF2445">
        <w:rPr>
          <w:rFonts w:ascii="Times New Roman" w:hAnsi="Times New Roman" w:cs="Times New Roman"/>
          <w:sz w:val="28"/>
          <w:szCs w:val="28"/>
          <w:rtl/>
          <w:lang w:bidi="ar-SA"/>
        </w:rPr>
        <w:t>مما</w:t>
      </w:r>
      <w:r w:rsidR="0068363C" w:rsidRPr="00BF2445">
        <w:rPr>
          <w:rFonts w:ascii="Times New Roman" w:hAnsi="Times New Roman" w:cs="Times New Roman"/>
          <w:sz w:val="28"/>
          <w:szCs w:val="28"/>
          <w:rtl/>
          <w:lang w:bidi="ar-SA"/>
        </w:rPr>
        <w:t xml:space="preserve"> يحول دون ال</w:t>
      </w:r>
      <w:r w:rsidR="00DD5E70" w:rsidRPr="00BF2445">
        <w:rPr>
          <w:rFonts w:ascii="Times New Roman" w:hAnsi="Times New Roman" w:cs="Times New Roman"/>
          <w:sz w:val="28"/>
          <w:szCs w:val="28"/>
          <w:rtl/>
          <w:lang w:bidi="ar-SA"/>
        </w:rPr>
        <w:t>إحاطة</w:t>
      </w:r>
      <w:r w:rsidR="0068363C" w:rsidRPr="00BF2445">
        <w:rPr>
          <w:rFonts w:ascii="Times New Roman" w:hAnsi="Times New Roman" w:cs="Times New Roman"/>
          <w:sz w:val="28"/>
          <w:szCs w:val="28"/>
          <w:rtl/>
          <w:lang w:bidi="ar-SA"/>
        </w:rPr>
        <w:t xml:space="preserve"> </w:t>
      </w:r>
      <w:r w:rsidR="00DD5E70" w:rsidRPr="00BF2445">
        <w:rPr>
          <w:rFonts w:ascii="Times New Roman" w:hAnsi="Times New Roman" w:cs="Times New Roman"/>
          <w:sz w:val="28"/>
          <w:szCs w:val="28"/>
          <w:rtl/>
          <w:lang w:bidi="ar-SA"/>
        </w:rPr>
        <w:t>ب</w:t>
      </w:r>
      <w:r w:rsidR="0068363C" w:rsidRPr="00BF2445">
        <w:rPr>
          <w:rFonts w:ascii="Times New Roman" w:hAnsi="Times New Roman" w:cs="Times New Roman"/>
          <w:sz w:val="28"/>
          <w:szCs w:val="28"/>
          <w:rtl/>
          <w:lang w:bidi="ar-SA"/>
        </w:rPr>
        <w:t>هذا الشكل من النفقات</w:t>
      </w:r>
      <w:r w:rsidR="0068363C" w:rsidRPr="00BF2445">
        <w:rPr>
          <w:rFonts w:ascii="Times New Roman" w:hAnsi="Times New Roman" w:cs="Times New Roman"/>
          <w:sz w:val="28"/>
          <w:szCs w:val="28"/>
          <w:rtl/>
        </w:rPr>
        <w:t>.</w:t>
      </w:r>
    </w:p>
    <w:p w:rsidR="0068363C" w:rsidRPr="00BF2445" w:rsidRDefault="00A40737" w:rsidP="00AA47E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تطلب التحليل</w:t>
      </w:r>
      <w:r w:rsidR="0068363C" w:rsidRPr="00BF2445">
        <w:rPr>
          <w:rFonts w:ascii="Times New Roman" w:hAnsi="Times New Roman" w:cs="Times New Roman"/>
          <w:sz w:val="28"/>
          <w:szCs w:val="28"/>
          <w:rtl/>
          <w:lang w:bidi="ar-SA"/>
        </w:rPr>
        <w:t xml:space="preserve">، مسبقا، تقصي </w:t>
      </w:r>
      <w:r w:rsidR="00DD5E70" w:rsidRPr="00BF2445">
        <w:rPr>
          <w:rFonts w:ascii="Times New Roman" w:hAnsi="Times New Roman" w:cs="Times New Roman"/>
          <w:sz w:val="28"/>
          <w:szCs w:val="28"/>
          <w:rtl/>
          <w:lang w:bidi="ar-SA"/>
        </w:rPr>
        <w:t>ال</w:t>
      </w:r>
      <w:r w:rsidR="0068363C" w:rsidRPr="00BF2445">
        <w:rPr>
          <w:rFonts w:ascii="Times New Roman" w:hAnsi="Times New Roman" w:cs="Times New Roman"/>
          <w:sz w:val="28"/>
          <w:szCs w:val="28"/>
          <w:rtl/>
          <w:lang w:bidi="ar-SA"/>
        </w:rPr>
        <w:t xml:space="preserve">واقع </w:t>
      </w:r>
      <w:r w:rsidR="00DD5E70" w:rsidRPr="00BF2445">
        <w:rPr>
          <w:rFonts w:ascii="Times New Roman" w:hAnsi="Times New Roman" w:cs="Times New Roman"/>
          <w:sz w:val="28"/>
          <w:szCs w:val="28"/>
          <w:rtl/>
          <w:lang w:bidi="ar-SA"/>
        </w:rPr>
        <w:t>الحالي ل</w:t>
      </w:r>
      <w:r w:rsidR="0068363C" w:rsidRPr="00BF2445">
        <w:rPr>
          <w:rFonts w:ascii="Times New Roman" w:hAnsi="Times New Roman" w:cs="Times New Roman"/>
          <w:sz w:val="28"/>
          <w:szCs w:val="28"/>
          <w:rtl/>
          <w:lang w:bidi="ar-SA"/>
        </w:rPr>
        <w:t>هذه النفقات، قبل ت</w:t>
      </w:r>
      <w:r w:rsidR="00DD5E70" w:rsidRPr="00BF2445">
        <w:rPr>
          <w:rFonts w:ascii="Times New Roman" w:hAnsi="Times New Roman" w:cs="Times New Roman"/>
          <w:sz w:val="28"/>
          <w:szCs w:val="28"/>
          <w:rtl/>
          <w:lang w:bidi="ar-SA"/>
        </w:rPr>
        <w:t>قدير العجز المستقبلي</w:t>
      </w:r>
      <w:r w:rsidR="0068363C" w:rsidRPr="00BF2445">
        <w:rPr>
          <w:rFonts w:ascii="Times New Roman" w:hAnsi="Times New Roman" w:cs="Times New Roman"/>
          <w:sz w:val="28"/>
          <w:szCs w:val="28"/>
          <w:rtl/>
          <w:lang w:bidi="ar-SA"/>
        </w:rPr>
        <w:t xml:space="preserve"> على</w:t>
      </w:r>
      <w:r w:rsidR="00DD5E70" w:rsidRPr="00BF2445">
        <w:rPr>
          <w:rFonts w:ascii="Times New Roman" w:hAnsi="Times New Roman" w:cs="Times New Roman"/>
          <w:sz w:val="28"/>
          <w:szCs w:val="28"/>
          <w:rtl/>
          <w:lang w:bidi="ar-SA"/>
        </w:rPr>
        <w:t xml:space="preserve"> أساس</w:t>
      </w:r>
      <w:r w:rsidR="0068363C" w:rsidRPr="00BF2445">
        <w:rPr>
          <w:rFonts w:ascii="Times New Roman" w:hAnsi="Times New Roman" w:cs="Times New Roman"/>
          <w:sz w:val="28"/>
          <w:szCs w:val="28"/>
          <w:rtl/>
          <w:lang w:bidi="ar-SA"/>
        </w:rPr>
        <w:t xml:space="preserve"> الأهداف التي ستحدد</w:t>
      </w:r>
      <w:r w:rsidR="00DD5E70" w:rsidRPr="00BF2445">
        <w:rPr>
          <w:rFonts w:ascii="Times New Roman" w:hAnsi="Times New Roman" w:cs="Times New Roman"/>
          <w:sz w:val="28"/>
          <w:szCs w:val="28"/>
          <w:rtl/>
          <w:lang w:bidi="ar-SA"/>
        </w:rPr>
        <w:t>ها</w:t>
      </w:r>
      <w:r w:rsidR="0068363C" w:rsidRPr="00BF2445">
        <w:rPr>
          <w:rFonts w:ascii="Times New Roman" w:hAnsi="Times New Roman" w:cs="Times New Roman"/>
          <w:sz w:val="28"/>
          <w:szCs w:val="28"/>
          <w:rtl/>
          <w:lang w:bidi="ar-SA"/>
        </w:rPr>
        <w:t xml:space="preserve"> الإستراتيجية</w:t>
      </w:r>
      <w:r w:rsidR="0068363C" w:rsidRPr="00BF2445">
        <w:rPr>
          <w:rFonts w:ascii="Times New Roman" w:hAnsi="Times New Roman" w:cs="Times New Roman"/>
          <w:sz w:val="28"/>
          <w:szCs w:val="28"/>
          <w:rtl/>
        </w:rPr>
        <w:t xml:space="preserve">. </w:t>
      </w:r>
      <w:r w:rsidR="0068363C" w:rsidRPr="00BF2445">
        <w:rPr>
          <w:rFonts w:ascii="Times New Roman" w:hAnsi="Times New Roman" w:cs="Times New Roman"/>
          <w:sz w:val="28"/>
          <w:szCs w:val="28"/>
          <w:rtl/>
          <w:lang w:bidi="ar-SA"/>
        </w:rPr>
        <w:t xml:space="preserve">وتجسدت هذه الخطوة في </w:t>
      </w:r>
      <w:r w:rsidR="00DD5E70" w:rsidRPr="00BF2445">
        <w:rPr>
          <w:rFonts w:ascii="Times New Roman" w:hAnsi="Times New Roman" w:cs="Times New Roman"/>
          <w:sz w:val="28"/>
          <w:szCs w:val="28"/>
          <w:rtl/>
          <w:lang w:bidi="ar-SA"/>
        </w:rPr>
        <w:t>مجهود</w:t>
      </w:r>
      <w:r w:rsidR="0068363C" w:rsidRPr="00BF2445">
        <w:rPr>
          <w:rFonts w:ascii="Times New Roman" w:hAnsi="Times New Roman" w:cs="Times New Roman"/>
          <w:sz w:val="28"/>
          <w:szCs w:val="28"/>
          <w:rtl/>
          <w:lang w:bidi="ar-SA"/>
        </w:rPr>
        <w:t xml:space="preserve"> </w:t>
      </w:r>
      <w:r w:rsidR="00DD5E70" w:rsidRPr="00BF2445">
        <w:rPr>
          <w:rFonts w:ascii="Times New Roman" w:hAnsi="Times New Roman" w:cs="Times New Roman"/>
          <w:sz w:val="28"/>
          <w:szCs w:val="28"/>
          <w:rtl/>
          <w:lang w:bidi="ar-SA"/>
        </w:rPr>
        <w:t>ل</w:t>
      </w:r>
      <w:r w:rsidR="0068363C" w:rsidRPr="00BF2445">
        <w:rPr>
          <w:rFonts w:ascii="Times New Roman" w:hAnsi="Times New Roman" w:cs="Times New Roman"/>
          <w:sz w:val="28"/>
          <w:szCs w:val="28"/>
          <w:rtl/>
          <w:lang w:bidi="ar-SA"/>
        </w:rPr>
        <w:t xml:space="preserve">تحديد محيط نفقات الحماية الاجتماعية عن طريق الرد على السؤال ذي </w:t>
      </w:r>
      <w:r w:rsidR="00DD5E70" w:rsidRPr="00BF2445">
        <w:rPr>
          <w:rFonts w:ascii="Times New Roman" w:hAnsi="Times New Roman" w:cs="Times New Roman"/>
          <w:sz w:val="28"/>
          <w:szCs w:val="28"/>
          <w:rtl/>
          <w:lang w:bidi="ar-SA"/>
        </w:rPr>
        <w:t>ال</w:t>
      </w:r>
      <w:r w:rsidR="0068363C" w:rsidRPr="00BF2445">
        <w:rPr>
          <w:rFonts w:ascii="Times New Roman" w:hAnsi="Times New Roman" w:cs="Times New Roman"/>
          <w:sz w:val="28"/>
          <w:szCs w:val="28"/>
          <w:rtl/>
          <w:lang w:bidi="ar-SA"/>
        </w:rPr>
        <w:t>شقين الآتي</w:t>
      </w:r>
      <w:r w:rsidR="0068363C" w:rsidRPr="00BF2445">
        <w:rPr>
          <w:rFonts w:ascii="Times New Roman" w:hAnsi="Times New Roman" w:cs="Times New Roman"/>
          <w:sz w:val="28"/>
          <w:szCs w:val="28"/>
          <w:rtl/>
        </w:rPr>
        <w:t xml:space="preserve">: </w:t>
      </w:r>
      <w:r w:rsidR="0068363C" w:rsidRPr="00BF2445">
        <w:rPr>
          <w:rFonts w:ascii="Times New Roman" w:hAnsi="Times New Roman" w:cs="Times New Roman"/>
          <w:sz w:val="28"/>
          <w:szCs w:val="28"/>
          <w:rtl/>
          <w:lang w:bidi="ar-SA"/>
        </w:rPr>
        <w:t>أي معيار لاختيار نفقة الحماية الاجتماعية؟ وأية نفقة؟  لقد سمحت المعايير المقترحة بانتقاء حزمة من النفقات لكل قطاع</w:t>
      </w:r>
      <w:r w:rsidR="00DD5E70" w:rsidRPr="00BF2445">
        <w:rPr>
          <w:rFonts w:ascii="Times New Roman" w:hAnsi="Times New Roman" w:cs="Times New Roman"/>
          <w:sz w:val="28"/>
          <w:szCs w:val="28"/>
          <w:rtl/>
          <w:lang w:bidi="ar-SA"/>
        </w:rPr>
        <w:t>،</w:t>
      </w:r>
      <w:r w:rsidR="0068363C" w:rsidRPr="00BF2445">
        <w:rPr>
          <w:rFonts w:ascii="Times New Roman" w:hAnsi="Times New Roman" w:cs="Times New Roman"/>
          <w:sz w:val="28"/>
          <w:szCs w:val="28"/>
          <w:rtl/>
          <w:lang w:bidi="ar-SA"/>
        </w:rPr>
        <w:t xml:space="preserve"> ثم إعادة تشكيل ميزانية </w:t>
      </w:r>
      <w:r w:rsidR="00DD5E70" w:rsidRPr="00BF2445">
        <w:rPr>
          <w:rFonts w:ascii="Times New Roman" w:hAnsi="Times New Roman" w:cs="Times New Roman"/>
          <w:sz w:val="28"/>
          <w:szCs w:val="28"/>
          <w:rtl/>
          <w:lang w:bidi="ar-SA"/>
        </w:rPr>
        <w:t>ل</w:t>
      </w:r>
      <w:r w:rsidR="0068363C" w:rsidRPr="00BF2445">
        <w:rPr>
          <w:rFonts w:ascii="Times New Roman" w:hAnsi="Times New Roman" w:cs="Times New Roman"/>
          <w:sz w:val="28"/>
          <w:szCs w:val="28"/>
          <w:rtl/>
          <w:lang w:bidi="ar-SA"/>
        </w:rPr>
        <w:t>لحماية الاجتماعية</w:t>
      </w:r>
      <w:r w:rsidR="0068363C" w:rsidRPr="00BF2445">
        <w:rPr>
          <w:rFonts w:ascii="Times New Roman" w:hAnsi="Times New Roman" w:cs="Times New Roman"/>
          <w:sz w:val="28"/>
          <w:szCs w:val="28"/>
          <w:rtl/>
        </w:rPr>
        <w:t xml:space="preserve">. </w:t>
      </w:r>
    </w:p>
    <w:p w:rsidR="0068363C" w:rsidRPr="00BF2445" w:rsidRDefault="0068363C" w:rsidP="00AA47E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بخصوص الإيرادات وتعبئة الموارد المالية،</w:t>
      </w:r>
      <w:r w:rsidR="00DD5E70"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فان معرفة حاجيات تمويل نفقات الحماية الاجتماعية الحالية والمستقبلية تحيل إلى إشكالية خلق المجال الميزانوي</w:t>
      </w:r>
      <w:r w:rsidR="000E0DD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أي </w:t>
      </w:r>
      <w:r w:rsidR="000E0DD7" w:rsidRPr="00BF2445">
        <w:rPr>
          <w:rFonts w:ascii="Times New Roman" w:hAnsi="Times New Roman" w:cs="Times New Roman"/>
          <w:sz w:val="28"/>
          <w:szCs w:val="28"/>
          <w:rtl/>
          <w:lang w:bidi="ar-SA"/>
        </w:rPr>
        <w:t>حيز</w:t>
      </w:r>
      <w:r w:rsidRPr="00BF2445">
        <w:rPr>
          <w:rFonts w:ascii="Times New Roman" w:hAnsi="Times New Roman" w:cs="Times New Roman"/>
          <w:sz w:val="28"/>
          <w:szCs w:val="28"/>
          <w:rtl/>
          <w:lang w:bidi="ar-SA"/>
        </w:rPr>
        <w:t xml:space="preserve"> في ميزانية </w:t>
      </w:r>
      <w:r w:rsidR="000E0DD7" w:rsidRPr="00BF2445">
        <w:rPr>
          <w:rFonts w:ascii="Times New Roman" w:hAnsi="Times New Roman" w:cs="Times New Roman"/>
          <w:sz w:val="28"/>
          <w:szCs w:val="28"/>
          <w:rtl/>
          <w:lang w:bidi="ar-SA"/>
        </w:rPr>
        <w:t>الدولة ي</w:t>
      </w:r>
      <w:r w:rsidRPr="00BF2445">
        <w:rPr>
          <w:rFonts w:ascii="Times New Roman" w:hAnsi="Times New Roman" w:cs="Times New Roman"/>
          <w:sz w:val="28"/>
          <w:szCs w:val="28"/>
          <w:rtl/>
          <w:lang w:bidi="ar-SA"/>
        </w:rPr>
        <w:t xml:space="preserve">سمح </w:t>
      </w:r>
      <w:r w:rsidR="000E0DD7" w:rsidRPr="00BF2445">
        <w:rPr>
          <w:rFonts w:ascii="Times New Roman" w:hAnsi="Times New Roman" w:cs="Times New Roman"/>
          <w:sz w:val="28"/>
          <w:szCs w:val="28"/>
          <w:rtl/>
          <w:lang w:bidi="ar-SA"/>
        </w:rPr>
        <w:t xml:space="preserve">لها </w:t>
      </w:r>
      <w:r w:rsidRPr="00BF2445">
        <w:rPr>
          <w:rFonts w:ascii="Times New Roman" w:hAnsi="Times New Roman" w:cs="Times New Roman"/>
          <w:sz w:val="28"/>
          <w:szCs w:val="28"/>
          <w:rtl/>
          <w:lang w:bidi="ar-SA"/>
        </w:rPr>
        <w:t xml:space="preserve">بتخصيص موارد </w:t>
      </w:r>
      <w:r w:rsidR="000E0DD7" w:rsidRPr="00BF2445">
        <w:rPr>
          <w:rFonts w:ascii="Times New Roman" w:hAnsi="Times New Roman" w:cs="Times New Roman"/>
          <w:sz w:val="28"/>
          <w:szCs w:val="28"/>
          <w:rtl/>
          <w:lang w:bidi="ar-SA"/>
        </w:rPr>
        <w:t>لغرض</w:t>
      </w:r>
      <w:r w:rsidRPr="00BF2445">
        <w:rPr>
          <w:rFonts w:ascii="Times New Roman" w:hAnsi="Times New Roman" w:cs="Times New Roman"/>
          <w:sz w:val="28"/>
          <w:szCs w:val="28"/>
          <w:rtl/>
          <w:lang w:bidi="ar-SA"/>
        </w:rPr>
        <w:t xml:space="preserve"> م</w:t>
      </w:r>
      <w:r w:rsidR="000E0DD7" w:rsidRPr="00BF2445">
        <w:rPr>
          <w:rFonts w:ascii="Times New Roman" w:hAnsi="Times New Roman" w:cs="Times New Roman"/>
          <w:sz w:val="28"/>
          <w:szCs w:val="28"/>
          <w:rtl/>
          <w:lang w:bidi="ar-SA"/>
        </w:rPr>
        <w:t>عين دون</w:t>
      </w:r>
      <w:r w:rsidRPr="00BF2445">
        <w:rPr>
          <w:rFonts w:ascii="Times New Roman" w:hAnsi="Times New Roman" w:cs="Times New Roman"/>
          <w:sz w:val="28"/>
          <w:szCs w:val="28"/>
          <w:rtl/>
          <w:lang w:bidi="ar-SA"/>
        </w:rPr>
        <w:t xml:space="preserve"> </w:t>
      </w:r>
      <w:r w:rsidR="000E0DD7" w:rsidRPr="00BF2445">
        <w:rPr>
          <w:rFonts w:ascii="Times New Roman" w:hAnsi="Times New Roman" w:cs="Times New Roman"/>
          <w:sz w:val="28"/>
          <w:szCs w:val="28"/>
          <w:rtl/>
          <w:lang w:bidi="ar-SA"/>
        </w:rPr>
        <w:t>الإضرار</w:t>
      </w:r>
      <w:r w:rsidRPr="00BF2445">
        <w:rPr>
          <w:rFonts w:ascii="Times New Roman" w:hAnsi="Times New Roman" w:cs="Times New Roman"/>
          <w:sz w:val="28"/>
          <w:szCs w:val="28"/>
          <w:rtl/>
          <w:lang w:bidi="ar-SA"/>
        </w:rPr>
        <w:t xml:space="preserve"> </w:t>
      </w:r>
      <w:r w:rsidR="000E0DD7" w:rsidRPr="00BF2445">
        <w:rPr>
          <w:rFonts w:ascii="Times New Roman" w:hAnsi="Times New Roman" w:cs="Times New Roman"/>
          <w:sz w:val="28"/>
          <w:szCs w:val="28"/>
          <w:rtl/>
          <w:lang w:bidi="ar-SA"/>
        </w:rPr>
        <w:t>باستمرارية مركز</w:t>
      </w:r>
      <w:r w:rsidRPr="00BF2445">
        <w:rPr>
          <w:rFonts w:ascii="Times New Roman" w:hAnsi="Times New Roman" w:cs="Times New Roman"/>
          <w:sz w:val="28"/>
          <w:szCs w:val="28"/>
          <w:rtl/>
          <w:lang w:bidi="ar-SA"/>
        </w:rPr>
        <w:t xml:space="preserve">ها المالي أو </w:t>
      </w:r>
      <w:r w:rsidR="000E0DD7" w:rsidRPr="00BF2445">
        <w:rPr>
          <w:rFonts w:ascii="Times New Roman" w:hAnsi="Times New Roman" w:cs="Times New Roman"/>
          <w:sz w:val="28"/>
          <w:szCs w:val="28"/>
          <w:rtl/>
          <w:lang w:bidi="ar-SA"/>
        </w:rPr>
        <w:t>باستقرار الاقتصاد،</w:t>
      </w:r>
      <w:r w:rsidR="000E0DD7" w:rsidRPr="00BF2445">
        <w:rPr>
          <w:rStyle w:val="Appelnotedebasdep"/>
          <w:rFonts w:ascii="Times New Roman" w:hAnsi="Times New Roman"/>
          <w:sz w:val="28"/>
          <w:szCs w:val="28"/>
          <w:rtl/>
          <w:lang w:bidi="ar-SA"/>
        </w:rPr>
        <w:footnoteReference w:id="32"/>
      </w:r>
      <w:r w:rsidRPr="00BF2445">
        <w:rPr>
          <w:rFonts w:ascii="Times New Roman" w:hAnsi="Times New Roman" w:cs="Times New Roman"/>
          <w:sz w:val="28"/>
          <w:szCs w:val="28"/>
          <w:rtl/>
          <w:lang w:bidi="ar-SA"/>
        </w:rPr>
        <w:t xml:space="preserve"> وبالتالي قدرة الدولة على تعبئة المزيد من الأموال لتوسيع تغطية حاجاتها الأولية وخاصة في مجال الحماية الاجتماعية</w:t>
      </w:r>
      <w:r w:rsidRPr="00BF2445">
        <w:rPr>
          <w:rFonts w:ascii="Times New Roman" w:hAnsi="Times New Roman" w:cs="Times New Roman"/>
          <w:sz w:val="28"/>
          <w:szCs w:val="28"/>
          <w:rtl/>
        </w:rPr>
        <w:t>.</w:t>
      </w:r>
    </w:p>
    <w:p w:rsidR="0068363C" w:rsidRPr="00BF2445" w:rsidRDefault="00847178" w:rsidP="00AA47E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إن </w:t>
      </w:r>
      <w:r w:rsidR="0068363C" w:rsidRPr="00BF2445">
        <w:rPr>
          <w:rFonts w:ascii="Times New Roman" w:hAnsi="Times New Roman" w:cs="Times New Roman"/>
          <w:sz w:val="28"/>
          <w:szCs w:val="28"/>
          <w:rtl/>
          <w:lang w:bidi="ar-SA"/>
        </w:rPr>
        <w:t>توسعة المجال الميزانوي إذن مقرونة بمدى قدرة الدولة على تعبئة موارد مالية داخلية وخارجية،</w:t>
      </w:r>
      <w:r w:rsidRPr="00BF2445">
        <w:rPr>
          <w:rFonts w:ascii="Times New Roman" w:hAnsi="Times New Roman" w:cs="Times New Roman"/>
          <w:sz w:val="28"/>
          <w:szCs w:val="28"/>
          <w:rtl/>
          <w:lang w:bidi="ar-SA"/>
        </w:rPr>
        <w:t xml:space="preserve"> </w:t>
      </w:r>
      <w:r w:rsidR="0068363C" w:rsidRPr="00BF2445">
        <w:rPr>
          <w:rFonts w:ascii="Times New Roman" w:hAnsi="Times New Roman" w:cs="Times New Roman"/>
          <w:sz w:val="28"/>
          <w:szCs w:val="28"/>
          <w:rtl/>
          <w:lang w:bidi="ar-SA"/>
        </w:rPr>
        <w:t xml:space="preserve">على حد سواء وعلى </w:t>
      </w:r>
      <w:r w:rsidRPr="00BF2445">
        <w:rPr>
          <w:rFonts w:ascii="Times New Roman" w:hAnsi="Times New Roman" w:cs="Times New Roman"/>
          <w:sz w:val="28"/>
          <w:szCs w:val="28"/>
          <w:rtl/>
          <w:lang w:bidi="ar-SA"/>
        </w:rPr>
        <w:t>زيادة</w:t>
      </w:r>
      <w:r w:rsidR="0068363C" w:rsidRPr="00BF2445">
        <w:rPr>
          <w:rFonts w:ascii="Times New Roman" w:hAnsi="Times New Roman" w:cs="Times New Roman"/>
          <w:sz w:val="28"/>
          <w:szCs w:val="28"/>
          <w:rtl/>
          <w:lang w:bidi="ar-SA"/>
        </w:rPr>
        <w:t xml:space="preserve"> الادخار </w:t>
      </w:r>
      <w:r w:rsidRPr="00BF2445">
        <w:rPr>
          <w:rFonts w:ascii="Times New Roman" w:hAnsi="Times New Roman" w:cs="Times New Roman"/>
          <w:sz w:val="28"/>
          <w:szCs w:val="28"/>
          <w:rtl/>
          <w:lang w:bidi="ar-SA"/>
        </w:rPr>
        <w:t>في الميزاان</w:t>
      </w:r>
      <w:r w:rsidR="0068363C"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ة</w:t>
      </w:r>
      <w:r w:rsidR="0068363C" w:rsidRPr="00BF2445">
        <w:rPr>
          <w:rFonts w:ascii="Times New Roman" w:hAnsi="Times New Roman" w:cs="Times New Roman"/>
          <w:sz w:val="28"/>
          <w:szCs w:val="28"/>
          <w:rtl/>
          <w:lang w:bidi="ar-SA"/>
        </w:rPr>
        <w:t xml:space="preserve"> ع</w:t>
      </w:r>
      <w:r w:rsidRPr="00BF2445">
        <w:rPr>
          <w:rFonts w:ascii="Times New Roman" w:hAnsi="Times New Roman" w:cs="Times New Roman"/>
          <w:sz w:val="28"/>
          <w:szCs w:val="28"/>
          <w:rtl/>
          <w:lang w:bidi="ar-SA"/>
        </w:rPr>
        <w:t>بر ترشيد الإنفاق</w:t>
      </w:r>
      <w:r w:rsidR="0068363C" w:rsidRPr="00BF2445">
        <w:rPr>
          <w:rFonts w:ascii="Times New Roman" w:hAnsi="Times New Roman" w:cs="Times New Roman"/>
          <w:sz w:val="28"/>
          <w:szCs w:val="28"/>
          <w:rtl/>
        </w:rPr>
        <w:t xml:space="preserve">. </w:t>
      </w:r>
      <w:r w:rsidR="00A40737" w:rsidRPr="00BF2445">
        <w:rPr>
          <w:rFonts w:ascii="Times New Roman" w:hAnsi="Times New Roman" w:cs="Times New Roman"/>
          <w:sz w:val="28"/>
          <w:szCs w:val="28"/>
          <w:rtl/>
          <w:lang w:bidi="ar-SA"/>
        </w:rPr>
        <w:t>و</w:t>
      </w:r>
      <w:r w:rsidR="0068363C" w:rsidRPr="00BF2445">
        <w:rPr>
          <w:rFonts w:ascii="Times New Roman" w:hAnsi="Times New Roman" w:cs="Times New Roman"/>
          <w:sz w:val="28"/>
          <w:szCs w:val="28"/>
          <w:rtl/>
          <w:lang w:bidi="ar-SA"/>
        </w:rPr>
        <w:t>يبقى هذا المجهود مشروطا ب</w:t>
      </w:r>
      <w:r w:rsidRPr="00BF2445">
        <w:rPr>
          <w:rFonts w:ascii="Times New Roman" w:hAnsi="Times New Roman" w:cs="Times New Roman"/>
          <w:sz w:val="28"/>
          <w:szCs w:val="28"/>
          <w:rtl/>
          <w:lang w:bidi="ar-SA"/>
        </w:rPr>
        <w:t xml:space="preserve">لأداءات </w:t>
      </w:r>
      <w:r w:rsidR="0068363C" w:rsidRPr="00BF2445">
        <w:rPr>
          <w:rFonts w:ascii="Times New Roman" w:hAnsi="Times New Roman" w:cs="Times New Roman"/>
          <w:sz w:val="28"/>
          <w:szCs w:val="28"/>
          <w:rtl/>
          <w:lang w:bidi="ar-SA"/>
        </w:rPr>
        <w:t>في مجالات الاقتصاد الكلي وخ</w:t>
      </w:r>
      <w:r w:rsidRPr="00BF2445">
        <w:rPr>
          <w:rFonts w:ascii="Times New Roman" w:hAnsi="Times New Roman" w:cs="Times New Roman"/>
          <w:sz w:val="28"/>
          <w:szCs w:val="28"/>
          <w:rtl/>
          <w:lang w:bidi="ar-SA"/>
        </w:rPr>
        <w:t>ا</w:t>
      </w:r>
      <w:r w:rsidR="0068363C" w:rsidRPr="00BF2445">
        <w:rPr>
          <w:rFonts w:ascii="Times New Roman" w:hAnsi="Times New Roman" w:cs="Times New Roman"/>
          <w:sz w:val="28"/>
          <w:szCs w:val="28"/>
          <w:rtl/>
          <w:lang w:bidi="ar-SA"/>
        </w:rPr>
        <w:t>ص</w:t>
      </w:r>
      <w:r w:rsidRPr="00BF2445">
        <w:rPr>
          <w:rFonts w:ascii="Times New Roman" w:hAnsi="Times New Roman" w:cs="Times New Roman"/>
          <w:sz w:val="28"/>
          <w:szCs w:val="28"/>
          <w:rtl/>
          <w:lang w:bidi="ar-SA"/>
        </w:rPr>
        <w:t xml:space="preserve">ة </w:t>
      </w:r>
      <w:r w:rsidR="0068363C" w:rsidRPr="00BF2445">
        <w:rPr>
          <w:rFonts w:ascii="Times New Roman" w:hAnsi="Times New Roman" w:cs="Times New Roman"/>
          <w:sz w:val="28"/>
          <w:szCs w:val="28"/>
          <w:rtl/>
          <w:lang w:bidi="ar-SA"/>
        </w:rPr>
        <w:t>تسريع النمو</w:t>
      </w:r>
      <w:r w:rsidR="0068363C" w:rsidRPr="00BF2445">
        <w:rPr>
          <w:rFonts w:ascii="Times New Roman" w:hAnsi="Times New Roman" w:cs="Times New Roman"/>
          <w:sz w:val="28"/>
          <w:szCs w:val="28"/>
          <w:rtl/>
        </w:rPr>
        <w:t xml:space="preserve">. </w:t>
      </w:r>
      <w:r w:rsidR="0068363C" w:rsidRPr="00BF2445">
        <w:rPr>
          <w:rFonts w:ascii="Times New Roman" w:hAnsi="Times New Roman" w:cs="Times New Roman"/>
          <w:sz w:val="28"/>
          <w:szCs w:val="28"/>
          <w:rtl/>
          <w:lang w:bidi="ar-SA"/>
        </w:rPr>
        <w:t xml:space="preserve">وبالنظر إلى ما يعانيه البلد من مشاكل مالية، فإن زيادة تمويل هذه النفقات </w:t>
      </w:r>
      <w:r w:rsidRPr="00BF2445">
        <w:rPr>
          <w:rFonts w:ascii="Times New Roman" w:hAnsi="Times New Roman" w:cs="Times New Roman"/>
          <w:sz w:val="28"/>
          <w:szCs w:val="28"/>
          <w:rtl/>
          <w:lang w:bidi="ar-SA"/>
        </w:rPr>
        <w:t>ت</w:t>
      </w:r>
      <w:r w:rsidR="0068363C" w:rsidRPr="00BF2445">
        <w:rPr>
          <w:rFonts w:ascii="Times New Roman" w:hAnsi="Times New Roman" w:cs="Times New Roman"/>
          <w:sz w:val="28"/>
          <w:szCs w:val="28"/>
          <w:rtl/>
          <w:lang w:bidi="ar-SA"/>
        </w:rPr>
        <w:t>برر ضرورة ت</w:t>
      </w:r>
      <w:r w:rsidRPr="00BF2445">
        <w:rPr>
          <w:rFonts w:ascii="Times New Roman" w:hAnsi="Times New Roman" w:cs="Times New Roman"/>
          <w:sz w:val="28"/>
          <w:szCs w:val="28"/>
          <w:rtl/>
          <w:lang w:bidi="ar-SA"/>
        </w:rPr>
        <w:t>حديد</w:t>
      </w:r>
      <w:r w:rsidR="0068363C"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إمكانات</w:t>
      </w:r>
      <w:r w:rsidR="0068363C" w:rsidRPr="00BF2445">
        <w:rPr>
          <w:rFonts w:ascii="Times New Roman" w:hAnsi="Times New Roman" w:cs="Times New Roman"/>
          <w:sz w:val="28"/>
          <w:szCs w:val="28"/>
          <w:rtl/>
          <w:lang w:bidi="ar-SA"/>
        </w:rPr>
        <w:t xml:space="preserve"> أخرى ل</w:t>
      </w:r>
      <w:r w:rsidRPr="00BF2445">
        <w:rPr>
          <w:rFonts w:ascii="Times New Roman" w:hAnsi="Times New Roman" w:cs="Times New Roman"/>
          <w:sz w:val="28"/>
          <w:szCs w:val="28"/>
          <w:rtl/>
          <w:lang w:bidi="ar-SA"/>
        </w:rPr>
        <w:t>حشد</w:t>
      </w:r>
      <w:r w:rsidR="0068363C" w:rsidRPr="00BF2445">
        <w:rPr>
          <w:rFonts w:ascii="Times New Roman" w:hAnsi="Times New Roman" w:cs="Times New Roman"/>
          <w:sz w:val="28"/>
          <w:szCs w:val="28"/>
          <w:rtl/>
          <w:lang w:bidi="ar-SA"/>
        </w:rPr>
        <w:t xml:space="preserve"> الموارد بما فيها الخيارات الخصوصية</w:t>
      </w:r>
      <w:r w:rsidR="0068363C" w:rsidRPr="00BF2445">
        <w:rPr>
          <w:rFonts w:ascii="Times New Roman" w:hAnsi="Times New Roman" w:cs="Times New Roman"/>
          <w:sz w:val="28"/>
          <w:szCs w:val="28"/>
          <w:rtl/>
        </w:rPr>
        <w:t>.</w:t>
      </w:r>
    </w:p>
    <w:p w:rsidR="0068363C" w:rsidRPr="00BF2445" w:rsidRDefault="0068363C" w:rsidP="00AA47E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يتناول هذا الجزء، في </w:t>
      </w:r>
      <w:r w:rsidR="00847178" w:rsidRPr="00BF2445">
        <w:rPr>
          <w:rFonts w:ascii="Times New Roman" w:hAnsi="Times New Roman" w:cs="Times New Roman"/>
          <w:sz w:val="28"/>
          <w:szCs w:val="28"/>
          <w:rtl/>
          <w:lang w:bidi="ar-SA"/>
        </w:rPr>
        <w:t>قسمه</w:t>
      </w:r>
      <w:r w:rsidRPr="00BF2445">
        <w:rPr>
          <w:rFonts w:ascii="Times New Roman" w:hAnsi="Times New Roman" w:cs="Times New Roman"/>
          <w:sz w:val="28"/>
          <w:szCs w:val="28"/>
          <w:rtl/>
          <w:lang w:bidi="ar-SA"/>
        </w:rPr>
        <w:t xml:space="preserve"> الأول، ميزانية الحماية الاجتماعية منبها بإيجاز </w:t>
      </w:r>
      <w:r w:rsidR="00847178" w:rsidRPr="00BF2445">
        <w:rPr>
          <w:rFonts w:ascii="Times New Roman" w:hAnsi="Times New Roman" w:cs="Times New Roman"/>
          <w:sz w:val="28"/>
          <w:szCs w:val="28"/>
          <w:rtl/>
          <w:lang w:bidi="ar-SA"/>
        </w:rPr>
        <w:t>إ</w:t>
      </w:r>
      <w:r w:rsidRPr="00BF2445">
        <w:rPr>
          <w:rFonts w:ascii="Times New Roman" w:hAnsi="Times New Roman" w:cs="Times New Roman"/>
          <w:sz w:val="28"/>
          <w:szCs w:val="28"/>
          <w:rtl/>
          <w:lang w:bidi="ar-SA"/>
        </w:rPr>
        <w:t>لى أهم عناصر نمو إطار الميزان</w:t>
      </w:r>
      <w:r w:rsidR="00847178" w:rsidRPr="00BF2445">
        <w:rPr>
          <w:rFonts w:ascii="Times New Roman" w:hAnsi="Times New Roman" w:cs="Times New Roman"/>
          <w:sz w:val="28"/>
          <w:szCs w:val="28"/>
          <w:rtl/>
          <w:lang w:bidi="ar-SA"/>
        </w:rPr>
        <w:t>ية الكلي،</w:t>
      </w:r>
      <w:r w:rsidRPr="00BF2445">
        <w:rPr>
          <w:rFonts w:ascii="Times New Roman" w:hAnsi="Times New Roman" w:cs="Times New Roman"/>
          <w:sz w:val="28"/>
          <w:szCs w:val="28"/>
          <w:rtl/>
          <w:lang w:bidi="ar-SA"/>
        </w:rPr>
        <w:t xml:space="preserve"> الذي تندرج فيه نفقات الحماية الاجتماعية ثم يقوم بتحليل النفقات خلال العامين </w:t>
      </w:r>
      <w:r w:rsidRPr="00BF2445">
        <w:rPr>
          <w:rFonts w:ascii="Times New Roman" w:hAnsi="Times New Roman" w:cs="Times New Roman"/>
          <w:sz w:val="24"/>
          <w:szCs w:val="24"/>
          <w:rtl/>
        </w:rPr>
        <w:t>2010</w:t>
      </w:r>
      <w:r w:rsidRPr="00BF2445">
        <w:rPr>
          <w:rFonts w:ascii="Times New Roman" w:hAnsi="Times New Roman" w:cs="Times New Roman"/>
          <w:sz w:val="28"/>
          <w:szCs w:val="28"/>
          <w:rtl/>
          <w:lang w:bidi="ar-SA"/>
        </w:rPr>
        <w:t xml:space="preserve"> و</w:t>
      </w:r>
      <w:r w:rsidRPr="00BF2445">
        <w:rPr>
          <w:rFonts w:ascii="Times New Roman" w:hAnsi="Times New Roman" w:cs="Times New Roman"/>
          <w:sz w:val="24"/>
          <w:szCs w:val="24"/>
          <w:rtl/>
        </w:rPr>
        <w:t xml:space="preserve">2011. </w:t>
      </w:r>
      <w:r w:rsidRPr="00BF2445">
        <w:rPr>
          <w:rFonts w:ascii="Times New Roman" w:hAnsi="Times New Roman" w:cs="Times New Roman"/>
          <w:sz w:val="28"/>
          <w:szCs w:val="28"/>
          <w:rtl/>
          <w:lang w:bidi="ar-SA"/>
        </w:rPr>
        <w:t xml:space="preserve">أما في </w:t>
      </w:r>
      <w:r w:rsidR="00847178" w:rsidRPr="00BF2445">
        <w:rPr>
          <w:rFonts w:ascii="Times New Roman" w:hAnsi="Times New Roman" w:cs="Times New Roman"/>
          <w:sz w:val="28"/>
          <w:szCs w:val="28"/>
          <w:rtl/>
          <w:lang w:bidi="ar-SA"/>
        </w:rPr>
        <w:t>قسمه</w:t>
      </w:r>
      <w:r w:rsidRPr="00BF2445">
        <w:rPr>
          <w:rFonts w:ascii="Times New Roman" w:hAnsi="Times New Roman" w:cs="Times New Roman"/>
          <w:sz w:val="28"/>
          <w:szCs w:val="28"/>
          <w:rtl/>
          <w:lang w:bidi="ar-SA"/>
        </w:rPr>
        <w:t xml:space="preserve"> الثاني فيعرض هذا الجزء إستراتيجية تعبئة الموارد لتمويل البرامج كما ي</w:t>
      </w:r>
      <w:r w:rsidR="00BC75C6" w:rsidRPr="00BF2445">
        <w:rPr>
          <w:rFonts w:ascii="Times New Roman" w:hAnsi="Times New Roman" w:cs="Times New Roman"/>
          <w:sz w:val="28"/>
          <w:szCs w:val="28"/>
          <w:rtl/>
          <w:lang w:bidi="ar-SA"/>
        </w:rPr>
        <w:t>نظر في</w:t>
      </w:r>
      <w:r w:rsidRPr="00BF2445">
        <w:rPr>
          <w:rFonts w:ascii="Times New Roman" w:hAnsi="Times New Roman" w:cs="Times New Roman"/>
          <w:sz w:val="28"/>
          <w:szCs w:val="28"/>
          <w:rtl/>
          <w:lang w:bidi="ar-SA"/>
        </w:rPr>
        <w:t xml:space="preserve"> </w:t>
      </w:r>
      <w:r w:rsidR="00BC75C6" w:rsidRPr="00BF2445">
        <w:rPr>
          <w:rFonts w:ascii="Times New Roman" w:hAnsi="Times New Roman" w:cs="Times New Roman"/>
          <w:sz w:val="28"/>
          <w:szCs w:val="28"/>
          <w:rtl/>
          <w:lang w:bidi="ar-SA"/>
        </w:rPr>
        <w:t>حيز</w:t>
      </w:r>
      <w:r w:rsidRPr="00BF2445">
        <w:rPr>
          <w:rFonts w:ascii="Times New Roman" w:hAnsi="Times New Roman" w:cs="Times New Roman"/>
          <w:sz w:val="28"/>
          <w:szCs w:val="28"/>
          <w:rtl/>
          <w:lang w:bidi="ar-SA"/>
        </w:rPr>
        <w:t xml:space="preserve"> الميزان</w:t>
      </w:r>
      <w:r w:rsidR="00BC75C6"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المستقبلي وي</w:t>
      </w:r>
      <w:r w:rsidR="00BC75C6" w:rsidRPr="00BF2445">
        <w:rPr>
          <w:rFonts w:ascii="Times New Roman" w:hAnsi="Times New Roman" w:cs="Times New Roman"/>
          <w:sz w:val="28"/>
          <w:szCs w:val="28"/>
          <w:rtl/>
          <w:lang w:bidi="ar-SA"/>
        </w:rPr>
        <w:t>حدد</w:t>
      </w:r>
      <w:r w:rsidRPr="00BF2445">
        <w:rPr>
          <w:rFonts w:ascii="Times New Roman" w:hAnsi="Times New Roman" w:cs="Times New Roman"/>
          <w:sz w:val="28"/>
          <w:szCs w:val="28"/>
          <w:rtl/>
          <w:lang w:bidi="ar-SA"/>
        </w:rPr>
        <w:t xml:space="preserve"> إمكانيات جديدة لنموه أو إنشائه</w:t>
      </w:r>
      <w:r w:rsidRPr="00BF2445">
        <w:rPr>
          <w:rFonts w:ascii="Times New Roman" w:hAnsi="Times New Roman" w:cs="Times New Roman"/>
          <w:sz w:val="28"/>
          <w:szCs w:val="28"/>
          <w:rtl/>
        </w:rPr>
        <w:t xml:space="preserve">. </w:t>
      </w:r>
    </w:p>
    <w:p w:rsidR="006148C6" w:rsidRPr="00BF2445" w:rsidRDefault="006148C6" w:rsidP="00C5572E">
      <w:pPr>
        <w:pStyle w:val="Titre3"/>
        <w:bidi/>
        <w:spacing w:after="120" w:line="240" w:lineRule="auto"/>
        <w:rPr>
          <w:rFonts w:ascii="Times New Roman" w:hAnsi="Times New Roman"/>
          <w:sz w:val="32"/>
          <w:szCs w:val="32"/>
          <w:lang w:bidi="ar-SA"/>
        </w:rPr>
      </w:pPr>
      <w:bookmarkStart w:id="56" w:name="_Toc331982597"/>
      <w:r w:rsidRPr="00BF2445">
        <w:rPr>
          <w:rFonts w:ascii="Times New Roman" w:hAnsi="Times New Roman"/>
          <w:sz w:val="32"/>
          <w:szCs w:val="32"/>
          <w:lang w:bidi="ar-SA"/>
        </w:rPr>
        <w:t>11.2</w:t>
      </w:r>
      <w:r w:rsidR="0068363C" w:rsidRPr="00BF2445">
        <w:rPr>
          <w:rFonts w:ascii="Times New Roman" w:hAnsi="Times New Roman"/>
          <w:sz w:val="32"/>
          <w:szCs w:val="32"/>
          <w:rtl/>
          <w:lang w:bidi="ar-SA"/>
        </w:rPr>
        <w:t xml:space="preserve"> ميزانية الحماية الاجتماعية</w:t>
      </w:r>
      <w:bookmarkEnd w:id="56"/>
    </w:p>
    <w:p w:rsidR="0068363C" w:rsidRPr="00BF2445" w:rsidRDefault="0068363C"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يعالج هذا القسم على التوالي أهم المتغيرات الميزانوية الكلية وميزانية الحماية الاجتماعية المعاد تشكيلها بالنسبة للعامين </w:t>
      </w:r>
      <w:r w:rsidRPr="00BF2445">
        <w:rPr>
          <w:rFonts w:ascii="Times New Roman" w:hAnsi="Times New Roman" w:cs="Times New Roman"/>
          <w:sz w:val="28"/>
          <w:szCs w:val="28"/>
          <w:rtl/>
        </w:rPr>
        <w:t>2010 – 2011.</w:t>
      </w:r>
    </w:p>
    <w:p w:rsidR="006148C6" w:rsidRPr="00BF2445" w:rsidRDefault="006148C6" w:rsidP="00935010">
      <w:pPr>
        <w:bidi/>
        <w:spacing w:after="0" w:line="240" w:lineRule="auto"/>
        <w:jc w:val="both"/>
        <w:rPr>
          <w:rFonts w:ascii="Times New Roman" w:hAnsi="Times New Roman" w:cs="Times New Roman"/>
          <w:b/>
          <w:i/>
          <w:sz w:val="28"/>
          <w:szCs w:val="28"/>
          <w:lang w:bidi="ar-SA"/>
        </w:rPr>
      </w:pPr>
      <w:r w:rsidRPr="00BF2445">
        <w:rPr>
          <w:rFonts w:ascii="Times New Roman" w:hAnsi="Times New Roman" w:cs="Times New Roman"/>
          <w:b/>
          <w:iCs/>
          <w:sz w:val="28"/>
          <w:szCs w:val="28"/>
        </w:rPr>
        <w:t>11.2.1</w:t>
      </w:r>
      <w:r w:rsidR="0068363C" w:rsidRPr="00BF2445">
        <w:rPr>
          <w:rFonts w:ascii="Times New Roman" w:hAnsi="Times New Roman" w:cs="Times New Roman"/>
          <w:b/>
          <w:i/>
          <w:sz w:val="28"/>
          <w:szCs w:val="28"/>
          <w:rtl/>
          <w:lang w:bidi="ar-SA"/>
        </w:rPr>
        <w:t xml:space="preserve"> </w:t>
      </w:r>
      <w:r w:rsidR="0068363C" w:rsidRPr="00BF2445">
        <w:rPr>
          <w:rFonts w:ascii="Times New Roman" w:hAnsi="Times New Roman" w:cs="Times New Roman"/>
          <w:b/>
          <w:bCs/>
          <w:sz w:val="28"/>
          <w:szCs w:val="28"/>
          <w:rtl/>
          <w:lang w:bidi="ar-SA"/>
        </w:rPr>
        <w:t>السياق الميزانوي الكلي</w:t>
      </w:r>
    </w:p>
    <w:p w:rsidR="006148C6" w:rsidRPr="00BF2445" w:rsidRDefault="006148C6" w:rsidP="00AA47EE">
      <w:pPr>
        <w:bidi/>
        <w:spacing w:after="0" w:line="240" w:lineRule="auto"/>
        <w:jc w:val="both"/>
        <w:rPr>
          <w:rFonts w:ascii="Times New Roman" w:hAnsi="Times New Roman" w:cs="Times New Roman"/>
        </w:rPr>
      </w:pPr>
    </w:p>
    <w:p w:rsidR="0068363C" w:rsidRPr="00BF2445" w:rsidRDefault="0068363C"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يركز تحليل </w:t>
      </w:r>
      <w:r w:rsidR="004973DC" w:rsidRPr="00BF2445">
        <w:rPr>
          <w:rFonts w:ascii="Times New Roman" w:hAnsi="Times New Roman" w:cs="Times New Roman"/>
          <w:sz w:val="28"/>
          <w:szCs w:val="28"/>
          <w:rtl/>
          <w:lang w:bidi="ar-SA"/>
        </w:rPr>
        <w:t>إطار</w:t>
      </w:r>
      <w:r w:rsidRPr="00BF2445">
        <w:rPr>
          <w:rFonts w:ascii="Times New Roman" w:hAnsi="Times New Roman" w:cs="Times New Roman"/>
          <w:sz w:val="28"/>
          <w:szCs w:val="28"/>
          <w:rtl/>
          <w:lang w:bidi="ar-SA"/>
        </w:rPr>
        <w:t xml:space="preserve"> الاقتصاد الكلي والميزان</w:t>
      </w:r>
      <w:r w:rsidR="004973DC"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على متغيرات النمو والتضخم </w:t>
      </w:r>
      <w:r w:rsidR="0086715C" w:rsidRPr="00BF2445">
        <w:rPr>
          <w:rFonts w:ascii="Times New Roman" w:hAnsi="Times New Roman" w:cs="Times New Roman"/>
          <w:sz w:val="28"/>
          <w:szCs w:val="28"/>
          <w:rtl/>
          <w:lang w:bidi="ar-SA"/>
        </w:rPr>
        <w:t>وال</w:t>
      </w:r>
      <w:r w:rsidRPr="00BF2445">
        <w:rPr>
          <w:rFonts w:ascii="Times New Roman" w:hAnsi="Times New Roman" w:cs="Times New Roman"/>
          <w:sz w:val="28"/>
          <w:szCs w:val="28"/>
          <w:rtl/>
          <w:lang w:bidi="ar-SA"/>
        </w:rPr>
        <w:t xml:space="preserve">إيرادات </w:t>
      </w:r>
      <w:r w:rsidR="0086715C" w:rsidRPr="00BF2445">
        <w:rPr>
          <w:rFonts w:ascii="Times New Roman" w:hAnsi="Times New Roman" w:cs="Times New Roman"/>
          <w:sz w:val="28"/>
          <w:szCs w:val="28"/>
          <w:rtl/>
          <w:lang w:bidi="ar-SA"/>
        </w:rPr>
        <w:t>ورصيد</w:t>
      </w:r>
      <w:r w:rsidRPr="00BF2445">
        <w:rPr>
          <w:rFonts w:ascii="Times New Roman" w:hAnsi="Times New Roman" w:cs="Times New Roman"/>
          <w:sz w:val="28"/>
          <w:szCs w:val="28"/>
          <w:rtl/>
          <w:lang w:bidi="ar-SA"/>
        </w:rPr>
        <w:t xml:space="preserve"> </w:t>
      </w:r>
      <w:r w:rsidR="0086715C" w:rsidRPr="00BF2445">
        <w:rPr>
          <w:rFonts w:ascii="Times New Roman" w:hAnsi="Times New Roman" w:cs="Times New Roman"/>
          <w:sz w:val="28"/>
          <w:szCs w:val="28"/>
          <w:rtl/>
          <w:lang w:bidi="ar-SA"/>
        </w:rPr>
        <w:t xml:space="preserve">الميزانية </w:t>
      </w:r>
      <w:r w:rsidRPr="00BF2445">
        <w:rPr>
          <w:rFonts w:ascii="Times New Roman" w:hAnsi="Times New Roman" w:cs="Times New Roman"/>
          <w:sz w:val="28"/>
          <w:szCs w:val="28"/>
          <w:rtl/>
          <w:lang w:bidi="ar-SA"/>
        </w:rPr>
        <w:t>و</w:t>
      </w:r>
      <w:r w:rsidR="0086715C" w:rsidRPr="00BF2445">
        <w:rPr>
          <w:rFonts w:ascii="Times New Roman" w:hAnsi="Times New Roman" w:cs="Times New Roman"/>
          <w:sz w:val="28"/>
          <w:szCs w:val="28"/>
          <w:rtl/>
          <w:lang w:bidi="ar-SA"/>
        </w:rPr>
        <w:t>مدى تأثير كل ذلك</w:t>
      </w:r>
      <w:r w:rsidRPr="00BF2445">
        <w:rPr>
          <w:rFonts w:ascii="Times New Roman" w:hAnsi="Times New Roman" w:cs="Times New Roman"/>
          <w:sz w:val="28"/>
          <w:szCs w:val="28"/>
          <w:rtl/>
          <w:lang w:bidi="ar-SA"/>
        </w:rPr>
        <w:t xml:space="preserve"> على الدخل والتشغيل والقوة الشرائية لدى السكان</w:t>
      </w:r>
      <w:r w:rsidR="0086715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وكذلك على موارد الدولة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وهو يهدف، حصريا، إلى تقديم أهم المؤشرات ذات الصلة بإشكالية الفقر والحماية الاجتماعية كما </w:t>
      </w:r>
      <w:r w:rsidR="0086715C"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برزها ال</w:t>
      </w:r>
      <w:r w:rsidR="0086715C" w:rsidRPr="00BF2445">
        <w:rPr>
          <w:rFonts w:ascii="Times New Roman" w:hAnsi="Times New Roman" w:cs="Times New Roman"/>
          <w:sz w:val="28"/>
          <w:szCs w:val="28"/>
          <w:rtl/>
          <w:lang w:bidi="ar-SA"/>
        </w:rPr>
        <w:t>تطورالحديث</w:t>
      </w:r>
      <w:r w:rsidRPr="00BF2445">
        <w:rPr>
          <w:rFonts w:ascii="Times New Roman" w:hAnsi="Times New Roman" w:cs="Times New Roman"/>
          <w:sz w:val="28"/>
          <w:szCs w:val="28"/>
          <w:rtl/>
          <w:lang w:bidi="ar-SA"/>
        </w:rPr>
        <w:t xml:space="preserve"> لهذه المتغيرات و</w:t>
      </w:r>
      <w:r w:rsidR="0086715C" w:rsidRPr="00BF2445">
        <w:rPr>
          <w:rFonts w:ascii="Times New Roman" w:hAnsi="Times New Roman" w:cs="Times New Roman"/>
          <w:sz w:val="28"/>
          <w:szCs w:val="28"/>
          <w:rtl/>
          <w:lang w:bidi="ar-SA"/>
        </w:rPr>
        <w:t>التطورالمرتقب ل</w:t>
      </w:r>
      <w:r w:rsidRPr="00BF2445">
        <w:rPr>
          <w:rFonts w:ascii="Times New Roman" w:hAnsi="Times New Roman" w:cs="Times New Roman"/>
          <w:sz w:val="28"/>
          <w:szCs w:val="28"/>
          <w:rtl/>
          <w:lang w:bidi="ar-SA"/>
        </w:rPr>
        <w:t xml:space="preserve">غاية </w:t>
      </w:r>
      <w:r w:rsidRPr="00BF2445">
        <w:rPr>
          <w:rFonts w:ascii="Times New Roman" w:hAnsi="Times New Roman" w:cs="Times New Roman"/>
          <w:sz w:val="28"/>
          <w:szCs w:val="28"/>
          <w:rtl/>
        </w:rPr>
        <w:t xml:space="preserve">2015. </w:t>
      </w:r>
    </w:p>
    <w:p w:rsidR="0068363C" w:rsidRPr="00BF2445" w:rsidRDefault="0068363C" w:rsidP="00935010">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النمو  </w:t>
      </w:r>
    </w:p>
    <w:p w:rsidR="0068363C" w:rsidRPr="00BF2445" w:rsidRDefault="0068363C"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تسمح المعطيات المتوفرة  بملاحظة أن الاقتصاد الموريتاني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خارج البترول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سجل نموا بمعدل </w:t>
      </w:r>
      <w:r w:rsidR="0086715C" w:rsidRPr="00BF2445">
        <w:rPr>
          <w:rFonts w:ascii="Times New Roman" w:hAnsi="Times New Roman" w:cs="Times New Roman"/>
          <w:sz w:val="28"/>
          <w:szCs w:val="28"/>
          <w:rtl/>
          <w:lang w:bidi="ar-SA"/>
        </w:rPr>
        <w:t xml:space="preserve">4% </w:t>
      </w:r>
      <w:r w:rsidRPr="00BF2445">
        <w:rPr>
          <w:rFonts w:ascii="Times New Roman" w:hAnsi="Times New Roman" w:cs="Times New Roman"/>
          <w:sz w:val="28"/>
          <w:szCs w:val="28"/>
          <w:rtl/>
          <w:lang w:bidi="ar-SA"/>
        </w:rPr>
        <w:t xml:space="preserve">سنويا خلال الفترة </w:t>
      </w:r>
      <w:r w:rsidRPr="00BF2445">
        <w:rPr>
          <w:rFonts w:ascii="Times New Roman" w:hAnsi="Times New Roman" w:cs="Times New Roman"/>
          <w:sz w:val="28"/>
          <w:szCs w:val="28"/>
          <w:rtl/>
        </w:rPr>
        <w:t xml:space="preserve">2006 – 2011 </w:t>
      </w:r>
      <w:r w:rsidR="0086715C" w:rsidRPr="00BF2445">
        <w:rPr>
          <w:rFonts w:ascii="Times New Roman" w:hAnsi="Times New Roman" w:cs="Times New Roman"/>
          <w:sz w:val="28"/>
          <w:szCs w:val="28"/>
          <w:rtl/>
          <w:lang w:bidi="ar-SA"/>
        </w:rPr>
        <w:t>مع العلم أ</w:t>
      </w:r>
      <w:r w:rsidRPr="00BF2445">
        <w:rPr>
          <w:rFonts w:ascii="Times New Roman" w:hAnsi="Times New Roman" w:cs="Times New Roman"/>
          <w:sz w:val="28"/>
          <w:szCs w:val="28"/>
          <w:rtl/>
          <w:lang w:bidi="ar-SA"/>
        </w:rPr>
        <w:t xml:space="preserve">نه سجل </w:t>
      </w:r>
      <w:r w:rsidR="0086715C" w:rsidRPr="00BF2445">
        <w:rPr>
          <w:rFonts w:ascii="Times New Roman" w:hAnsi="Times New Roman" w:cs="Times New Roman"/>
          <w:sz w:val="28"/>
          <w:szCs w:val="28"/>
          <w:rtl/>
          <w:lang w:bidi="ar-SA"/>
        </w:rPr>
        <w:t>تطورا سلبيا</w:t>
      </w:r>
      <w:r w:rsidRPr="00BF2445">
        <w:rPr>
          <w:rFonts w:ascii="Times New Roman" w:hAnsi="Times New Roman" w:cs="Times New Roman"/>
          <w:sz w:val="28"/>
          <w:szCs w:val="28"/>
          <w:rtl/>
          <w:lang w:bidi="ar-SA"/>
        </w:rPr>
        <w:t xml:space="preserve"> بمقدار </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Pr>
        <w:t>1,1</w:t>
      </w:r>
      <w:r w:rsidRPr="00BF2445">
        <w:rPr>
          <w:rFonts w:ascii="Times New Roman" w:hAnsi="Times New Roman" w:cs="Times New Roman"/>
          <w:sz w:val="24"/>
          <w:szCs w:val="24"/>
          <w:rtl/>
        </w:rPr>
        <w:t>%)</w:t>
      </w:r>
      <w:r w:rsidRPr="00BF2445">
        <w:rPr>
          <w:rFonts w:ascii="Times New Roman" w:hAnsi="Times New Roman" w:cs="Times New Roman"/>
          <w:sz w:val="28"/>
          <w:szCs w:val="28"/>
          <w:rtl/>
          <w:lang w:bidi="ar-SA"/>
        </w:rPr>
        <w:t xml:space="preserve"> خلال العام </w:t>
      </w:r>
      <w:r w:rsidRPr="00BF2445">
        <w:rPr>
          <w:rFonts w:ascii="Times New Roman" w:hAnsi="Times New Roman" w:cs="Times New Roman"/>
          <w:sz w:val="28"/>
          <w:szCs w:val="28"/>
          <w:rtl/>
        </w:rPr>
        <w:t xml:space="preserve">2009. </w:t>
      </w:r>
      <w:r w:rsidRPr="00BF2445">
        <w:rPr>
          <w:rFonts w:ascii="Times New Roman" w:hAnsi="Times New Roman" w:cs="Times New Roman"/>
          <w:sz w:val="28"/>
          <w:szCs w:val="28"/>
          <w:rtl/>
          <w:lang w:bidi="ar-SA"/>
        </w:rPr>
        <w:t>وقد أمكن الحصول على هذه الزيادة بفضل التحسينات المسجلة على مستوى القطاعات الأكثر استقطابا لليد العاملة كالزراعة والتنمية الحيوانية وقطاع العمران والأشغال العامة</w:t>
      </w:r>
      <w:r w:rsidRPr="00BF2445">
        <w:rPr>
          <w:rFonts w:ascii="Times New Roman" w:hAnsi="Times New Roman" w:cs="Times New Roman"/>
          <w:sz w:val="28"/>
          <w:szCs w:val="28"/>
          <w:rtl/>
        </w:rPr>
        <w:t>.</w:t>
      </w:r>
    </w:p>
    <w:p w:rsidR="0068363C" w:rsidRPr="00BF2445" w:rsidRDefault="0068363C"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أما النمو المرتقب للاقتصاد فهو يعكس تسارع وت</w:t>
      </w:r>
      <w:r w:rsidR="0086715C"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رته بمعدل سيصل إلى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Pr>
        <w:t>5,6</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سنويا خلال الفترة ما بين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و </w:t>
      </w:r>
      <w:r w:rsidRPr="00BF2445">
        <w:rPr>
          <w:rFonts w:ascii="Times New Roman" w:hAnsi="Times New Roman" w:cs="Times New Roman"/>
          <w:sz w:val="28"/>
          <w:szCs w:val="28"/>
          <w:rtl/>
        </w:rPr>
        <w:t>2015</w:t>
      </w:r>
      <w:r w:rsidRPr="00BF2445">
        <w:rPr>
          <w:rFonts w:ascii="Times New Roman" w:hAnsi="Times New Roman" w:cs="Times New Roman"/>
          <w:sz w:val="28"/>
          <w:szCs w:val="28"/>
          <w:rtl/>
          <w:lang w:bidi="ar-SA"/>
        </w:rPr>
        <w:t xml:space="preserve"> مع</w:t>
      </w:r>
      <w:r w:rsidR="0086715C" w:rsidRPr="00BF2445">
        <w:rPr>
          <w:rFonts w:ascii="Times New Roman" w:hAnsi="Times New Roman" w:cs="Times New Roman"/>
          <w:sz w:val="28"/>
          <w:szCs w:val="28"/>
          <w:rtl/>
          <w:lang w:bidi="ar-SA"/>
        </w:rPr>
        <w:t xml:space="preserve"> ارتفاع قياسي قدره </w:t>
      </w:r>
      <w:r w:rsidRPr="00BF2445">
        <w:rPr>
          <w:rFonts w:ascii="Times New Roman" w:hAnsi="Times New Roman" w:cs="Times New Roman"/>
          <w:sz w:val="28"/>
          <w:szCs w:val="28"/>
        </w:rPr>
        <w:t>6,6</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في العام </w:t>
      </w:r>
      <w:r w:rsidRPr="00BF2445">
        <w:rPr>
          <w:rFonts w:ascii="Times New Roman" w:hAnsi="Times New Roman" w:cs="Times New Roman"/>
          <w:sz w:val="28"/>
          <w:szCs w:val="28"/>
          <w:rtl/>
        </w:rPr>
        <w:t xml:space="preserve">2014 </w:t>
      </w:r>
      <w:r w:rsidR="0086715C" w:rsidRPr="00BF2445">
        <w:rPr>
          <w:rFonts w:ascii="Times New Roman" w:hAnsi="Times New Roman" w:cs="Times New Roman"/>
          <w:sz w:val="28"/>
          <w:szCs w:val="28"/>
          <w:rtl/>
          <w:lang w:bidi="ar-SA"/>
        </w:rPr>
        <w:t>متأثرا ب</w:t>
      </w:r>
      <w:r w:rsidRPr="00BF2445">
        <w:rPr>
          <w:rFonts w:ascii="Times New Roman" w:hAnsi="Times New Roman" w:cs="Times New Roman"/>
          <w:sz w:val="28"/>
          <w:szCs w:val="28"/>
          <w:rtl/>
          <w:lang w:bidi="ar-SA"/>
        </w:rPr>
        <w:t xml:space="preserve">الاستثمار في المجال المعدني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حديد، ذهب، إلخ</w:t>
      </w:r>
      <w:r w:rsidRPr="00BF2445">
        <w:rPr>
          <w:rFonts w:ascii="Times New Roman" w:hAnsi="Times New Roman" w:cs="Times New Roman"/>
          <w:sz w:val="28"/>
          <w:szCs w:val="28"/>
          <w:rtl/>
        </w:rPr>
        <w:t xml:space="preserve">). </w:t>
      </w:r>
      <w:r w:rsidR="0086715C"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ينمو الاقتصاد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خارج البترول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خلال الفترتين بنسبة </w:t>
      </w:r>
      <w:r w:rsidRPr="00BF2445">
        <w:rPr>
          <w:rFonts w:ascii="Times New Roman" w:hAnsi="Times New Roman" w:cs="Times New Roman"/>
          <w:sz w:val="28"/>
          <w:szCs w:val="28"/>
        </w:rPr>
        <w:t>3,7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Pr>
        <w:t>5,7</w:t>
      </w:r>
      <w:r w:rsidRPr="00BF2445">
        <w:rPr>
          <w:rFonts w:ascii="Times New Roman" w:hAnsi="Times New Roman" w:cs="Times New Roman"/>
          <w:sz w:val="28"/>
          <w:szCs w:val="28"/>
          <w:rtl/>
        </w:rPr>
        <w:t>%.</w:t>
      </w:r>
    </w:p>
    <w:p w:rsidR="0068363C" w:rsidRPr="00BF2445" w:rsidRDefault="0068363C" w:rsidP="00935010">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التضخم </w:t>
      </w:r>
    </w:p>
    <w:p w:rsidR="0068363C" w:rsidRPr="00BF2445" w:rsidRDefault="0068363C"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يؤثر التضخم</w:t>
      </w:r>
      <w:r w:rsidR="00811A6E" w:rsidRPr="00BF2445">
        <w:rPr>
          <w:rFonts w:ascii="Times New Roman" w:hAnsi="Times New Roman" w:cs="Times New Roman"/>
          <w:sz w:val="28"/>
          <w:szCs w:val="28"/>
          <w:rtl/>
          <w:lang w:bidi="ar-SA"/>
        </w:rPr>
        <w:t>،</w:t>
      </w:r>
      <w:r w:rsidRPr="00BF2445">
        <w:rPr>
          <w:rFonts w:ascii="Times New Roman" w:hAnsi="Times New Roman" w:cs="Times New Roman"/>
          <w:b/>
          <w:bCs/>
          <w:sz w:val="28"/>
          <w:szCs w:val="28"/>
          <w:rtl/>
        </w:rPr>
        <w:t xml:space="preserve"> </w:t>
      </w:r>
      <w:r w:rsidR="00811A6E" w:rsidRPr="00BF2445">
        <w:rPr>
          <w:rFonts w:ascii="Times New Roman" w:hAnsi="Times New Roman" w:cs="Times New Roman"/>
          <w:sz w:val="28"/>
          <w:szCs w:val="28"/>
          <w:rtl/>
          <w:lang w:bidi="ar-SA"/>
        </w:rPr>
        <w:t>بوصفه متغيرا،</w:t>
      </w:r>
      <w:r w:rsidR="00811A6E" w:rsidRPr="00BF2445">
        <w:rPr>
          <w:rFonts w:ascii="Times New Roman" w:hAnsi="Times New Roman" w:cs="Times New Roman"/>
          <w:b/>
          <w:bCs/>
          <w:sz w:val="28"/>
          <w:szCs w:val="28"/>
          <w:rtl/>
          <w:lang w:bidi="ar-SA"/>
        </w:rPr>
        <w:t xml:space="preserve"> </w:t>
      </w:r>
      <w:r w:rsidRPr="00BF2445">
        <w:rPr>
          <w:rFonts w:ascii="Times New Roman" w:hAnsi="Times New Roman" w:cs="Times New Roman"/>
          <w:sz w:val="28"/>
          <w:szCs w:val="28"/>
          <w:rtl/>
          <w:lang w:bidi="ar-SA"/>
        </w:rPr>
        <w:t>بشك</w:t>
      </w:r>
      <w:r w:rsidR="00811A6E" w:rsidRPr="00BF2445">
        <w:rPr>
          <w:rFonts w:ascii="Times New Roman" w:hAnsi="Times New Roman" w:cs="Times New Roman"/>
          <w:sz w:val="28"/>
          <w:szCs w:val="28"/>
          <w:rtl/>
          <w:lang w:bidi="ar-SA"/>
        </w:rPr>
        <w:t>ل مباشر على القوة الشرائية ل</w:t>
      </w:r>
      <w:r w:rsidRPr="00BF2445">
        <w:rPr>
          <w:rFonts w:ascii="Times New Roman" w:hAnsi="Times New Roman" w:cs="Times New Roman"/>
          <w:sz w:val="28"/>
          <w:szCs w:val="28"/>
          <w:rtl/>
          <w:lang w:bidi="ar-SA"/>
        </w:rPr>
        <w:t xml:space="preserve">لسكان عامة والأشخاص الأكثر هشاشة خاصة بحكم ضعف قدرتهم عن الاحتماء </w:t>
      </w:r>
      <w:r w:rsidRPr="00BF2445">
        <w:rPr>
          <w:rFonts w:ascii="Times New Roman" w:hAnsi="Times New Roman" w:cs="Times New Roman"/>
          <w:sz w:val="28"/>
          <w:szCs w:val="28"/>
          <w:rtl/>
        </w:rPr>
        <w:t>(</w:t>
      </w:r>
      <w:r w:rsidR="00811A6E" w:rsidRPr="00BF2445">
        <w:rPr>
          <w:rFonts w:ascii="Times New Roman" w:hAnsi="Times New Roman" w:cs="Times New Roman"/>
          <w:sz w:val="28"/>
          <w:szCs w:val="28"/>
          <w:rtl/>
          <w:lang w:bidi="ar-SA"/>
        </w:rPr>
        <w:t xml:space="preserve">ضعف العائدات </w:t>
      </w:r>
      <w:r w:rsidRPr="00BF2445">
        <w:rPr>
          <w:rFonts w:ascii="Times New Roman" w:hAnsi="Times New Roman" w:cs="Times New Roman"/>
          <w:sz w:val="28"/>
          <w:szCs w:val="28"/>
          <w:rtl/>
          <w:lang w:bidi="ar-SA"/>
        </w:rPr>
        <w:t>وا</w:t>
      </w:r>
      <w:r w:rsidR="00811A6E" w:rsidRPr="00BF2445">
        <w:rPr>
          <w:rFonts w:ascii="Times New Roman" w:hAnsi="Times New Roman" w:cs="Times New Roman"/>
          <w:sz w:val="28"/>
          <w:szCs w:val="28"/>
          <w:rtl/>
          <w:lang w:bidi="ar-SA"/>
        </w:rPr>
        <w:t>لا</w:t>
      </w:r>
      <w:r w:rsidRPr="00BF2445">
        <w:rPr>
          <w:rFonts w:ascii="Times New Roman" w:hAnsi="Times New Roman" w:cs="Times New Roman"/>
          <w:sz w:val="28"/>
          <w:szCs w:val="28"/>
          <w:rtl/>
          <w:lang w:bidi="ar-SA"/>
        </w:rPr>
        <w:t>دخار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وقد </w:t>
      </w:r>
      <w:r w:rsidR="00811A6E" w:rsidRPr="00BF2445">
        <w:rPr>
          <w:rFonts w:ascii="Times New Roman" w:hAnsi="Times New Roman" w:cs="Times New Roman"/>
          <w:sz w:val="28"/>
          <w:szCs w:val="28"/>
          <w:rtl/>
          <w:lang w:bidi="ar-SA"/>
        </w:rPr>
        <w:t>بلغ</w:t>
      </w:r>
      <w:r w:rsidRPr="00BF2445">
        <w:rPr>
          <w:rFonts w:ascii="Times New Roman" w:hAnsi="Times New Roman" w:cs="Times New Roman"/>
          <w:sz w:val="28"/>
          <w:szCs w:val="28"/>
          <w:rtl/>
          <w:lang w:bidi="ar-SA"/>
        </w:rPr>
        <w:t xml:space="preserve"> مــعدلا سنويا بنسبة</w:t>
      </w:r>
      <w:r w:rsidR="005D1761" w:rsidRPr="00BF2445">
        <w:rPr>
          <w:rFonts w:ascii="Times New Roman" w:hAnsi="Times New Roman" w:cs="Times New Roman"/>
          <w:sz w:val="28"/>
          <w:szCs w:val="28"/>
        </w:rPr>
        <w:t>5,9</w:t>
      </w:r>
      <w:r w:rsidRPr="00BF2445">
        <w:rPr>
          <w:rFonts w:ascii="Times New Roman" w:hAnsi="Times New Roman" w:cs="Times New Roman"/>
          <w:sz w:val="28"/>
          <w:szCs w:val="28"/>
        </w:rPr>
        <w:t xml:space="preserve">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خلال الفترة </w:t>
      </w:r>
      <w:r w:rsidRPr="00BF2445">
        <w:rPr>
          <w:rFonts w:ascii="Times New Roman" w:hAnsi="Times New Roman" w:cs="Times New Roman"/>
          <w:sz w:val="28"/>
          <w:szCs w:val="28"/>
          <w:rtl/>
        </w:rPr>
        <w:t>2006 – 2011</w:t>
      </w:r>
      <w:r w:rsidRPr="00BF2445">
        <w:rPr>
          <w:rFonts w:ascii="Times New Roman" w:hAnsi="Times New Roman" w:cs="Times New Roman"/>
          <w:sz w:val="24"/>
          <w:szCs w:val="24"/>
          <w:rtl/>
        </w:rPr>
        <w:t xml:space="preserve"> </w:t>
      </w:r>
      <w:r w:rsidRPr="00BF2445">
        <w:rPr>
          <w:rFonts w:ascii="Times New Roman" w:hAnsi="Times New Roman" w:cs="Times New Roman"/>
          <w:sz w:val="24"/>
          <w:szCs w:val="24"/>
          <w:rtl/>
          <w:lang w:bidi="ar-SA"/>
        </w:rPr>
        <w:t xml:space="preserve">، </w:t>
      </w:r>
      <w:r w:rsidR="005D1761" w:rsidRPr="00BF2445">
        <w:rPr>
          <w:rFonts w:ascii="Times New Roman" w:hAnsi="Times New Roman" w:cs="Times New Roman"/>
          <w:sz w:val="28"/>
          <w:szCs w:val="28"/>
          <w:rtl/>
          <w:lang w:bidi="ar-SA"/>
        </w:rPr>
        <w:t>وهي</w:t>
      </w:r>
      <w:r w:rsidRPr="00BF2445">
        <w:rPr>
          <w:rFonts w:ascii="Times New Roman" w:hAnsi="Times New Roman" w:cs="Times New Roman"/>
          <w:sz w:val="28"/>
          <w:szCs w:val="28"/>
          <w:rtl/>
          <w:lang w:bidi="ar-SA"/>
        </w:rPr>
        <w:t xml:space="preserve"> الفترة التي عرفت ارتفاعا </w:t>
      </w:r>
      <w:r w:rsidR="00811A6E" w:rsidRPr="00BF2445">
        <w:rPr>
          <w:rFonts w:ascii="Times New Roman" w:hAnsi="Times New Roman" w:cs="Times New Roman"/>
          <w:sz w:val="28"/>
          <w:szCs w:val="28"/>
          <w:rtl/>
          <w:lang w:bidi="ar-SA"/>
        </w:rPr>
        <w:t>في ا</w:t>
      </w:r>
      <w:r w:rsidRPr="00BF2445">
        <w:rPr>
          <w:rFonts w:ascii="Times New Roman" w:hAnsi="Times New Roman" w:cs="Times New Roman"/>
          <w:sz w:val="28"/>
          <w:szCs w:val="28"/>
          <w:rtl/>
          <w:lang w:bidi="ar-SA"/>
        </w:rPr>
        <w:t>لأسعار على ال</w:t>
      </w:r>
      <w:r w:rsidR="00811A6E" w:rsidRPr="00BF2445">
        <w:rPr>
          <w:rFonts w:ascii="Times New Roman" w:hAnsi="Times New Roman" w:cs="Times New Roman"/>
          <w:sz w:val="28"/>
          <w:szCs w:val="28"/>
          <w:rtl/>
          <w:lang w:bidi="ar-SA"/>
        </w:rPr>
        <w:t>صعيد</w:t>
      </w:r>
      <w:r w:rsidRPr="00BF2445">
        <w:rPr>
          <w:rFonts w:ascii="Times New Roman" w:hAnsi="Times New Roman" w:cs="Times New Roman"/>
          <w:sz w:val="28"/>
          <w:szCs w:val="28"/>
          <w:rtl/>
          <w:lang w:bidi="ar-SA"/>
        </w:rPr>
        <w:t xml:space="preserve"> العالمي</w:t>
      </w:r>
      <w:r w:rsidR="005D176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r w:rsidR="00811A6E" w:rsidRPr="00BF2445">
        <w:rPr>
          <w:rFonts w:ascii="Times New Roman" w:hAnsi="Times New Roman" w:cs="Times New Roman"/>
          <w:sz w:val="28"/>
          <w:szCs w:val="28"/>
          <w:rtl/>
          <w:lang w:bidi="ar-SA"/>
        </w:rPr>
        <w:t>أمكن تخفيف وطأته بفضل البرامج الاستعجالية التي نفذتها البلاد.</w:t>
      </w:r>
      <w:r w:rsidRPr="00BF2445">
        <w:rPr>
          <w:rFonts w:ascii="Times New Roman" w:hAnsi="Times New Roman" w:cs="Times New Roman"/>
          <w:sz w:val="28"/>
          <w:szCs w:val="28"/>
          <w:rtl/>
        </w:rPr>
        <w:t xml:space="preserve"> </w:t>
      </w:r>
    </w:p>
    <w:p w:rsidR="0068363C" w:rsidRPr="00BF2445" w:rsidRDefault="00811A6E" w:rsidP="00AA47EE">
      <w:pPr>
        <w:bidi/>
        <w:spacing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6979EA" w:rsidRPr="00BF2445">
        <w:rPr>
          <w:rFonts w:ascii="Times New Roman" w:hAnsi="Times New Roman" w:cs="Times New Roman"/>
          <w:sz w:val="28"/>
          <w:szCs w:val="28"/>
          <w:rtl/>
          <w:lang w:bidi="ar-SA"/>
        </w:rPr>
        <w:t xml:space="preserve">يتوقع انخفاض في وتيرة </w:t>
      </w:r>
      <w:r w:rsidR="0068363C" w:rsidRPr="00BF2445">
        <w:rPr>
          <w:rFonts w:ascii="Times New Roman" w:hAnsi="Times New Roman" w:cs="Times New Roman"/>
          <w:sz w:val="28"/>
          <w:szCs w:val="28"/>
          <w:rtl/>
          <w:lang w:bidi="ar-SA"/>
        </w:rPr>
        <w:t xml:space="preserve">الأسعار </w:t>
      </w:r>
      <w:r w:rsidR="006979EA" w:rsidRPr="00BF2445">
        <w:rPr>
          <w:rFonts w:ascii="Times New Roman" w:hAnsi="Times New Roman" w:cs="Times New Roman"/>
          <w:sz w:val="28"/>
          <w:szCs w:val="28"/>
          <w:rtl/>
          <w:lang w:bidi="ar-SA"/>
        </w:rPr>
        <w:t xml:space="preserve">بحدود </w:t>
      </w:r>
      <w:r w:rsidRPr="00BF2445">
        <w:rPr>
          <w:rFonts w:ascii="Times New Roman" w:hAnsi="Times New Roman" w:cs="Times New Roman"/>
          <w:sz w:val="28"/>
          <w:szCs w:val="28"/>
          <w:rtl/>
        </w:rPr>
        <w:t>%</w:t>
      </w:r>
      <w:r w:rsidR="0068363C" w:rsidRPr="00BF2445">
        <w:rPr>
          <w:rFonts w:ascii="Times New Roman" w:hAnsi="Times New Roman" w:cs="Times New Roman"/>
          <w:sz w:val="28"/>
          <w:szCs w:val="28"/>
          <w:rtl/>
        </w:rPr>
        <w:t xml:space="preserve">5 </w:t>
      </w:r>
      <w:r w:rsidR="0068363C" w:rsidRPr="00BF2445">
        <w:rPr>
          <w:rFonts w:ascii="Times New Roman" w:hAnsi="Times New Roman" w:cs="Times New Roman"/>
          <w:sz w:val="28"/>
          <w:szCs w:val="28"/>
          <w:rtl/>
          <w:lang w:bidi="ar-SA"/>
        </w:rPr>
        <w:t xml:space="preserve">خلال الفترة </w:t>
      </w:r>
      <w:r w:rsidR="0068363C" w:rsidRPr="00BF2445">
        <w:rPr>
          <w:rFonts w:ascii="Times New Roman" w:hAnsi="Times New Roman" w:cs="Times New Roman"/>
          <w:sz w:val="28"/>
          <w:szCs w:val="28"/>
          <w:rtl/>
        </w:rPr>
        <w:t xml:space="preserve">2011 – 2015. </w:t>
      </w:r>
    </w:p>
    <w:p w:rsidR="006148C6" w:rsidRPr="00BF2445" w:rsidRDefault="00E648D9" w:rsidP="00E648D9">
      <w:pPr>
        <w:pStyle w:val="Lgende"/>
        <w:bidi/>
        <w:rPr>
          <w:rFonts w:ascii="Times New Roman" w:hAnsi="Times New Roman" w:cs="Times New Roman"/>
          <w:sz w:val="24"/>
          <w:szCs w:val="24"/>
          <w:lang w:bidi="ar-SA"/>
        </w:rPr>
      </w:pPr>
      <w:r w:rsidRPr="00BF2445">
        <w:rPr>
          <w:rFonts w:ascii="Times New Roman" w:hAnsi="Times New Roman" w:cs="Times New Roman"/>
          <w:sz w:val="24"/>
          <w:szCs w:val="24"/>
          <w:rtl/>
          <w:lang w:bidi="ar-SA"/>
        </w:rPr>
        <w:t xml:space="preserve">جدول 3: أهم مؤشرات نمو الاقتصاد 2006 – 2015 </w:t>
      </w:r>
    </w:p>
    <w:tbl>
      <w:tblPr>
        <w:bidiVisual/>
        <w:tblW w:w="0" w:type="auto"/>
        <w:tblInd w:w="70" w:type="dxa"/>
        <w:tblBorders>
          <w:top w:val="single" w:sz="4" w:space="0" w:color="9BBB59"/>
          <w:bottom w:val="single" w:sz="4" w:space="0" w:color="9BBB59"/>
          <w:insideH w:val="single" w:sz="4" w:space="0" w:color="9BBB59"/>
          <w:insideV w:val="single" w:sz="4" w:space="0" w:color="auto"/>
        </w:tblBorders>
        <w:tblCellMar>
          <w:left w:w="70" w:type="dxa"/>
          <w:right w:w="70" w:type="dxa"/>
        </w:tblCellMar>
        <w:tblLook w:val="00A0" w:firstRow="1" w:lastRow="0" w:firstColumn="1" w:lastColumn="0" w:noHBand="0" w:noVBand="0"/>
      </w:tblPr>
      <w:tblGrid>
        <w:gridCol w:w="2584"/>
        <w:gridCol w:w="545"/>
        <w:gridCol w:w="545"/>
        <w:gridCol w:w="545"/>
        <w:gridCol w:w="545"/>
        <w:gridCol w:w="545"/>
        <w:gridCol w:w="680"/>
        <w:gridCol w:w="680"/>
        <w:gridCol w:w="680"/>
        <w:gridCol w:w="680"/>
        <w:gridCol w:w="680"/>
      </w:tblGrid>
      <w:tr w:rsidR="006148C6" w:rsidRPr="00BF2445">
        <w:trPr>
          <w:trHeight w:val="240"/>
        </w:trPr>
        <w:tc>
          <w:tcPr>
            <w:tcW w:w="0" w:type="auto"/>
            <w:noWrap/>
            <w:vAlign w:val="bottom"/>
          </w:tcPr>
          <w:p w:rsidR="006148C6" w:rsidRPr="00BF2445" w:rsidRDefault="006148C6" w:rsidP="00E648D9">
            <w:pPr>
              <w:spacing w:after="0" w:line="240" w:lineRule="auto"/>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2006</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2008</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2011</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2013</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2014</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2015</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معدل النمو الحقيقي بسعر السوق</w:t>
            </w:r>
            <w:r w:rsidR="006148C6" w:rsidRPr="00BF2445">
              <w:rPr>
                <w:rFonts w:ascii="Times New Roman" w:hAnsi="Times New Roman" w:cs="Times New Roman"/>
                <w:color w:val="000000"/>
                <w:sz w:val="18"/>
                <w:szCs w:val="18"/>
                <w:lang w:eastAsia="fr-FR" w:bidi="ar-SA"/>
              </w:rPr>
              <w:t xml:space="preserve"> </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11,4</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3,5</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4,8</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5,5</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6,6</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5,3</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معدل النمو الحقيقي خارج النفط</w:t>
            </w:r>
            <w:r w:rsidR="006148C6" w:rsidRPr="00BF2445">
              <w:rPr>
                <w:rFonts w:ascii="Times New Roman" w:hAnsi="Times New Roman" w:cs="Times New Roman"/>
                <w:color w:val="000000"/>
                <w:sz w:val="18"/>
                <w:szCs w:val="18"/>
                <w:lang w:eastAsia="fr-FR" w:bidi="ar-SA"/>
              </w:rPr>
              <w:t xml:space="preserve"> </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4,1</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-1,1</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5,6</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5,4</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متوسط النمو الحقيقي</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5,6</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متوسط النمو الحقيقي خارج النفط</w:t>
            </w:r>
            <w:r w:rsidR="006148C6" w:rsidRPr="00BF2445">
              <w:rPr>
                <w:rFonts w:ascii="Times New Roman" w:hAnsi="Times New Roman" w:cs="Times New Roman"/>
                <w:color w:val="000000"/>
                <w:sz w:val="18"/>
                <w:szCs w:val="18"/>
                <w:lang w:eastAsia="fr-FR" w:bidi="ar-SA"/>
              </w:rPr>
              <w:t xml:space="preserve"> </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5,7</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ن.د.إ الإسمي بسعر السوق</w:t>
            </w:r>
            <w:r w:rsidR="006148C6" w:rsidRPr="00BF2445">
              <w:rPr>
                <w:rFonts w:ascii="Times New Roman" w:hAnsi="Times New Roman" w:cs="Times New Roman"/>
                <w:color w:val="000000"/>
                <w:sz w:val="18"/>
                <w:szCs w:val="18"/>
                <w:lang w:eastAsia="fr-FR" w:bidi="ar-SA"/>
              </w:rPr>
              <w:t xml:space="preserve"> </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725,0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733,7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854,0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794,2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998,0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1 186,3</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1 288,7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1 362,7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1 461,2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1 554,3</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ن.د.إ الإسمي بسعر السوق خارج النفط</w:t>
            </w:r>
            <w:r w:rsidR="006148C6" w:rsidRPr="00BF2445">
              <w:rPr>
                <w:rFonts w:ascii="Times New Roman" w:hAnsi="Times New Roman" w:cs="Times New Roman"/>
                <w:color w:val="000000"/>
                <w:sz w:val="18"/>
                <w:szCs w:val="18"/>
                <w:lang w:eastAsia="fr-FR" w:bidi="ar-SA"/>
              </w:rPr>
              <w:t xml:space="preserve"> </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565,3</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678,4</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796,8</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757,6</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952,9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1 132,3</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1 238,2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1 313,4</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1 418,2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1 512,3</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ن.د.إ الحقيقي بسعر السوق</w:t>
            </w:r>
            <w:r w:rsidR="006148C6" w:rsidRPr="00BF2445">
              <w:rPr>
                <w:rFonts w:ascii="Times New Roman" w:hAnsi="Times New Roman" w:cs="Times New Roman"/>
                <w:color w:val="000000"/>
                <w:sz w:val="18"/>
                <w:szCs w:val="18"/>
                <w:lang w:eastAsia="fr-FR" w:bidi="ar-SA"/>
              </w:rPr>
              <w:t xml:space="preserve"> </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339,8</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343,3</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355,4</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351,0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369,2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386,8</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408,0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432,1</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460,8</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485,4</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ن.د.إ الحقيقي بسعر السوق خارج النفط</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317,3</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335,9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349,1</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345,2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364,9</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382,7</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404,0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428,2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457,0</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481,8</w:t>
            </w:r>
          </w:p>
        </w:tc>
      </w:tr>
      <w:tr w:rsidR="006148C6" w:rsidRPr="00BF2445">
        <w:trPr>
          <w:trHeight w:val="240"/>
        </w:trPr>
        <w:tc>
          <w:tcPr>
            <w:tcW w:w="0" w:type="auto"/>
            <w:noWrap/>
            <w:vAlign w:val="bottom"/>
          </w:tcPr>
          <w:p w:rsidR="006148C6" w:rsidRPr="00BF2445" w:rsidRDefault="005D3202"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معدل التضخم (معدل سنوي) بالنسبة المئوية</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6,2</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7,3</w:t>
            </w:r>
          </w:p>
        </w:tc>
        <w:tc>
          <w:tcPr>
            <w:tcW w:w="0" w:type="auto"/>
            <w:noWrap/>
            <w:vAlign w:val="bottom"/>
          </w:tcPr>
          <w:p w:rsidR="006148C6" w:rsidRPr="00BF2445" w:rsidRDefault="006148C6" w:rsidP="006979EA">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7, 3</w:t>
            </w:r>
          </w:p>
        </w:tc>
        <w:tc>
          <w:tcPr>
            <w:tcW w:w="0" w:type="auto"/>
            <w:noWrap/>
            <w:vAlign w:val="bottom"/>
          </w:tcPr>
          <w:p w:rsidR="006148C6" w:rsidRPr="00BF2445" w:rsidRDefault="006148C6" w:rsidP="006979EA">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2,2</w:t>
            </w:r>
          </w:p>
        </w:tc>
        <w:tc>
          <w:tcPr>
            <w:tcW w:w="0" w:type="auto"/>
            <w:noWrap/>
            <w:vAlign w:val="bottom"/>
          </w:tcPr>
          <w:p w:rsidR="006148C6" w:rsidRPr="00BF2445" w:rsidRDefault="006148C6" w:rsidP="006979EA">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6,1</w:t>
            </w:r>
          </w:p>
        </w:tc>
        <w:tc>
          <w:tcPr>
            <w:tcW w:w="0" w:type="auto"/>
            <w:noWrap/>
            <w:vAlign w:val="bottom"/>
          </w:tcPr>
          <w:p w:rsidR="006148C6" w:rsidRPr="00BF2445" w:rsidRDefault="006148C6" w:rsidP="006979EA">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5,2</w:t>
            </w:r>
          </w:p>
        </w:tc>
        <w:tc>
          <w:tcPr>
            <w:tcW w:w="0" w:type="auto"/>
            <w:noWrap/>
            <w:vAlign w:val="bottom"/>
          </w:tcPr>
          <w:p w:rsidR="006148C6" w:rsidRPr="00BF2445" w:rsidRDefault="006148C6" w:rsidP="006979EA">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5,1</w:t>
            </w:r>
          </w:p>
        </w:tc>
        <w:tc>
          <w:tcPr>
            <w:tcW w:w="0" w:type="auto"/>
            <w:noWrap/>
            <w:vAlign w:val="bottom"/>
          </w:tcPr>
          <w:p w:rsidR="006148C6" w:rsidRPr="00BF2445" w:rsidRDefault="006148C6" w:rsidP="006979EA">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w:t>
            </w:r>
          </w:p>
        </w:tc>
        <w:tc>
          <w:tcPr>
            <w:tcW w:w="0" w:type="auto"/>
            <w:noWrap/>
            <w:vAlign w:val="bottom"/>
          </w:tcPr>
          <w:p w:rsidR="006148C6" w:rsidRPr="00BF2445" w:rsidRDefault="006148C6" w:rsidP="00E648D9">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w:t>
            </w:r>
          </w:p>
        </w:tc>
      </w:tr>
    </w:tbl>
    <w:p w:rsidR="006148C6" w:rsidRPr="00BF2445" w:rsidRDefault="001B344E" w:rsidP="00DE7E2C">
      <w:pPr>
        <w:bidi/>
        <w:spacing w:after="0" w:line="240" w:lineRule="auto"/>
        <w:jc w:val="both"/>
        <w:rPr>
          <w:rFonts w:ascii="Times New Roman" w:hAnsi="Times New Roman" w:cs="Times New Roman"/>
          <w:sz w:val="20"/>
          <w:szCs w:val="20"/>
          <w:lang w:eastAsia="fr-FR"/>
        </w:rPr>
      </w:pPr>
      <w:r w:rsidRPr="00BF2445">
        <w:rPr>
          <w:rFonts w:ascii="Times New Roman" w:hAnsi="Times New Roman" w:cs="Times New Roman"/>
          <w:sz w:val="20"/>
          <w:szCs w:val="20"/>
          <w:rtl/>
          <w:lang w:eastAsia="fr-FR" w:bidi="ar-SA"/>
        </w:rPr>
        <w:t>المصدر: ال</w:t>
      </w:r>
      <w:r w:rsidR="00DE7E2C" w:rsidRPr="00BF2445">
        <w:rPr>
          <w:rFonts w:ascii="Times New Roman" w:hAnsi="Times New Roman" w:cs="Times New Roman"/>
          <w:sz w:val="20"/>
          <w:szCs w:val="20"/>
          <w:rtl/>
          <w:lang w:eastAsia="fr-FR" w:bidi="ar-SA"/>
        </w:rPr>
        <w:t>إطار الاقتصادي الكلي الوطني/ و.ش.إ.ت + أرقام</w:t>
      </w:r>
      <w:r w:rsidRPr="00BF2445">
        <w:rPr>
          <w:rFonts w:ascii="Times New Roman" w:hAnsi="Times New Roman" w:cs="Times New Roman"/>
          <w:sz w:val="20"/>
          <w:szCs w:val="20"/>
          <w:rtl/>
          <w:lang w:eastAsia="fr-FR" w:bidi="ar-SA"/>
        </w:rPr>
        <w:t>نا الخاصة</w:t>
      </w:r>
      <w:r w:rsidR="006148C6" w:rsidRPr="00BF2445">
        <w:rPr>
          <w:rFonts w:ascii="Times New Roman" w:hAnsi="Times New Roman" w:cs="Times New Roman"/>
          <w:sz w:val="20"/>
          <w:szCs w:val="20"/>
          <w:lang w:eastAsia="fr-FR"/>
        </w:rPr>
        <w:t xml:space="preserve"> </w:t>
      </w:r>
    </w:p>
    <w:p w:rsidR="006148C6" w:rsidRPr="00BF2445" w:rsidRDefault="006148C6" w:rsidP="001B344E">
      <w:pPr>
        <w:bidi/>
        <w:spacing w:after="0" w:line="240" w:lineRule="auto"/>
        <w:jc w:val="both"/>
        <w:rPr>
          <w:rFonts w:ascii="Times New Roman" w:hAnsi="Times New Roman" w:cs="Arabic Transparent"/>
        </w:rPr>
      </w:pPr>
    </w:p>
    <w:p w:rsidR="001B344E" w:rsidRPr="00BF2445" w:rsidRDefault="001B344E" w:rsidP="00935010">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الإيرادات </w:t>
      </w:r>
    </w:p>
    <w:p w:rsidR="001B344E" w:rsidRPr="00BF2445" w:rsidRDefault="001B344E"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تزايدت الإيرادات العامة للد</w:t>
      </w:r>
      <w:r w:rsidR="00D91E93" w:rsidRPr="00BF2445">
        <w:rPr>
          <w:rFonts w:ascii="Times New Roman" w:hAnsi="Times New Roman" w:cs="Times New Roman"/>
          <w:sz w:val="28"/>
          <w:szCs w:val="28"/>
          <w:rtl/>
          <w:lang w:bidi="ar-SA"/>
        </w:rPr>
        <w:t>ولة بشكل قوي خلال السنوات الأخـيرة وذلك بفـ</w:t>
      </w:r>
      <w:r w:rsidRPr="00BF2445">
        <w:rPr>
          <w:rFonts w:ascii="Times New Roman" w:hAnsi="Times New Roman" w:cs="Times New Roman"/>
          <w:sz w:val="28"/>
          <w:szCs w:val="28"/>
          <w:rtl/>
          <w:lang w:bidi="ar-SA"/>
        </w:rPr>
        <w:t>ضل استغلال البترول والمعادن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وهكذا و</w:t>
      </w:r>
      <w:r w:rsidR="00DE7E2C" w:rsidRPr="00BF2445">
        <w:rPr>
          <w:rFonts w:ascii="Times New Roman" w:hAnsi="Times New Roman" w:cs="Times New Roman"/>
          <w:sz w:val="28"/>
          <w:szCs w:val="28"/>
          <w:rtl/>
          <w:lang w:bidi="ar-SA"/>
        </w:rPr>
        <w:t xml:space="preserve">بفضل عائدات البترول والمبادرة </w:t>
      </w:r>
      <w:r w:rsidRPr="00BF2445">
        <w:rPr>
          <w:rFonts w:ascii="Times New Roman" w:hAnsi="Times New Roman" w:cs="Times New Roman"/>
          <w:sz w:val="28"/>
          <w:szCs w:val="28"/>
          <w:rtl/>
          <w:lang w:bidi="ar-SA"/>
        </w:rPr>
        <w:t xml:space="preserve">متعددة الأطراف الخاصة بخفض الديون، انتقلت الإيرادات من </w:t>
      </w:r>
      <w:r w:rsidRPr="00BF2445">
        <w:rPr>
          <w:rFonts w:ascii="Times New Roman" w:hAnsi="Times New Roman" w:cs="Times New Roman"/>
          <w:sz w:val="28"/>
          <w:szCs w:val="28"/>
          <w:rtl/>
        </w:rPr>
        <w:t>141</w:t>
      </w:r>
      <w:r w:rsidRPr="00BF2445">
        <w:rPr>
          <w:rFonts w:ascii="Times New Roman" w:hAnsi="Times New Roman" w:cs="Times New Roman"/>
          <w:sz w:val="28"/>
          <w:szCs w:val="28"/>
          <w:rtl/>
          <w:lang w:bidi="ar-SA"/>
        </w:rPr>
        <w:t xml:space="preserve"> مليار أوقية عام </w:t>
      </w:r>
      <w:r w:rsidRPr="00BF2445">
        <w:rPr>
          <w:rFonts w:ascii="Times New Roman" w:hAnsi="Times New Roman" w:cs="Times New Roman"/>
          <w:sz w:val="28"/>
          <w:szCs w:val="28"/>
          <w:rtl/>
        </w:rPr>
        <w:t>2005</w:t>
      </w:r>
      <w:r w:rsidRPr="00BF2445">
        <w:rPr>
          <w:rFonts w:ascii="Times New Roman" w:hAnsi="Times New Roman" w:cs="Times New Roman"/>
          <w:sz w:val="28"/>
          <w:szCs w:val="28"/>
          <w:rtl/>
          <w:lang w:bidi="ar-SA"/>
        </w:rPr>
        <w:t xml:space="preserve"> إلى </w:t>
      </w:r>
      <w:r w:rsidRPr="00BF2445">
        <w:rPr>
          <w:rFonts w:ascii="Times New Roman" w:hAnsi="Times New Roman" w:cs="Times New Roman"/>
          <w:sz w:val="28"/>
          <w:szCs w:val="28"/>
          <w:rtl/>
        </w:rPr>
        <w:t>750</w:t>
      </w:r>
      <w:r w:rsidRPr="00BF2445">
        <w:rPr>
          <w:rFonts w:ascii="Times New Roman" w:hAnsi="Times New Roman" w:cs="Times New Roman"/>
          <w:sz w:val="28"/>
          <w:szCs w:val="28"/>
          <w:rtl/>
          <w:lang w:bidi="ar-SA"/>
        </w:rPr>
        <w:t xml:space="preserve"> مليار أوقية سنة </w:t>
      </w:r>
      <w:r w:rsidRPr="00BF2445">
        <w:rPr>
          <w:rFonts w:ascii="Times New Roman" w:hAnsi="Times New Roman" w:cs="Times New Roman"/>
          <w:sz w:val="28"/>
          <w:szCs w:val="28"/>
          <w:rtl/>
        </w:rPr>
        <w:t xml:space="preserve">2006. </w:t>
      </w:r>
      <w:r w:rsidR="00DE7E2C"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تراجعت الإيرادات البترولية جراء التناقص الشديد في الإنتاج البترولي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كانت كميات إنتاج البترول دون التوقعات بكثير منذ </w:t>
      </w:r>
      <w:r w:rsidRPr="00BF2445">
        <w:rPr>
          <w:rFonts w:ascii="Times New Roman" w:hAnsi="Times New Roman" w:cs="Times New Roman"/>
          <w:sz w:val="28"/>
          <w:szCs w:val="28"/>
          <w:rtl/>
        </w:rPr>
        <w:t>2007)</w:t>
      </w:r>
      <w:r w:rsidRPr="00BF2445">
        <w:rPr>
          <w:rFonts w:ascii="Times New Roman" w:hAnsi="Times New Roman" w:cs="Times New Roman"/>
          <w:sz w:val="28"/>
          <w:szCs w:val="28"/>
          <w:rtl/>
          <w:lang w:bidi="ar-SA"/>
        </w:rPr>
        <w:t>، غير أن الت</w:t>
      </w:r>
      <w:r w:rsidR="00DE7E2C" w:rsidRPr="00BF2445">
        <w:rPr>
          <w:rFonts w:ascii="Times New Roman" w:hAnsi="Times New Roman" w:cs="Times New Roman"/>
          <w:sz w:val="28"/>
          <w:szCs w:val="28"/>
          <w:rtl/>
          <w:lang w:bidi="ar-SA"/>
        </w:rPr>
        <w:t>حسين من مستوى التحصيل الضريبي و</w:t>
      </w:r>
      <w:r w:rsidRPr="00BF2445">
        <w:rPr>
          <w:rFonts w:ascii="Times New Roman" w:hAnsi="Times New Roman" w:cs="Times New Roman"/>
          <w:sz w:val="28"/>
          <w:szCs w:val="28"/>
          <w:rtl/>
          <w:lang w:bidi="ar-SA"/>
        </w:rPr>
        <w:t>تزايد الهبات و</w:t>
      </w:r>
      <w:r w:rsidR="00DE7E2C" w:rsidRPr="00BF2445">
        <w:rPr>
          <w:rFonts w:ascii="Times New Roman" w:hAnsi="Times New Roman" w:cs="Times New Roman"/>
          <w:sz w:val="28"/>
          <w:szCs w:val="28"/>
          <w:rtl/>
          <w:lang w:bidi="ar-SA"/>
        </w:rPr>
        <w:t>عائدات الإنتاج المعدني و</w:t>
      </w:r>
      <w:r w:rsidRPr="00BF2445">
        <w:rPr>
          <w:rFonts w:ascii="Times New Roman" w:hAnsi="Times New Roman" w:cs="Times New Roman"/>
          <w:sz w:val="28"/>
          <w:szCs w:val="28"/>
          <w:rtl/>
          <w:lang w:bidi="ar-SA"/>
        </w:rPr>
        <w:t xml:space="preserve">خاصة الذهب كلها عوامل </w:t>
      </w:r>
      <w:r w:rsidR="00DE7E2C" w:rsidRPr="00BF2445">
        <w:rPr>
          <w:rFonts w:ascii="Times New Roman" w:hAnsi="Times New Roman" w:cs="Times New Roman"/>
          <w:sz w:val="28"/>
          <w:szCs w:val="28"/>
          <w:rtl/>
          <w:lang w:bidi="ar-SA"/>
        </w:rPr>
        <w:t xml:space="preserve">تجسدت في عودة الإيرادات ‘لى مستوى </w:t>
      </w:r>
      <w:r w:rsidRPr="00BF2445">
        <w:rPr>
          <w:rFonts w:ascii="Times New Roman" w:hAnsi="Times New Roman" w:cs="Times New Roman"/>
          <w:sz w:val="28"/>
          <w:szCs w:val="28"/>
          <w:rtl/>
        </w:rPr>
        <w:t>270</w:t>
      </w:r>
      <w:r w:rsidRPr="00BF2445">
        <w:rPr>
          <w:rFonts w:ascii="Times New Roman" w:hAnsi="Times New Roman" w:cs="Times New Roman"/>
          <w:sz w:val="28"/>
          <w:szCs w:val="28"/>
          <w:rtl/>
          <w:lang w:bidi="ar-SA"/>
        </w:rPr>
        <w:t xml:space="preserve"> مليار أوقية عام </w:t>
      </w:r>
      <w:r w:rsidRPr="00BF2445">
        <w:rPr>
          <w:rFonts w:ascii="Times New Roman" w:hAnsi="Times New Roman" w:cs="Times New Roman"/>
          <w:sz w:val="28"/>
          <w:szCs w:val="28"/>
          <w:rtl/>
        </w:rPr>
        <w:t>2010</w:t>
      </w:r>
      <w:r w:rsidR="00DE7E2C" w:rsidRPr="00BF2445">
        <w:rPr>
          <w:rFonts w:ascii="Times New Roman" w:hAnsi="Times New Roman" w:cs="Times New Roman"/>
          <w:sz w:val="28"/>
          <w:szCs w:val="28"/>
          <w:rtl/>
          <w:lang w:bidi="ar-SA"/>
        </w:rPr>
        <w:t xml:space="preserve">  وحسب </w:t>
      </w:r>
      <w:r w:rsidRPr="00BF2445">
        <w:rPr>
          <w:rFonts w:ascii="Times New Roman" w:hAnsi="Times New Roman" w:cs="Times New Roman"/>
          <w:sz w:val="28"/>
          <w:szCs w:val="28"/>
          <w:rtl/>
          <w:lang w:bidi="ar-SA"/>
        </w:rPr>
        <w:t xml:space="preserve">التوقعات للفترة </w:t>
      </w:r>
      <w:r w:rsidRPr="00BF2445">
        <w:rPr>
          <w:rFonts w:ascii="Times New Roman" w:hAnsi="Times New Roman" w:cs="Times New Roman"/>
          <w:sz w:val="28"/>
          <w:szCs w:val="28"/>
          <w:rtl/>
        </w:rPr>
        <w:t>2011 – 2015</w:t>
      </w:r>
      <w:r w:rsidRPr="00BF2445">
        <w:rPr>
          <w:rFonts w:ascii="Times New Roman" w:hAnsi="Times New Roman" w:cs="Times New Roman"/>
          <w:sz w:val="28"/>
          <w:szCs w:val="28"/>
          <w:rtl/>
          <w:lang w:bidi="ar-SA"/>
        </w:rPr>
        <w:t xml:space="preserve"> </w:t>
      </w:r>
      <w:r w:rsidR="00DE7E2C" w:rsidRPr="00BF2445">
        <w:rPr>
          <w:rFonts w:ascii="Times New Roman" w:hAnsi="Times New Roman" w:cs="Times New Roman"/>
          <w:sz w:val="28"/>
          <w:szCs w:val="28"/>
          <w:rtl/>
          <w:lang w:bidi="ar-SA"/>
        </w:rPr>
        <w:t xml:space="preserve">يعول على </w:t>
      </w:r>
      <w:r w:rsidRPr="00BF2445">
        <w:rPr>
          <w:rFonts w:ascii="Times New Roman" w:hAnsi="Times New Roman" w:cs="Times New Roman"/>
          <w:sz w:val="28"/>
          <w:szCs w:val="28"/>
          <w:rtl/>
          <w:lang w:bidi="ar-SA"/>
        </w:rPr>
        <w:t xml:space="preserve">نمو </w:t>
      </w:r>
      <w:r w:rsidR="00DE7E2C" w:rsidRPr="00BF2445">
        <w:rPr>
          <w:rFonts w:ascii="Times New Roman" w:hAnsi="Times New Roman" w:cs="Times New Roman"/>
          <w:sz w:val="28"/>
          <w:szCs w:val="28"/>
          <w:rtl/>
          <w:lang w:bidi="ar-SA"/>
        </w:rPr>
        <w:t>سنوي ل</w:t>
      </w:r>
      <w:r w:rsidRPr="00BF2445">
        <w:rPr>
          <w:rFonts w:ascii="Times New Roman" w:hAnsi="Times New Roman" w:cs="Times New Roman"/>
          <w:sz w:val="28"/>
          <w:szCs w:val="28"/>
          <w:rtl/>
          <w:lang w:bidi="ar-SA"/>
        </w:rPr>
        <w:t xml:space="preserve">لإيرادات </w:t>
      </w:r>
      <w:r w:rsidR="001D299F" w:rsidRPr="00BF2445">
        <w:rPr>
          <w:rFonts w:ascii="Times New Roman" w:hAnsi="Times New Roman" w:cs="Times New Roman"/>
          <w:sz w:val="28"/>
          <w:szCs w:val="28"/>
          <w:rtl/>
          <w:lang w:bidi="ar-SA"/>
        </w:rPr>
        <w:t>بنحو</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Pr>
        <w:t>7,2</w:t>
      </w:r>
      <w:r w:rsidRPr="00BF2445">
        <w:rPr>
          <w:rFonts w:ascii="Times New Roman" w:hAnsi="Times New Roman" w:cs="Times New Roman"/>
          <w:sz w:val="28"/>
          <w:szCs w:val="28"/>
          <w:rtl/>
        </w:rPr>
        <w:t>%.</w:t>
      </w:r>
    </w:p>
    <w:p w:rsidR="001B344E" w:rsidRPr="00BF2445" w:rsidRDefault="001B344E"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خلال الفترة </w:t>
      </w:r>
      <w:r w:rsidRPr="00BF2445">
        <w:rPr>
          <w:rFonts w:ascii="Times New Roman" w:hAnsi="Times New Roman" w:cs="Times New Roman"/>
          <w:sz w:val="28"/>
          <w:szCs w:val="28"/>
          <w:rtl/>
        </w:rPr>
        <w:t xml:space="preserve">2006 – 2010 </w:t>
      </w:r>
      <w:r w:rsidRPr="00BF2445">
        <w:rPr>
          <w:rFonts w:ascii="Times New Roman" w:hAnsi="Times New Roman" w:cs="Times New Roman"/>
          <w:sz w:val="28"/>
          <w:szCs w:val="28"/>
          <w:rtl/>
          <w:lang w:bidi="ar-SA"/>
        </w:rPr>
        <w:t>، بلغ مستوى الاقتطاع العمومي ا</w:t>
      </w:r>
      <w:r w:rsidR="001D299F" w:rsidRPr="00BF2445">
        <w:rPr>
          <w:rFonts w:ascii="Times New Roman" w:hAnsi="Times New Roman" w:cs="Times New Roman"/>
          <w:sz w:val="28"/>
          <w:szCs w:val="28"/>
          <w:rtl/>
          <w:lang w:bidi="ar-SA"/>
        </w:rPr>
        <w:t>لمحتسب على أساس مجموع الإيرادات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الناتج الداخلي الخام،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39,4</w:t>
      </w:r>
      <w:r w:rsidRPr="00BF2445">
        <w:rPr>
          <w:rFonts w:ascii="Times New Roman" w:hAnsi="Times New Roman" w:cs="Times New Roman"/>
          <w:sz w:val="28"/>
          <w:szCs w:val="28"/>
          <w:rtl/>
        </w:rPr>
        <w:t xml:space="preserve">% </w:t>
      </w:r>
      <w:r w:rsidR="001D299F"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من المنتظر أن يهبط هذا المستوى إلى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28,4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ما بين</w:t>
      </w:r>
      <w:r w:rsidRPr="00BF2445">
        <w:rPr>
          <w:rFonts w:ascii="Times New Roman" w:hAnsi="Times New Roman" w:cs="Times New Roman"/>
          <w:sz w:val="28"/>
          <w:szCs w:val="28"/>
          <w:rtl/>
        </w:rPr>
        <w:t xml:space="preserve"> 2011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 xml:space="preserve">2015. </w:t>
      </w:r>
      <w:r w:rsidRPr="00BF2445">
        <w:rPr>
          <w:rFonts w:ascii="Times New Roman" w:hAnsi="Times New Roman" w:cs="Times New Roman"/>
          <w:sz w:val="28"/>
          <w:szCs w:val="28"/>
          <w:rtl/>
          <w:lang w:bidi="ar-SA"/>
        </w:rPr>
        <w:t>وبالمقارنة مع المعايير الدولية المتعارف عليها في الميدان،  يمكن التطلع إلى أن يكون للبلد هامش يمكنه من زيادة إيراداته بغض النظر عن الآثار التلقائية للنمو عل</w:t>
      </w:r>
      <w:r w:rsidR="001D299F" w:rsidRPr="00BF2445">
        <w:rPr>
          <w:rFonts w:ascii="Times New Roman" w:hAnsi="Times New Roman" w:cs="Times New Roman"/>
          <w:sz w:val="28"/>
          <w:szCs w:val="28"/>
          <w:rtl/>
          <w:lang w:bidi="ar-SA"/>
        </w:rPr>
        <w:t>ى</w:t>
      </w:r>
      <w:r w:rsidRPr="00BF2445">
        <w:rPr>
          <w:rFonts w:ascii="Times New Roman" w:hAnsi="Times New Roman" w:cs="Times New Roman"/>
          <w:sz w:val="28"/>
          <w:szCs w:val="28"/>
          <w:rtl/>
          <w:lang w:bidi="ar-SA"/>
        </w:rPr>
        <w:t xml:space="preserve"> </w:t>
      </w:r>
      <w:r w:rsidR="001D299F" w:rsidRPr="00BF2445">
        <w:rPr>
          <w:rFonts w:ascii="Times New Roman" w:hAnsi="Times New Roman" w:cs="Times New Roman"/>
          <w:sz w:val="28"/>
          <w:szCs w:val="28"/>
          <w:rtl/>
          <w:lang w:bidi="ar-SA"/>
        </w:rPr>
        <w:t>الإيرادات</w:t>
      </w:r>
      <w:r w:rsidRPr="00BF2445">
        <w:rPr>
          <w:rFonts w:ascii="Times New Roman" w:hAnsi="Times New Roman" w:cs="Times New Roman"/>
          <w:sz w:val="28"/>
          <w:szCs w:val="28"/>
          <w:rtl/>
        </w:rPr>
        <w:t xml:space="preserve">. </w:t>
      </w:r>
    </w:p>
    <w:p w:rsidR="001B344E" w:rsidRPr="00BF2445" w:rsidRDefault="001D299F"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ويبرز</w:t>
      </w:r>
      <w:r w:rsidR="001B344E" w:rsidRPr="00BF2445">
        <w:rPr>
          <w:rFonts w:ascii="Times New Roman" w:hAnsi="Times New Roman" w:cs="Times New Roman"/>
          <w:sz w:val="28"/>
          <w:szCs w:val="28"/>
          <w:rtl/>
          <w:lang w:bidi="ar-SA"/>
        </w:rPr>
        <w:t xml:space="preserve"> تحليل </w:t>
      </w:r>
      <w:r w:rsidRPr="00BF2445">
        <w:rPr>
          <w:rFonts w:ascii="Times New Roman" w:hAnsi="Times New Roman" w:cs="Times New Roman"/>
          <w:sz w:val="28"/>
          <w:szCs w:val="28"/>
          <w:rtl/>
          <w:lang w:bidi="ar-SA"/>
        </w:rPr>
        <w:t>بنية</w:t>
      </w:r>
      <w:r w:rsidR="001B344E" w:rsidRPr="00BF2445">
        <w:rPr>
          <w:rFonts w:ascii="Times New Roman" w:hAnsi="Times New Roman" w:cs="Times New Roman"/>
          <w:sz w:val="28"/>
          <w:szCs w:val="28"/>
          <w:rtl/>
          <w:lang w:bidi="ar-SA"/>
        </w:rPr>
        <w:t xml:space="preserve"> الإيرادات </w:t>
      </w:r>
      <w:r w:rsidRPr="00BF2445">
        <w:rPr>
          <w:rFonts w:ascii="Times New Roman" w:hAnsi="Times New Roman" w:cs="Times New Roman"/>
          <w:sz w:val="28"/>
          <w:szCs w:val="28"/>
          <w:rtl/>
          <w:lang w:bidi="ar-SA"/>
        </w:rPr>
        <w:t>اتجاها تصاعديا</w:t>
      </w:r>
      <w:r w:rsidR="001B344E"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ل</w:t>
      </w:r>
      <w:r w:rsidR="001B344E" w:rsidRPr="00BF2445">
        <w:rPr>
          <w:rFonts w:ascii="Times New Roman" w:hAnsi="Times New Roman" w:cs="Times New Roman"/>
          <w:sz w:val="28"/>
          <w:szCs w:val="28"/>
          <w:rtl/>
          <w:lang w:bidi="ar-SA"/>
        </w:rPr>
        <w:t xml:space="preserve">لإيرادات </w:t>
      </w:r>
      <w:r w:rsidRPr="00BF2445">
        <w:rPr>
          <w:rFonts w:ascii="Times New Roman" w:hAnsi="Times New Roman" w:cs="Times New Roman"/>
          <w:sz w:val="28"/>
          <w:szCs w:val="28"/>
          <w:rtl/>
          <w:lang w:bidi="ar-SA"/>
        </w:rPr>
        <w:t>ال</w:t>
      </w:r>
      <w:r w:rsidR="001B344E" w:rsidRPr="00BF2445">
        <w:rPr>
          <w:rFonts w:ascii="Times New Roman" w:hAnsi="Times New Roman" w:cs="Times New Roman"/>
          <w:sz w:val="28"/>
          <w:szCs w:val="28"/>
          <w:rtl/>
          <w:lang w:bidi="ar-SA"/>
        </w:rPr>
        <w:t>ضريبية وغ</w:t>
      </w:r>
      <w:r w:rsidRPr="00BF2445">
        <w:rPr>
          <w:rFonts w:ascii="Times New Roman" w:hAnsi="Times New Roman" w:cs="Times New Roman"/>
          <w:sz w:val="28"/>
          <w:szCs w:val="28"/>
          <w:rtl/>
          <w:lang w:bidi="ar-SA"/>
        </w:rPr>
        <w:t>ي</w:t>
      </w:r>
      <w:r w:rsidR="001B344E" w:rsidRPr="00BF2445">
        <w:rPr>
          <w:rFonts w:ascii="Times New Roman" w:hAnsi="Times New Roman" w:cs="Times New Roman"/>
          <w:sz w:val="28"/>
          <w:szCs w:val="28"/>
          <w:rtl/>
          <w:lang w:bidi="ar-SA"/>
        </w:rPr>
        <w:t xml:space="preserve">ر </w:t>
      </w:r>
      <w:r w:rsidRPr="00BF2445">
        <w:rPr>
          <w:rFonts w:ascii="Times New Roman" w:hAnsi="Times New Roman" w:cs="Times New Roman"/>
          <w:sz w:val="28"/>
          <w:szCs w:val="28"/>
          <w:rtl/>
          <w:lang w:bidi="ar-SA"/>
        </w:rPr>
        <w:t>ال</w:t>
      </w:r>
      <w:r w:rsidR="001B344E" w:rsidRPr="00BF2445">
        <w:rPr>
          <w:rFonts w:ascii="Times New Roman" w:hAnsi="Times New Roman" w:cs="Times New Roman"/>
          <w:sz w:val="28"/>
          <w:szCs w:val="28"/>
          <w:rtl/>
          <w:lang w:bidi="ar-SA"/>
        </w:rPr>
        <w:t>ضريبية</w:t>
      </w:r>
      <w:r w:rsidR="001B344E"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باستبعاد الإيرادات النفطية والهبات</w:t>
      </w:r>
      <w:r w:rsidR="001B344E" w:rsidRPr="00BF2445">
        <w:rPr>
          <w:rFonts w:ascii="Times New Roman" w:hAnsi="Times New Roman" w:cs="Times New Roman"/>
          <w:sz w:val="28"/>
          <w:szCs w:val="28"/>
          <w:rtl/>
        </w:rPr>
        <w:t xml:space="preserve">. </w:t>
      </w:r>
      <w:r w:rsidR="001B344E" w:rsidRPr="00BF2445">
        <w:rPr>
          <w:rFonts w:ascii="Times New Roman" w:hAnsi="Times New Roman" w:cs="Times New Roman"/>
          <w:sz w:val="28"/>
          <w:szCs w:val="28"/>
          <w:rtl/>
          <w:lang w:bidi="ar-SA"/>
        </w:rPr>
        <w:t xml:space="preserve">كذلك فان الضغط الضريبي </w:t>
      </w:r>
      <w:r w:rsidR="001B344E" w:rsidRPr="00BF2445">
        <w:rPr>
          <w:rFonts w:ascii="Times New Roman" w:hAnsi="Times New Roman" w:cs="Times New Roman"/>
          <w:sz w:val="28"/>
          <w:szCs w:val="28"/>
          <w:rtl/>
        </w:rPr>
        <w:t xml:space="preserve">- </w:t>
      </w:r>
      <w:r w:rsidR="001B344E" w:rsidRPr="00BF2445">
        <w:rPr>
          <w:rFonts w:ascii="Times New Roman" w:hAnsi="Times New Roman" w:cs="Times New Roman"/>
          <w:sz w:val="28"/>
          <w:szCs w:val="28"/>
          <w:rtl/>
          <w:lang w:bidi="ar-SA"/>
        </w:rPr>
        <w:t>وهو يحتسب على أساس معدل الإيرادات الضريبية</w:t>
      </w:r>
      <w:r w:rsidR="001B344E" w:rsidRPr="00BF2445">
        <w:rPr>
          <w:rFonts w:ascii="Times New Roman" w:hAnsi="Times New Roman" w:cs="Times New Roman"/>
          <w:sz w:val="28"/>
          <w:szCs w:val="28"/>
          <w:rtl/>
        </w:rPr>
        <w:t>\</w:t>
      </w:r>
      <w:r w:rsidR="001B344E" w:rsidRPr="00BF2445">
        <w:rPr>
          <w:rFonts w:ascii="Times New Roman" w:hAnsi="Times New Roman" w:cs="Times New Roman"/>
          <w:sz w:val="28"/>
          <w:szCs w:val="28"/>
          <w:rtl/>
          <w:lang w:bidi="ar-SA"/>
        </w:rPr>
        <w:t>الناتج الداخلي ال</w:t>
      </w:r>
      <w:r w:rsidRPr="00BF2445">
        <w:rPr>
          <w:rFonts w:ascii="Times New Roman" w:hAnsi="Times New Roman" w:cs="Times New Roman"/>
          <w:sz w:val="28"/>
          <w:szCs w:val="28"/>
          <w:rtl/>
          <w:lang w:bidi="ar-SA"/>
        </w:rPr>
        <w:t>إجمالي</w:t>
      </w:r>
      <w:r w:rsidR="001B344E" w:rsidRPr="00BF2445">
        <w:rPr>
          <w:rFonts w:ascii="Times New Roman" w:hAnsi="Times New Roman" w:cs="Times New Roman"/>
          <w:sz w:val="28"/>
          <w:szCs w:val="28"/>
          <w:rtl/>
          <w:lang w:bidi="ar-SA"/>
        </w:rPr>
        <w:t xml:space="preserve"> </w:t>
      </w:r>
      <w:r w:rsidR="001B344E"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بلغ</w:t>
      </w:r>
      <w:r w:rsidR="001B344E" w:rsidRPr="00BF2445">
        <w:rPr>
          <w:rFonts w:ascii="Times New Roman" w:hAnsi="Times New Roman" w:cs="Times New Roman"/>
          <w:sz w:val="28"/>
          <w:szCs w:val="28"/>
          <w:rtl/>
          <w:lang w:bidi="ar-SA"/>
        </w:rPr>
        <w:t xml:space="preserve"> </w:t>
      </w:r>
      <w:r w:rsidR="001B344E" w:rsidRPr="00BF2445">
        <w:rPr>
          <w:rFonts w:ascii="Times New Roman" w:hAnsi="Times New Roman" w:cs="Times New Roman"/>
          <w:sz w:val="28"/>
          <w:szCs w:val="28"/>
          <w:lang w:bidi="ar-SA"/>
        </w:rPr>
        <w:t>13,5</w:t>
      </w:r>
      <w:r w:rsidR="001B344E" w:rsidRPr="00BF2445">
        <w:rPr>
          <w:rFonts w:ascii="Times New Roman" w:hAnsi="Times New Roman" w:cs="Times New Roman"/>
          <w:sz w:val="28"/>
          <w:szCs w:val="28"/>
          <w:rtl/>
        </w:rPr>
        <w:t>%</w:t>
      </w:r>
      <w:r w:rsidR="001B344E" w:rsidRPr="00BF2445">
        <w:rPr>
          <w:rFonts w:ascii="Times New Roman" w:hAnsi="Times New Roman" w:cs="Times New Roman"/>
          <w:sz w:val="28"/>
          <w:szCs w:val="28"/>
          <w:rtl/>
          <w:lang w:bidi="ar-SA"/>
        </w:rPr>
        <w:t xml:space="preserve"> خلال الفترة </w:t>
      </w:r>
      <w:r w:rsidR="001B344E" w:rsidRPr="00BF2445">
        <w:rPr>
          <w:rFonts w:ascii="Times New Roman" w:hAnsi="Times New Roman" w:cs="Times New Roman"/>
          <w:sz w:val="28"/>
          <w:szCs w:val="28"/>
          <w:rtl/>
        </w:rPr>
        <w:t>2006 – 2010</w:t>
      </w:r>
      <w:r w:rsidR="001B344E" w:rsidRPr="00BF2445">
        <w:rPr>
          <w:rFonts w:ascii="Times New Roman" w:hAnsi="Times New Roman" w:cs="Times New Roman"/>
          <w:sz w:val="28"/>
          <w:szCs w:val="28"/>
          <w:rtl/>
          <w:lang w:bidi="ar-SA"/>
        </w:rPr>
        <w:t xml:space="preserve"> وسيسجل انخفاضا طفيفا ليكون في حدود </w:t>
      </w:r>
      <w:r w:rsidR="001B344E" w:rsidRPr="00BF2445">
        <w:rPr>
          <w:rFonts w:ascii="Times New Roman" w:hAnsi="Times New Roman" w:cs="Times New Roman"/>
          <w:sz w:val="28"/>
          <w:szCs w:val="28"/>
          <w:lang w:bidi="ar-SA"/>
        </w:rPr>
        <w:t>12</w:t>
      </w:r>
      <w:r w:rsidR="001B344E" w:rsidRPr="00BF2445">
        <w:rPr>
          <w:rFonts w:ascii="Times New Roman" w:hAnsi="Times New Roman" w:cs="Times New Roman"/>
          <w:sz w:val="28"/>
          <w:szCs w:val="28"/>
          <w:rtl/>
        </w:rPr>
        <w:t>%</w:t>
      </w:r>
      <w:r w:rsidR="00C55707" w:rsidRPr="00BF2445">
        <w:rPr>
          <w:rFonts w:ascii="Times New Roman" w:hAnsi="Times New Roman" w:cs="Times New Roman"/>
          <w:sz w:val="28"/>
          <w:szCs w:val="28"/>
          <w:rtl/>
          <w:lang w:bidi="ar-SA"/>
        </w:rPr>
        <w:t xml:space="preserve"> ل</w:t>
      </w:r>
      <w:r w:rsidR="001B344E" w:rsidRPr="00BF2445">
        <w:rPr>
          <w:rFonts w:ascii="Times New Roman" w:hAnsi="Times New Roman" w:cs="Times New Roman"/>
          <w:sz w:val="28"/>
          <w:szCs w:val="28"/>
          <w:rtl/>
          <w:lang w:bidi="ar-SA"/>
        </w:rPr>
        <w:t xml:space="preserve">لفترة </w:t>
      </w:r>
      <w:r w:rsidR="001B344E" w:rsidRPr="00BF2445">
        <w:rPr>
          <w:rFonts w:ascii="Times New Roman" w:hAnsi="Times New Roman" w:cs="Times New Roman"/>
          <w:sz w:val="28"/>
          <w:szCs w:val="28"/>
          <w:rtl/>
        </w:rPr>
        <w:t>2011 – 2015.</w:t>
      </w:r>
    </w:p>
    <w:p w:rsidR="001B344E" w:rsidRPr="00BF2445" w:rsidRDefault="001B344E" w:rsidP="00935010">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النفقات  </w:t>
      </w:r>
    </w:p>
    <w:p w:rsidR="001B344E" w:rsidRPr="00BF2445" w:rsidRDefault="001B344E"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بلغ إجمالي نفقات الدولة بما فيها النفقات على تمويل خارجي </w:t>
      </w:r>
      <w:r w:rsidRPr="00BF2445">
        <w:rPr>
          <w:rFonts w:ascii="Times New Roman" w:hAnsi="Times New Roman" w:cs="Times New Roman"/>
          <w:sz w:val="28"/>
          <w:szCs w:val="28"/>
          <w:rtl/>
        </w:rPr>
        <w:t>289</w:t>
      </w:r>
      <w:r w:rsidRPr="00BF2445">
        <w:rPr>
          <w:rFonts w:ascii="Times New Roman" w:hAnsi="Times New Roman" w:cs="Times New Roman"/>
          <w:sz w:val="28"/>
          <w:szCs w:val="28"/>
          <w:rtl/>
          <w:lang w:bidi="ar-SA"/>
        </w:rPr>
        <w:t xml:space="preserve"> مليار أوقية 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مقابل </w:t>
      </w:r>
      <w:r w:rsidRPr="00BF2445">
        <w:rPr>
          <w:rFonts w:ascii="Times New Roman" w:hAnsi="Times New Roman" w:cs="Times New Roman"/>
          <w:sz w:val="28"/>
          <w:szCs w:val="28"/>
          <w:rtl/>
        </w:rPr>
        <w:t>166</w:t>
      </w:r>
      <w:r w:rsidRPr="00BF2445">
        <w:rPr>
          <w:rFonts w:ascii="Times New Roman" w:hAnsi="Times New Roman" w:cs="Times New Roman"/>
          <w:sz w:val="28"/>
          <w:szCs w:val="28"/>
          <w:rtl/>
          <w:lang w:bidi="ar-SA"/>
        </w:rPr>
        <w:t xml:space="preserve"> مليار أوقية سنة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 xml:space="preserve">أي </w:t>
      </w:r>
      <w:r w:rsidR="001B77E8" w:rsidRPr="00BF2445">
        <w:rPr>
          <w:rFonts w:ascii="Times New Roman" w:hAnsi="Times New Roman" w:cs="Times New Roman"/>
          <w:sz w:val="28"/>
          <w:szCs w:val="28"/>
          <w:rtl/>
        </w:rPr>
        <w:t>%</w:t>
      </w:r>
      <w:r w:rsidRPr="00BF2445">
        <w:rPr>
          <w:rFonts w:ascii="Times New Roman" w:hAnsi="Times New Roman" w:cs="Times New Roman"/>
          <w:sz w:val="28"/>
          <w:szCs w:val="28"/>
          <w:rtl/>
        </w:rPr>
        <w:t xml:space="preserve">30 </w:t>
      </w:r>
      <w:r w:rsidRPr="00BF2445">
        <w:rPr>
          <w:rFonts w:ascii="Times New Roman" w:hAnsi="Times New Roman" w:cs="Times New Roman"/>
          <w:sz w:val="28"/>
          <w:szCs w:val="28"/>
          <w:rtl/>
          <w:lang w:bidi="ar-SA"/>
        </w:rPr>
        <w:t>من الناتج الداخلي ال</w:t>
      </w:r>
      <w:r w:rsidR="001B77E8" w:rsidRPr="00BF2445">
        <w:rPr>
          <w:rFonts w:ascii="Times New Roman" w:hAnsi="Times New Roman" w:cs="Times New Roman"/>
          <w:sz w:val="28"/>
          <w:szCs w:val="28"/>
          <w:rtl/>
          <w:lang w:bidi="ar-SA"/>
        </w:rPr>
        <w:t>إجمالي</w:t>
      </w:r>
      <w:r w:rsidRPr="00BF2445">
        <w:rPr>
          <w:rFonts w:ascii="Times New Roman" w:hAnsi="Times New Roman" w:cs="Times New Roman"/>
          <w:sz w:val="28"/>
          <w:szCs w:val="28"/>
          <w:rtl/>
          <w:lang w:bidi="ar-SA"/>
        </w:rPr>
        <w:t xml:space="preserve"> بالنسبة للفترة </w:t>
      </w:r>
      <w:r w:rsidRPr="00BF2445">
        <w:rPr>
          <w:rFonts w:ascii="Times New Roman" w:hAnsi="Times New Roman" w:cs="Times New Roman"/>
          <w:sz w:val="28"/>
          <w:szCs w:val="28"/>
          <w:rtl/>
        </w:rPr>
        <w:t xml:space="preserve">2006 – 2010. </w:t>
      </w:r>
      <w:r w:rsidR="001B77E8" w:rsidRPr="00BF2445">
        <w:rPr>
          <w:rFonts w:ascii="Times New Roman" w:hAnsi="Times New Roman" w:cs="Times New Roman"/>
          <w:sz w:val="28"/>
          <w:szCs w:val="28"/>
          <w:rtl/>
          <w:lang w:bidi="ar-SA"/>
        </w:rPr>
        <w:t xml:space="preserve">وسيسجل هذا المعدل هبوطا قويا ليصل إلى </w:t>
      </w:r>
      <w:r w:rsidR="001B77E8" w:rsidRPr="00BF2445">
        <w:rPr>
          <w:rFonts w:ascii="Times New Roman" w:hAnsi="Times New Roman" w:cs="Times New Roman"/>
          <w:sz w:val="28"/>
          <w:szCs w:val="28"/>
          <w:rtl/>
        </w:rPr>
        <w:t>%23</w:t>
      </w:r>
      <w:r w:rsidR="001B77E8" w:rsidRPr="00BF2445">
        <w:rPr>
          <w:rFonts w:ascii="Times New Roman" w:hAnsi="Times New Roman" w:cs="Times New Roman"/>
          <w:sz w:val="28"/>
          <w:szCs w:val="28"/>
          <w:rtl/>
          <w:lang w:bidi="ar-SA"/>
        </w:rPr>
        <w:t xml:space="preserve"> على امتداد الفترة </w:t>
      </w:r>
      <w:r w:rsidR="001B77E8" w:rsidRPr="00BF2445">
        <w:rPr>
          <w:rFonts w:ascii="Times New Roman" w:hAnsi="Times New Roman" w:cs="Times New Roman"/>
          <w:sz w:val="28"/>
          <w:szCs w:val="28"/>
          <w:rtl/>
        </w:rPr>
        <w:t>2011 – 2015</w:t>
      </w:r>
      <w:r w:rsidR="001B77E8" w:rsidRPr="00BF2445">
        <w:rPr>
          <w:rFonts w:ascii="Times New Roman" w:hAnsi="Times New Roman" w:cs="Times New Roman"/>
          <w:sz w:val="28"/>
          <w:szCs w:val="28"/>
          <w:rtl/>
          <w:lang w:bidi="ar-SA"/>
        </w:rPr>
        <w:t xml:space="preserve"> بسبب زيادة أقل سرعة في النفقات مقارنة بزيادة الناتج الداخلي الإجمالي. أما عن توزيع</w:t>
      </w:r>
      <w:r w:rsidRPr="00BF2445">
        <w:rPr>
          <w:rFonts w:ascii="Times New Roman" w:hAnsi="Times New Roman" w:cs="Times New Roman"/>
          <w:sz w:val="28"/>
          <w:szCs w:val="28"/>
          <w:rtl/>
          <w:lang w:bidi="ar-SA"/>
        </w:rPr>
        <w:t xml:space="preserve">  النفقات ما بين نفقات تسيير ونفقات استثمار فقد عرفت تغييرا لفائدة الصنف الأخير</w:t>
      </w:r>
      <w:r w:rsidR="00CA00CE" w:rsidRPr="00BF2445">
        <w:rPr>
          <w:rFonts w:ascii="Times New Roman" w:hAnsi="Times New Roman" w:cs="Times New Roman"/>
          <w:sz w:val="28"/>
          <w:szCs w:val="28"/>
          <w:rtl/>
          <w:lang w:bidi="ar-SA"/>
        </w:rPr>
        <w:t xml:space="preserve"> بعد</w:t>
      </w:r>
      <w:r w:rsidRPr="00BF2445">
        <w:rPr>
          <w:rFonts w:ascii="Times New Roman" w:hAnsi="Times New Roman" w:cs="Times New Roman"/>
          <w:sz w:val="28"/>
          <w:szCs w:val="28"/>
          <w:rtl/>
          <w:lang w:bidi="ar-SA"/>
        </w:rPr>
        <w:t xml:space="preserve"> إجراءات</w:t>
      </w:r>
      <w:r w:rsidR="00CA00CE" w:rsidRPr="00BF2445">
        <w:rPr>
          <w:rFonts w:ascii="Times New Roman" w:hAnsi="Times New Roman" w:cs="Times New Roman"/>
          <w:sz w:val="28"/>
          <w:szCs w:val="28"/>
          <w:rtl/>
          <w:lang w:bidi="ar-SA"/>
        </w:rPr>
        <w:t xml:space="preserve"> الترشيد التي تمنثلت في تخفيض </w:t>
      </w:r>
      <w:r w:rsidRPr="00BF2445">
        <w:rPr>
          <w:rFonts w:ascii="Times New Roman" w:hAnsi="Times New Roman" w:cs="Times New Roman"/>
          <w:sz w:val="28"/>
          <w:szCs w:val="28"/>
          <w:rtl/>
          <w:lang w:bidi="ar-SA"/>
        </w:rPr>
        <w:t>نفقات التسيير</w:t>
      </w:r>
      <w:r w:rsidRPr="00BF2445">
        <w:rPr>
          <w:rFonts w:ascii="Times New Roman" w:hAnsi="Times New Roman" w:cs="Times New Roman"/>
          <w:sz w:val="28"/>
          <w:szCs w:val="28"/>
          <w:rtl/>
        </w:rPr>
        <w:t xml:space="preserve">. </w:t>
      </w:r>
    </w:p>
    <w:p w:rsidR="001B344E" w:rsidRPr="00BF2445" w:rsidRDefault="001B344E" w:rsidP="0093501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بلغت نفقات التعليم والصحة من حيث </w:t>
      </w:r>
      <w:r w:rsidR="00CA00CE"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تنفيذ  </w:t>
      </w:r>
      <w:r w:rsidRPr="00BF2445">
        <w:rPr>
          <w:rFonts w:ascii="Times New Roman" w:hAnsi="Times New Roman" w:cs="Times New Roman"/>
          <w:sz w:val="28"/>
          <w:szCs w:val="28"/>
        </w:rPr>
        <w:t>55,889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مليار أوقية عام</w:t>
      </w:r>
      <w:r w:rsidRPr="00BF2445">
        <w:rPr>
          <w:rFonts w:ascii="Times New Roman" w:hAnsi="Times New Roman" w:cs="Times New Roman"/>
          <w:sz w:val="28"/>
          <w:szCs w:val="28"/>
          <w:rtl/>
        </w:rPr>
        <w:t xml:space="preserve"> 2010 </w:t>
      </w:r>
      <w:r w:rsidRPr="00BF2445">
        <w:rPr>
          <w:rFonts w:ascii="Times New Roman" w:hAnsi="Times New Roman" w:cs="Times New Roman"/>
          <w:sz w:val="28"/>
          <w:szCs w:val="28"/>
          <w:rtl/>
          <w:lang w:bidi="ar-SA"/>
        </w:rPr>
        <w:t xml:space="preserve">أي ما يقابل </w:t>
      </w:r>
      <w:r w:rsidRPr="00BF2445">
        <w:rPr>
          <w:rFonts w:ascii="Times New Roman" w:hAnsi="Times New Roman" w:cs="Times New Roman"/>
          <w:sz w:val="28"/>
          <w:szCs w:val="28"/>
        </w:rPr>
        <w:t>19,8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إجمالي نفقات الدولة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بما فيها التمويل الخارجي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Pr>
        <w:t>5,8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الناتج الداخلي ال</w:t>
      </w:r>
      <w:r w:rsidR="0057345D" w:rsidRPr="00BF2445">
        <w:rPr>
          <w:rFonts w:ascii="Times New Roman" w:hAnsi="Times New Roman" w:cs="Times New Roman"/>
          <w:sz w:val="28"/>
          <w:szCs w:val="28"/>
          <w:rtl/>
          <w:lang w:bidi="ar-SA"/>
        </w:rPr>
        <w:t>إجمالي</w:t>
      </w:r>
      <w:r w:rsidRPr="00BF2445">
        <w:rPr>
          <w:rFonts w:ascii="Times New Roman" w:hAnsi="Times New Roman" w:cs="Times New Roman"/>
          <w:sz w:val="28"/>
          <w:szCs w:val="28"/>
          <w:rtl/>
        </w:rPr>
        <w:t>).</w:t>
      </w:r>
      <w:r w:rsidR="0057345D"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ومن المنتظر</w:t>
      </w:r>
      <w:r w:rsidR="0057345D" w:rsidRPr="00BF2445">
        <w:rPr>
          <w:rFonts w:ascii="Times New Roman" w:hAnsi="Times New Roman" w:cs="Times New Roman"/>
          <w:sz w:val="28"/>
          <w:szCs w:val="28"/>
          <w:rtl/>
          <w:lang w:bidi="ar-SA"/>
        </w:rPr>
        <w:t xml:space="preserve"> أ</w:t>
      </w:r>
      <w:r w:rsidRPr="00BF2445">
        <w:rPr>
          <w:rFonts w:ascii="Times New Roman" w:hAnsi="Times New Roman" w:cs="Times New Roman"/>
          <w:sz w:val="28"/>
          <w:szCs w:val="28"/>
          <w:rtl/>
          <w:lang w:bidi="ar-SA"/>
        </w:rPr>
        <w:t xml:space="preserve">ن يسجل هذا المعدل انخفاضا سنة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نتيجة لزيادة منتظرة في النفقات الاجتماعية التي يتوقع </w:t>
      </w:r>
      <w:r w:rsidR="0057345D" w:rsidRPr="00BF2445">
        <w:rPr>
          <w:rFonts w:ascii="Times New Roman" w:hAnsi="Times New Roman" w:cs="Times New Roman"/>
          <w:sz w:val="28"/>
          <w:szCs w:val="28"/>
          <w:rtl/>
          <w:lang w:bidi="ar-SA"/>
        </w:rPr>
        <w:t>تراجع</w:t>
      </w:r>
      <w:r w:rsidRPr="00BF2445">
        <w:rPr>
          <w:rFonts w:ascii="Times New Roman" w:hAnsi="Times New Roman" w:cs="Times New Roman"/>
          <w:sz w:val="28"/>
          <w:szCs w:val="28"/>
          <w:rtl/>
          <w:lang w:bidi="ar-SA"/>
        </w:rPr>
        <w:t xml:space="preserve">ها </w:t>
      </w:r>
      <w:r w:rsidRPr="00BF2445">
        <w:rPr>
          <w:rFonts w:ascii="Times New Roman" w:hAnsi="Times New Roman" w:cs="Times New Roman"/>
          <w:sz w:val="28"/>
          <w:szCs w:val="28"/>
          <w:rtl/>
        </w:rPr>
        <w:t>(+</w:t>
      </w:r>
      <w:r w:rsidRPr="00BF2445">
        <w:rPr>
          <w:rFonts w:ascii="Times New Roman" w:hAnsi="Times New Roman" w:cs="Times New Roman"/>
          <w:sz w:val="28"/>
          <w:szCs w:val="28"/>
        </w:rPr>
        <w:t>10,8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مقارنة بالنفقات ال</w:t>
      </w:r>
      <w:r w:rsidR="0057345D" w:rsidRPr="00BF2445">
        <w:rPr>
          <w:rFonts w:ascii="Times New Roman" w:hAnsi="Times New Roman" w:cs="Times New Roman"/>
          <w:sz w:val="28"/>
          <w:szCs w:val="28"/>
          <w:rtl/>
          <w:lang w:bidi="ar-SA"/>
        </w:rPr>
        <w:t>كلية</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Pr>
        <w:t>17,3</w:t>
      </w:r>
      <w:r w:rsidRPr="00BF2445">
        <w:rPr>
          <w:rFonts w:ascii="Times New Roman" w:hAnsi="Times New Roman" w:cs="Times New Roman"/>
          <w:sz w:val="28"/>
          <w:szCs w:val="28"/>
          <w:rtl/>
        </w:rPr>
        <w:t>%).</w:t>
      </w:r>
    </w:p>
    <w:p w:rsidR="006148C6" w:rsidRPr="00BF2445" w:rsidRDefault="005D3202" w:rsidP="005D3202">
      <w:pPr>
        <w:pStyle w:val="Lgende"/>
        <w:bidi/>
        <w:rPr>
          <w:rFonts w:ascii="Times New Roman" w:hAnsi="Times New Roman" w:cs="Times New Roman"/>
          <w:sz w:val="22"/>
          <w:szCs w:val="22"/>
          <w:lang w:eastAsia="fr-FR" w:bidi="ar-SA"/>
        </w:rPr>
      </w:pPr>
      <w:r w:rsidRPr="00BF2445">
        <w:rPr>
          <w:rFonts w:ascii="Times New Roman" w:hAnsi="Times New Roman" w:cs="Times New Roman"/>
          <w:sz w:val="22"/>
          <w:szCs w:val="22"/>
          <w:rtl/>
          <w:lang w:bidi="ar-SA"/>
        </w:rPr>
        <w:t xml:space="preserve">جدول 4 : أهم مؤشرات الميزانية 2006 – 2015 </w:t>
      </w:r>
    </w:p>
    <w:tbl>
      <w:tblPr>
        <w:bidiVisual/>
        <w:tblW w:w="9474" w:type="dxa"/>
        <w:tblInd w:w="70" w:type="dxa"/>
        <w:tblBorders>
          <w:top w:val="single" w:sz="4" w:space="0" w:color="9BBB59"/>
          <w:bottom w:val="single" w:sz="4" w:space="0" w:color="9BBB59"/>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99"/>
        <w:gridCol w:w="545"/>
        <w:gridCol w:w="545"/>
        <w:gridCol w:w="545"/>
        <w:gridCol w:w="545"/>
        <w:gridCol w:w="545"/>
        <w:gridCol w:w="650"/>
        <w:gridCol w:w="650"/>
        <w:gridCol w:w="650"/>
        <w:gridCol w:w="650"/>
        <w:gridCol w:w="650"/>
      </w:tblGrid>
      <w:tr w:rsidR="006148C6" w:rsidRPr="00BF2445">
        <w:trPr>
          <w:trHeight w:val="240"/>
        </w:trPr>
        <w:tc>
          <w:tcPr>
            <w:tcW w:w="3499" w:type="dxa"/>
            <w:tcBorders>
              <w:top w:val="single" w:sz="4" w:space="0" w:color="9BBB59"/>
            </w:tcBorders>
            <w:noWrap/>
            <w:vAlign w:val="bottom"/>
          </w:tcPr>
          <w:p w:rsidR="006148C6" w:rsidRPr="00BF2445" w:rsidRDefault="006148C6" w:rsidP="006148C6">
            <w:pPr>
              <w:spacing w:after="0" w:line="240" w:lineRule="auto"/>
              <w:rPr>
                <w:rFonts w:ascii="Times New Roman" w:hAnsi="Times New Roman" w:cs="Times New Roman"/>
                <w:color w:val="000000"/>
                <w:sz w:val="18"/>
                <w:szCs w:val="18"/>
                <w:lang w:eastAsia="fr-FR" w:bidi="ar-SA"/>
              </w:rPr>
            </w:pPr>
          </w:p>
        </w:tc>
        <w:tc>
          <w:tcPr>
            <w:tcW w:w="545"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2006</w:t>
            </w:r>
          </w:p>
        </w:tc>
        <w:tc>
          <w:tcPr>
            <w:tcW w:w="545"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2007</w:t>
            </w:r>
          </w:p>
        </w:tc>
        <w:tc>
          <w:tcPr>
            <w:tcW w:w="545"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2008</w:t>
            </w:r>
          </w:p>
        </w:tc>
        <w:tc>
          <w:tcPr>
            <w:tcW w:w="545"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2009</w:t>
            </w:r>
          </w:p>
        </w:tc>
        <w:tc>
          <w:tcPr>
            <w:tcW w:w="545"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2010</w:t>
            </w:r>
          </w:p>
        </w:tc>
        <w:tc>
          <w:tcPr>
            <w:tcW w:w="650"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2011</w:t>
            </w:r>
          </w:p>
        </w:tc>
        <w:tc>
          <w:tcPr>
            <w:tcW w:w="650"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2012</w:t>
            </w:r>
          </w:p>
        </w:tc>
        <w:tc>
          <w:tcPr>
            <w:tcW w:w="650"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2013</w:t>
            </w:r>
          </w:p>
        </w:tc>
        <w:tc>
          <w:tcPr>
            <w:tcW w:w="650"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2014</w:t>
            </w:r>
          </w:p>
        </w:tc>
        <w:tc>
          <w:tcPr>
            <w:tcW w:w="650" w:type="dxa"/>
            <w:tcBorders>
              <w:top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lang w:eastAsia="fr-FR" w:bidi="ar-SA"/>
              </w:rPr>
              <w:t>2015</w:t>
            </w:r>
          </w:p>
        </w:tc>
      </w:tr>
      <w:tr w:rsidR="006148C6" w:rsidRPr="00BF2445">
        <w:trPr>
          <w:trHeight w:val="240"/>
        </w:trPr>
        <w:tc>
          <w:tcPr>
            <w:tcW w:w="3499" w:type="dxa"/>
            <w:noWrap/>
            <w:vAlign w:val="bottom"/>
          </w:tcPr>
          <w:p w:rsidR="006148C6" w:rsidRPr="00BF2445" w:rsidRDefault="00C61FCD"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إيرادات</w:t>
            </w:r>
            <w:r w:rsidR="00F5726B" w:rsidRPr="00BF2445">
              <w:rPr>
                <w:rFonts w:ascii="Times New Roman" w:hAnsi="Times New Roman" w:cs="Times New Roman"/>
                <w:color w:val="000000"/>
                <w:sz w:val="18"/>
                <w:szCs w:val="18"/>
                <w:rtl/>
                <w:lang w:eastAsia="fr-FR" w:bidi="ar-SA"/>
              </w:rPr>
              <w:t xml:space="preserve"> إجمالية وهبات</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718,5</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221,6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212,9</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208,2</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270,0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325,1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349,9</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340,9</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365,0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377,0</w:t>
            </w:r>
          </w:p>
        </w:tc>
      </w:tr>
      <w:tr w:rsidR="006148C6" w:rsidRPr="00BF2445">
        <w:trPr>
          <w:trHeight w:val="240"/>
        </w:trPr>
        <w:tc>
          <w:tcPr>
            <w:tcW w:w="3499" w:type="dxa"/>
            <w:noWrap/>
            <w:vAlign w:val="bottom"/>
          </w:tcPr>
          <w:p w:rsidR="006148C6" w:rsidRPr="00BF2445" w:rsidRDefault="00C61FCD" w:rsidP="0057345D">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إيرادات</w:t>
            </w:r>
            <w:r w:rsidR="00F5726B" w:rsidRPr="00BF2445">
              <w:rPr>
                <w:rFonts w:ascii="Times New Roman" w:hAnsi="Times New Roman" w:cs="Times New Roman"/>
                <w:color w:val="000000"/>
                <w:sz w:val="18"/>
                <w:szCs w:val="18"/>
                <w:rtl/>
                <w:lang w:eastAsia="fr-FR" w:bidi="ar-SA"/>
              </w:rPr>
              <w:t xml:space="preserve"> </w:t>
            </w:r>
            <w:r w:rsidR="0057345D" w:rsidRPr="00BF2445">
              <w:rPr>
                <w:rFonts w:ascii="Times New Roman" w:hAnsi="Times New Roman" w:cs="Times New Roman"/>
                <w:color w:val="000000"/>
                <w:sz w:val="18"/>
                <w:szCs w:val="18"/>
                <w:rtl/>
                <w:lang w:eastAsia="fr-FR" w:bidi="ar-SA"/>
              </w:rPr>
              <w:t>باستثناء</w:t>
            </w:r>
            <w:r w:rsidR="00F5726B" w:rsidRPr="00BF2445">
              <w:rPr>
                <w:rFonts w:ascii="Times New Roman" w:hAnsi="Times New Roman" w:cs="Times New Roman"/>
                <w:color w:val="000000"/>
                <w:sz w:val="18"/>
                <w:szCs w:val="18"/>
                <w:rtl/>
                <w:lang w:eastAsia="fr-FR" w:bidi="ar-SA"/>
              </w:rPr>
              <w:t xml:space="preserve"> عائدات النفط والهبات</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406,0</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185,4</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189,0</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188,5</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243,2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260,9</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285,3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308,5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326,1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350,0</w:t>
            </w:r>
          </w:p>
        </w:tc>
      </w:tr>
      <w:tr w:rsidR="006148C6" w:rsidRPr="00BF2445">
        <w:trPr>
          <w:trHeight w:val="240"/>
        </w:trPr>
        <w:tc>
          <w:tcPr>
            <w:tcW w:w="3499" w:type="dxa"/>
            <w:noWrap/>
            <w:vAlign w:val="bottom"/>
          </w:tcPr>
          <w:p w:rsidR="006148C6" w:rsidRPr="00BF2445" w:rsidRDefault="00C61FCD" w:rsidP="007766CF">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إيرادات</w:t>
            </w:r>
            <w:r w:rsidR="007766CF" w:rsidRPr="00BF2445">
              <w:rPr>
                <w:rFonts w:ascii="Times New Roman" w:hAnsi="Times New Roman" w:cs="Times New Roman"/>
                <w:color w:val="000000"/>
                <w:sz w:val="18"/>
                <w:szCs w:val="18"/>
                <w:rtl/>
                <w:lang w:eastAsia="fr-FR" w:bidi="ar-SA"/>
              </w:rPr>
              <w:t xml:space="preserve"> ضريبية</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97,1</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106,9</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114,6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106,6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128,5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146,1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156,8</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170,2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177,5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187,7</w:t>
            </w:r>
          </w:p>
        </w:tc>
      </w:tr>
      <w:tr w:rsidR="006148C6" w:rsidRPr="00BF2445">
        <w:trPr>
          <w:trHeight w:val="240"/>
        </w:trPr>
        <w:tc>
          <w:tcPr>
            <w:tcW w:w="3499" w:type="dxa"/>
            <w:noWrap/>
            <w:vAlign w:val="bottom"/>
          </w:tcPr>
          <w:p w:rsidR="006148C6" w:rsidRPr="00BF2445" w:rsidRDefault="00C61FCD" w:rsidP="007766CF">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إيرادات</w:t>
            </w:r>
            <w:r w:rsidR="007766CF" w:rsidRPr="00BF2445">
              <w:rPr>
                <w:rFonts w:ascii="Times New Roman" w:hAnsi="Times New Roman" w:cs="Times New Roman"/>
                <w:color w:val="000000"/>
                <w:sz w:val="18"/>
                <w:szCs w:val="18"/>
                <w:rtl/>
                <w:lang w:eastAsia="fr-FR" w:bidi="ar-SA"/>
              </w:rPr>
              <w:t xml:space="preserve"> غير ضريبية</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56,4</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62,2</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67,8</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75,8</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84,8</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81,1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76,5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79,2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80,5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94,8</w:t>
            </w:r>
          </w:p>
        </w:tc>
      </w:tr>
      <w:tr w:rsidR="006148C6" w:rsidRPr="00BF2445">
        <w:trPr>
          <w:trHeight w:val="240"/>
        </w:trPr>
        <w:tc>
          <w:tcPr>
            <w:tcW w:w="3499" w:type="dxa"/>
            <w:noWrap/>
            <w:vAlign w:val="bottom"/>
          </w:tcPr>
          <w:p w:rsidR="006148C6" w:rsidRPr="00BF2445" w:rsidRDefault="00F5726B" w:rsidP="005D3202">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هبات</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252,5</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16,3</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6,5</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6,1</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13,0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19,6</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12,1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12,0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11,9</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7,3</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إجمالية</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206,4</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217,3</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262,0</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242,9</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289,7</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286,2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283,3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297,4</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297,8</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313,1</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تسيير</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157,9</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158,9</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206,4</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186,7</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190,5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197,3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197,7</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206,1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209,3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219,8</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استثمار</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44,6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58,5</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55,6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51,8</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99,2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88,4</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85,3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91,2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88,5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88,5</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رصيد إجمالي</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512,1</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4,3</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-49,1</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-34,7</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-19,7</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38,9</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66,6</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43,5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67,2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63,9</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رصيد إجمالي خارج النفط والهبات</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199,6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-31,9</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-73,0</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-54,4</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-46,5</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-25,3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11,1</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28,3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36,9</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رصيد إجمالي ب% إلى ن.د.إ</w:t>
            </w:r>
            <w:r w:rsidR="006148C6" w:rsidRPr="00BF2445">
              <w:rPr>
                <w:rFonts w:ascii="Times New Roman" w:hAnsi="Times New Roman" w:cs="Times New Roman"/>
                <w:color w:val="000000"/>
                <w:sz w:val="18"/>
                <w:szCs w:val="18"/>
                <w:lang w:eastAsia="fr-FR" w:bidi="ar-SA"/>
              </w:rPr>
              <w:t xml:space="preserve"> </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70,6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0,6</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-5,7</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-4,4</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3,3</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5,2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4,6</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4,1</w:t>
            </w:r>
          </w:p>
        </w:tc>
      </w:tr>
      <w:tr w:rsidR="006148C6" w:rsidRPr="00BF2445">
        <w:trPr>
          <w:trHeight w:val="240"/>
        </w:trPr>
        <w:tc>
          <w:tcPr>
            <w:tcW w:w="3499" w:type="dxa"/>
            <w:noWrap/>
            <w:vAlign w:val="bottom"/>
          </w:tcPr>
          <w:p w:rsidR="006148C6" w:rsidRPr="00BF2445" w:rsidRDefault="00F5726B" w:rsidP="00F5726B">
            <w:pPr>
              <w:bidi/>
              <w:spacing w:after="0" w:line="240" w:lineRule="auto"/>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رصيد إجمالي خارج النفط والهبات ب% إلى ن.د.إ</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35,3</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-4,7</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-9,2</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-7,2</w:t>
            </w:r>
          </w:p>
        </w:tc>
        <w:tc>
          <w:tcPr>
            <w:tcW w:w="545"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-4,9</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0,2</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0,8</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2,0</w:t>
            </w:r>
          </w:p>
        </w:tc>
        <w:tc>
          <w:tcPr>
            <w:tcW w:w="650" w:type="dxa"/>
            <w:noWrap/>
            <w:vAlign w:val="bottom"/>
          </w:tcPr>
          <w:p w:rsidR="006148C6" w:rsidRPr="00BF2445" w:rsidRDefault="006148C6" w:rsidP="006148C6">
            <w:pPr>
              <w:spacing w:after="0" w:line="240" w:lineRule="auto"/>
              <w:jc w:val="center"/>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lang w:eastAsia="fr-FR" w:bidi="ar-SA"/>
              </w:rPr>
              <w:t>2,4</w:t>
            </w:r>
          </w:p>
        </w:tc>
      </w:tr>
      <w:tr w:rsidR="006148C6" w:rsidRPr="00BF2445">
        <w:trPr>
          <w:trHeight w:val="240"/>
        </w:trPr>
        <w:tc>
          <w:tcPr>
            <w:tcW w:w="3499" w:type="dxa"/>
            <w:tcBorders>
              <w:bottom w:val="single" w:sz="4" w:space="0" w:color="9BBB59"/>
            </w:tcBorders>
            <w:noWrap/>
            <w:vAlign w:val="bottom"/>
          </w:tcPr>
          <w:p w:rsidR="006148C6" w:rsidRPr="00BF2445" w:rsidRDefault="00F5726B" w:rsidP="00F5726B">
            <w:pPr>
              <w:bidi/>
              <w:spacing w:after="0" w:line="240" w:lineRule="auto"/>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rtl/>
                <w:lang w:eastAsia="fr-FR" w:bidi="ar-SA"/>
              </w:rPr>
              <w:t>ضغط ضريبي</w:t>
            </w:r>
            <w:r w:rsidR="006148C6" w:rsidRPr="00BF2445">
              <w:rPr>
                <w:rFonts w:ascii="Times New Roman" w:hAnsi="Times New Roman" w:cs="Times New Roman"/>
                <w:b/>
                <w:bCs/>
                <w:i/>
                <w:iCs/>
                <w:color w:val="000000"/>
                <w:sz w:val="18"/>
                <w:szCs w:val="18"/>
                <w:lang w:eastAsia="fr-FR" w:bidi="ar-SA"/>
              </w:rPr>
              <w:t xml:space="preserve"> </w:t>
            </w:r>
          </w:p>
        </w:tc>
        <w:tc>
          <w:tcPr>
            <w:tcW w:w="545"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13,4</w:t>
            </w:r>
          </w:p>
        </w:tc>
        <w:tc>
          <w:tcPr>
            <w:tcW w:w="545"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14,6</w:t>
            </w:r>
          </w:p>
        </w:tc>
        <w:tc>
          <w:tcPr>
            <w:tcW w:w="545"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13,4</w:t>
            </w:r>
          </w:p>
        </w:tc>
        <w:tc>
          <w:tcPr>
            <w:tcW w:w="545"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13,4</w:t>
            </w:r>
          </w:p>
        </w:tc>
        <w:tc>
          <w:tcPr>
            <w:tcW w:w="545"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12,9</w:t>
            </w:r>
          </w:p>
        </w:tc>
        <w:tc>
          <w:tcPr>
            <w:tcW w:w="650"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12,3</w:t>
            </w:r>
          </w:p>
        </w:tc>
        <w:tc>
          <w:tcPr>
            <w:tcW w:w="650"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12,2</w:t>
            </w:r>
          </w:p>
        </w:tc>
        <w:tc>
          <w:tcPr>
            <w:tcW w:w="650"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12,5</w:t>
            </w:r>
          </w:p>
        </w:tc>
        <w:tc>
          <w:tcPr>
            <w:tcW w:w="650"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12,1</w:t>
            </w:r>
          </w:p>
        </w:tc>
        <w:tc>
          <w:tcPr>
            <w:tcW w:w="650" w:type="dxa"/>
            <w:tcBorders>
              <w:bottom w:val="single" w:sz="4" w:space="0" w:color="9BBB59"/>
            </w:tcBorders>
            <w:noWrap/>
            <w:vAlign w:val="bottom"/>
          </w:tcPr>
          <w:p w:rsidR="006148C6" w:rsidRPr="00BF2445" w:rsidRDefault="006148C6" w:rsidP="006148C6">
            <w:pPr>
              <w:spacing w:after="0" w:line="240" w:lineRule="auto"/>
              <w:jc w:val="center"/>
              <w:rPr>
                <w:rFonts w:ascii="Times New Roman" w:hAnsi="Times New Roman" w:cs="Times New Roman"/>
                <w:b/>
                <w:bCs/>
                <w:i/>
                <w:iCs/>
                <w:color w:val="000000"/>
                <w:sz w:val="18"/>
                <w:szCs w:val="18"/>
                <w:lang w:eastAsia="fr-FR" w:bidi="ar-SA"/>
              </w:rPr>
            </w:pPr>
            <w:r w:rsidRPr="00BF2445">
              <w:rPr>
                <w:rFonts w:ascii="Times New Roman" w:hAnsi="Times New Roman" w:cs="Times New Roman"/>
                <w:b/>
                <w:bCs/>
                <w:i/>
                <w:iCs/>
                <w:color w:val="000000"/>
                <w:sz w:val="18"/>
                <w:szCs w:val="18"/>
                <w:lang w:eastAsia="fr-FR" w:bidi="ar-SA"/>
              </w:rPr>
              <w:t>12,1</w:t>
            </w:r>
          </w:p>
        </w:tc>
      </w:tr>
    </w:tbl>
    <w:p w:rsidR="0057345D" w:rsidRPr="00BF2445" w:rsidRDefault="0057345D" w:rsidP="0057345D">
      <w:pPr>
        <w:bidi/>
        <w:spacing w:after="0" w:line="240" w:lineRule="auto"/>
        <w:jc w:val="both"/>
        <w:rPr>
          <w:rFonts w:ascii="Times New Roman" w:hAnsi="Times New Roman" w:cs="Times New Roman"/>
          <w:sz w:val="20"/>
          <w:szCs w:val="20"/>
          <w:lang w:eastAsia="fr-FR"/>
        </w:rPr>
      </w:pPr>
      <w:r w:rsidRPr="00BF2445">
        <w:rPr>
          <w:rFonts w:ascii="Times New Roman" w:hAnsi="Times New Roman" w:cs="Times New Roman"/>
          <w:sz w:val="20"/>
          <w:szCs w:val="20"/>
          <w:rtl/>
          <w:lang w:eastAsia="fr-FR" w:bidi="ar-SA"/>
        </w:rPr>
        <w:t>المصدر: الإطار الاقتصادي الكلي الوطني/ و.ش.إ.ت + أرقامنا الخاصة</w:t>
      </w:r>
      <w:r w:rsidRPr="00BF2445">
        <w:rPr>
          <w:rFonts w:ascii="Times New Roman" w:hAnsi="Times New Roman" w:cs="Times New Roman"/>
          <w:sz w:val="20"/>
          <w:szCs w:val="20"/>
          <w:lang w:eastAsia="fr-FR"/>
        </w:rPr>
        <w:t xml:space="preserve"> </w:t>
      </w:r>
    </w:p>
    <w:p w:rsidR="006148C6" w:rsidRPr="00BF2445" w:rsidRDefault="006148C6" w:rsidP="006148C6">
      <w:pPr>
        <w:spacing w:after="0" w:line="240" w:lineRule="auto"/>
        <w:jc w:val="both"/>
        <w:rPr>
          <w:rFonts w:ascii="Times New Roman" w:hAnsi="Times New Roman" w:cs="Arabic Transparent"/>
          <w:lang w:eastAsia="fr-FR"/>
        </w:rPr>
      </w:pPr>
    </w:p>
    <w:p w:rsidR="001B344E" w:rsidRPr="00BF2445" w:rsidRDefault="001B344E" w:rsidP="00BA3143">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الميزان</w:t>
      </w:r>
      <w:r w:rsidR="003F7A7E" w:rsidRPr="00BF2445">
        <w:rPr>
          <w:rFonts w:ascii="Times New Roman" w:hAnsi="Times New Roman" w:cs="Times New Roman"/>
          <w:b/>
          <w:bCs/>
          <w:sz w:val="28"/>
          <w:szCs w:val="28"/>
          <w:rtl/>
          <w:lang w:bidi="ar-SA"/>
        </w:rPr>
        <w:t>ية</w:t>
      </w:r>
    </w:p>
    <w:p w:rsidR="001B344E" w:rsidRPr="00BF2445" w:rsidRDefault="001B344E" w:rsidP="00BA3143">
      <w:pPr>
        <w:bidi/>
        <w:spacing w:after="24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سجل رصيد الميزانية العام بما فيه عائدات البترول والهبات تحسنا معتبرا خلال السنوات الأخي</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 xml:space="preserve">رة متأثرا بالسنة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حيث بلغ معدله السن</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 xml:space="preserve">وي </w:t>
      </w:r>
      <w:r w:rsidRPr="00BF2445">
        <w:rPr>
          <w:rFonts w:ascii="Times New Roman" w:hAnsi="Times New Roman" w:cs="Times New Roman"/>
          <w:sz w:val="28"/>
          <w:szCs w:val="28"/>
          <w:rtl/>
        </w:rPr>
        <w:t>+</w:t>
      </w:r>
      <w:r w:rsidRPr="00BF2445">
        <w:rPr>
          <w:rFonts w:ascii="Times New Roman" w:hAnsi="Times New Roman" w:cs="Times New Roman"/>
          <w:sz w:val="28"/>
          <w:szCs w:val="28"/>
          <w:lang w:bidi="ar-SA"/>
        </w:rPr>
        <w:t>1,9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على امت</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داد الفت</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 xml:space="preserve">رة </w:t>
      </w:r>
      <w:r w:rsidRPr="00BF2445">
        <w:rPr>
          <w:rFonts w:ascii="Times New Roman" w:hAnsi="Times New Roman" w:cs="Times New Roman"/>
          <w:sz w:val="28"/>
          <w:szCs w:val="28"/>
          <w:rtl/>
        </w:rPr>
        <w:t xml:space="preserve">2006 – 2011 </w:t>
      </w:r>
      <w:r w:rsidRPr="00BF2445">
        <w:rPr>
          <w:rFonts w:ascii="Times New Roman" w:hAnsi="Times New Roman" w:cs="Times New Roman"/>
          <w:sz w:val="28"/>
          <w:szCs w:val="28"/>
          <w:rtl/>
          <w:lang w:bidi="ar-SA"/>
        </w:rPr>
        <w:t xml:space="preserve">غير </w:t>
      </w:r>
      <w:r w:rsidR="003F7A7E"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نه سي</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كون من جدي</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د س</w:t>
      </w:r>
      <w:r w:rsidR="003F7A7E" w:rsidRPr="00BF2445">
        <w:rPr>
          <w:rFonts w:ascii="Times New Roman" w:hAnsi="Times New Roman" w:cs="Times New Roman"/>
          <w:sz w:val="28"/>
          <w:szCs w:val="28"/>
          <w:rtl/>
          <w:lang w:bidi="ar-SA"/>
        </w:rPr>
        <w:t>ـ</w:t>
      </w:r>
      <w:r w:rsidRPr="00BF2445">
        <w:rPr>
          <w:rFonts w:ascii="Times New Roman" w:hAnsi="Times New Roman" w:cs="Times New Roman"/>
          <w:sz w:val="28"/>
          <w:szCs w:val="28"/>
          <w:rtl/>
          <w:lang w:bidi="ar-SA"/>
        </w:rPr>
        <w:t xml:space="preserve">البا </w:t>
      </w:r>
      <w:r w:rsidRPr="00BF2445">
        <w:rPr>
          <w:rFonts w:ascii="Times New Roman" w:hAnsi="Times New Roman" w:cs="Times New Roman"/>
          <w:sz w:val="28"/>
          <w:szCs w:val="28"/>
          <w:rtl/>
        </w:rPr>
        <w:t>(-</w:t>
      </w:r>
      <w:r w:rsidRPr="00BF2445">
        <w:rPr>
          <w:rFonts w:ascii="Times New Roman" w:hAnsi="Times New Roman" w:cs="Times New Roman"/>
          <w:sz w:val="28"/>
          <w:szCs w:val="28"/>
          <w:lang w:bidi="ar-SA"/>
        </w:rPr>
        <w:t>1,8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خلال الفترة ما بين </w:t>
      </w:r>
      <w:r w:rsidRPr="00BF2445">
        <w:rPr>
          <w:rFonts w:ascii="Times New Roman" w:hAnsi="Times New Roman" w:cs="Times New Roman"/>
          <w:sz w:val="28"/>
          <w:szCs w:val="28"/>
          <w:rtl/>
        </w:rPr>
        <w:t xml:space="preserve">2011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 xml:space="preserve">2015 </w:t>
      </w:r>
      <w:r w:rsidRPr="00BF2445">
        <w:rPr>
          <w:rFonts w:ascii="Times New Roman" w:hAnsi="Times New Roman" w:cs="Times New Roman"/>
          <w:sz w:val="28"/>
          <w:szCs w:val="28"/>
          <w:rtl/>
          <w:lang w:bidi="ar-SA"/>
        </w:rPr>
        <w:t xml:space="preserve">وذلك نتيجة لسياسة </w:t>
      </w:r>
      <w:r w:rsidR="00690934" w:rsidRPr="00BF2445">
        <w:rPr>
          <w:rFonts w:ascii="Times New Roman" w:hAnsi="Times New Roman" w:cs="Times New Roman"/>
          <w:sz w:val="28"/>
          <w:szCs w:val="28"/>
          <w:rtl/>
          <w:lang w:bidi="ar-SA"/>
        </w:rPr>
        <w:t>الميزان</w:t>
      </w:r>
      <w:r w:rsidRPr="00BF2445">
        <w:rPr>
          <w:rFonts w:ascii="Times New Roman" w:hAnsi="Times New Roman" w:cs="Times New Roman"/>
          <w:sz w:val="28"/>
          <w:szCs w:val="28"/>
          <w:rtl/>
          <w:lang w:bidi="ar-SA"/>
        </w:rPr>
        <w:t>ية التوسعية</w:t>
      </w:r>
      <w:r w:rsidRPr="00BF2445">
        <w:rPr>
          <w:rFonts w:ascii="Times New Roman" w:hAnsi="Times New Roman" w:cs="Times New Roman"/>
          <w:sz w:val="28"/>
          <w:szCs w:val="28"/>
          <w:rtl/>
        </w:rPr>
        <w:t xml:space="preserve">. </w:t>
      </w:r>
    </w:p>
    <w:p w:rsidR="006148C6" w:rsidRPr="00BF2445" w:rsidRDefault="006148C6" w:rsidP="00C5572E">
      <w:pPr>
        <w:pStyle w:val="Titre3"/>
        <w:bidi/>
        <w:spacing w:after="120" w:line="240" w:lineRule="auto"/>
        <w:rPr>
          <w:rFonts w:ascii="Times New Roman" w:hAnsi="Times New Roman"/>
          <w:sz w:val="32"/>
          <w:szCs w:val="32"/>
          <w:lang w:bidi="ar-SA"/>
        </w:rPr>
      </w:pPr>
      <w:bookmarkStart w:id="57" w:name="_Toc331982598"/>
      <w:r w:rsidRPr="00BF2445">
        <w:rPr>
          <w:rFonts w:ascii="Times New Roman" w:hAnsi="Times New Roman"/>
          <w:sz w:val="32"/>
          <w:szCs w:val="32"/>
          <w:lang w:bidi="ar-SA"/>
        </w:rPr>
        <w:t>11.3</w:t>
      </w:r>
      <w:r w:rsidR="001B344E" w:rsidRPr="00BF2445">
        <w:rPr>
          <w:rFonts w:ascii="Times New Roman" w:hAnsi="Times New Roman"/>
          <w:sz w:val="32"/>
          <w:szCs w:val="32"/>
          <w:rtl/>
          <w:lang w:bidi="ar-SA"/>
        </w:rPr>
        <w:t xml:space="preserve"> الميزانية الحالية للحماية الاجتماعية</w:t>
      </w:r>
      <w:bookmarkEnd w:id="57"/>
    </w:p>
    <w:p w:rsidR="001B344E" w:rsidRPr="00BF2445" w:rsidRDefault="001B344E"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يركز هذا التحليل على الدولة باعتبارها الفاعل الرئيسي في تنظيم وتمويل الحماية الاجتماعية في موريتانيا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لذلك فهو سيقدم عرضا موجزا عن أهم الآليات العمومية لتمويل الحماية الاجتماعية كما سيقدم ميزانية الحماية لــعامي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و </w:t>
      </w:r>
      <w:r w:rsidRPr="00BF2445">
        <w:rPr>
          <w:rFonts w:ascii="Times New Roman" w:hAnsi="Times New Roman" w:cs="Times New Roman"/>
          <w:sz w:val="28"/>
          <w:szCs w:val="28"/>
          <w:rtl/>
        </w:rPr>
        <w:t xml:space="preserve">2012  </w:t>
      </w:r>
      <w:r w:rsidRPr="00BF2445">
        <w:rPr>
          <w:rFonts w:ascii="Times New Roman" w:hAnsi="Times New Roman" w:cs="Times New Roman"/>
          <w:sz w:val="28"/>
          <w:szCs w:val="28"/>
          <w:rtl/>
          <w:lang w:bidi="ar-SA"/>
        </w:rPr>
        <w:t>وحسب إعادة تشكيلها على أساس المع</w:t>
      </w:r>
      <w:r w:rsidR="00A94922"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ي</w:t>
      </w:r>
      <w:r w:rsidR="00A94922"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ر المفصلة في الملحقات</w:t>
      </w:r>
      <w:r w:rsidRPr="00BF2445">
        <w:rPr>
          <w:rFonts w:ascii="Times New Roman" w:hAnsi="Times New Roman" w:cs="Times New Roman"/>
          <w:sz w:val="28"/>
          <w:szCs w:val="28"/>
          <w:rtl/>
        </w:rPr>
        <w:t>.</w:t>
      </w:r>
    </w:p>
    <w:p w:rsidR="006148C6" w:rsidRPr="00BF2445" w:rsidRDefault="006148C6" w:rsidP="002A753D">
      <w:pPr>
        <w:bidi/>
        <w:spacing w:after="120" w:line="240" w:lineRule="auto"/>
        <w:jc w:val="both"/>
        <w:rPr>
          <w:rFonts w:ascii="Times New Roman" w:hAnsi="Times New Roman" w:cs="Times New Roman"/>
          <w:b/>
          <w:i/>
          <w:sz w:val="28"/>
          <w:szCs w:val="28"/>
          <w:rtl/>
          <w:lang w:bidi="ar-SA"/>
        </w:rPr>
      </w:pPr>
      <w:r w:rsidRPr="00BF2445">
        <w:rPr>
          <w:rFonts w:ascii="Times New Roman" w:hAnsi="Times New Roman" w:cs="Times New Roman"/>
          <w:b/>
          <w:iCs/>
          <w:sz w:val="28"/>
          <w:szCs w:val="28"/>
        </w:rPr>
        <w:t>11.3.1</w:t>
      </w:r>
      <w:r w:rsidR="001B344E" w:rsidRPr="00BF2445">
        <w:rPr>
          <w:rFonts w:ascii="Times New Roman" w:hAnsi="Times New Roman" w:cs="Times New Roman"/>
          <w:b/>
          <w:iCs/>
          <w:sz w:val="28"/>
          <w:szCs w:val="28"/>
          <w:rtl/>
          <w:lang w:bidi="ar-SA"/>
        </w:rPr>
        <w:t xml:space="preserve"> </w:t>
      </w:r>
      <w:r w:rsidR="001B344E" w:rsidRPr="00BF2445">
        <w:rPr>
          <w:rFonts w:ascii="Times New Roman" w:hAnsi="Times New Roman" w:cs="Times New Roman"/>
          <w:b/>
          <w:bCs/>
          <w:sz w:val="28"/>
          <w:szCs w:val="28"/>
          <w:rtl/>
          <w:lang w:bidi="ar-SA"/>
        </w:rPr>
        <w:t xml:space="preserve">آليات التمويل الحالية  </w:t>
      </w:r>
    </w:p>
    <w:p w:rsidR="00B35DB7" w:rsidRPr="00BF2445" w:rsidRDefault="00B35DB7"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تتخذ الآليات الأكثر استخداما من طرف الدولة لتمويل نفقات الحماية الاجتماعية أشكالا مختلفة ت</w:t>
      </w:r>
      <w:r w:rsidR="004C7453" w:rsidRPr="00BF2445">
        <w:rPr>
          <w:rFonts w:ascii="Times New Roman" w:hAnsi="Times New Roman" w:cs="Times New Roman"/>
          <w:sz w:val="28"/>
          <w:szCs w:val="28"/>
          <w:rtl/>
          <w:lang w:bidi="ar-SA"/>
        </w:rPr>
        <w:t>تراوح بين</w:t>
      </w:r>
      <w:r w:rsidRPr="00BF2445">
        <w:rPr>
          <w:rFonts w:ascii="Times New Roman" w:hAnsi="Times New Roman" w:cs="Times New Roman"/>
          <w:sz w:val="28"/>
          <w:szCs w:val="28"/>
          <w:rtl/>
          <w:lang w:bidi="ar-SA"/>
        </w:rPr>
        <w:t xml:space="preserve"> التكفل المباشر </w:t>
      </w:r>
      <w:r w:rsidR="004C7453" w:rsidRPr="00BF2445">
        <w:rPr>
          <w:rFonts w:ascii="Times New Roman" w:hAnsi="Times New Roman" w:cs="Times New Roman"/>
          <w:sz w:val="28"/>
          <w:szCs w:val="28"/>
          <w:rtl/>
          <w:lang w:bidi="ar-SA"/>
        </w:rPr>
        <w:t xml:space="preserve">بالنفقات على </w:t>
      </w:r>
      <w:r w:rsidR="00950A24" w:rsidRPr="00BF2445">
        <w:rPr>
          <w:rFonts w:ascii="Times New Roman" w:hAnsi="Times New Roman" w:cs="Times New Roman"/>
          <w:sz w:val="28"/>
          <w:szCs w:val="28"/>
          <w:rtl/>
          <w:lang w:bidi="ar-SA"/>
        </w:rPr>
        <w:t xml:space="preserve">الميزانية </w:t>
      </w:r>
      <w:r w:rsidR="004C7453" w:rsidRPr="00BF2445">
        <w:rPr>
          <w:rFonts w:ascii="Times New Roman" w:hAnsi="Times New Roman" w:cs="Times New Roman"/>
          <w:sz w:val="28"/>
          <w:szCs w:val="28"/>
          <w:rtl/>
          <w:lang w:bidi="ar-SA"/>
        </w:rPr>
        <w:t xml:space="preserve">الدولة </w:t>
      </w:r>
      <w:r w:rsidR="00950A24"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منح الإعانات للمؤسسات العمومية</w:t>
      </w:r>
      <w:r w:rsidR="00950A24" w:rsidRPr="00BF2445">
        <w:rPr>
          <w:rFonts w:ascii="Times New Roman" w:hAnsi="Times New Roman" w:cs="Times New Roman"/>
          <w:sz w:val="28"/>
          <w:szCs w:val="28"/>
          <w:rtl/>
          <w:lang w:bidi="ar-SA"/>
        </w:rPr>
        <w:t xml:space="preserve"> أو شبه العمومية </w:t>
      </w:r>
      <w:r w:rsidR="004C7453" w:rsidRPr="00BF2445">
        <w:rPr>
          <w:rFonts w:ascii="Times New Roman" w:hAnsi="Times New Roman" w:cs="Times New Roman"/>
          <w:sz w:val="28"/>
          <w:szCs w:val="28"/>
          <w:rtl/>
          <w:lang w:bidi="ar-SA"/>
        </w:rPr>
        <w:t>لتخفيف</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تثبيت أسعار بعض المواد الأساسية وإعفاء بعض المواد المعتبرة أساسية، بحكم </w:t>
      </w:r>
      <w:r w:rsidR="004C7453" w:rsidRPr="00BF2445">
        <w:rPr>
          <w:rFonts w:ascii="Times New Roman" w:hAnsi="Times New Roman" w:cs="Times New Roman"/>
          <w:sz w:val="28"/>
          <w:szCs w:val="28"/>
          <w:rtl/>
          <w:lang w:bidi="ar-SA"/>
        </w:rPr>
        <w:t>تأثير</w:t>
      </w:r>
      <w:r w:rsidRPr="00BF2445">
        <w:rPr>
          <w:rFonts w:ascii="Times New Roman" w:hAnsi="Times New Roman" w:cs="Times New Roman"/>
          <w:sz w:val="28"/>
          <w:szCs w:val="28"/>
          <w:rtl/>
          <w:lang w:bidi="ar-SA"/>
        </w:rPr>
        <w:t>ها</w:t>
      </w:r>
      <w:r w:rsidR="004C7453" w:rsidRPr="00BF2445">
        <w:rPr>
          <w:rFonts w:ascii="Times New Roman" w:hAnsi="Times New Roman" w:cs="Times New Roman"/>
          <w:sz w:val="28"/>
          <w:szCs w:val="28"/>
          <w:rtl/>
          <w:lang w:bidi="ar-SA"/>
        </w:rPr>
        <w:t xml:space="preserve"> على قدرة السكان الأكثراحتياجا</w:t>
      </w:r>
      <w:r w:rsidRPr="00BF2445">
        <w:rPr>
          <w:rFonts w:ascii="Times New Roman" w:hAnsi="Times New Roman" w:cs="Times New Roman"/>
          <w:sz w:val="28"/>
          <w:szCs w:val="28"/>
          <w:rtl/>
        </w:rPr>
        <w:t xml:space="preserve">. </w:t>
      </w:r>
    </w:p>
    <w:p w:rsidR="00B35DB7" w:rsidRPr="00BF2445" w:rsidRDefault="00B35DB7"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تمنح الدولة كذلك مساعدات مالية عمومية لمؤسسات عمومية أو شبه عمومية </w:t>
      </w:r>
      <w:r w:rsidR="004C7453" w:rsidRPr="00BF2445">
        <w:rPr>
          <w:rFonts w:ascii="Times New Roman" w:hAnsi="Times New Roman" w:cs="Times New Roman"/>
          <w:sz w:val="28"/>
          <w:szCs w:val="28"/>
          <w:rtl/>
          <w:lang w:bidi="ar-SA"/>
        </w:rPr>
        <w:t>لتمكينها من بلوغ أهداف عمومية كتخفيف</w:t>
      </w:r>
      <w:r w:rsidRPr="00BF2445">
        <w:rPr>
          <w:rFonts w:ascii="Times New Roman" w:hAnsi="Times New Roman" w:cs="Times New Roman"/>
          <w:sz w:val="28"/>
          <w:szCs w:val="28"/>
          <w:rtl/>
          <w:lang w:bidi="ar-SA"/>
        </w:rPr>
        <w:t xml:space="preserve"> من</w:t>
      </w:r>
      <w:r w:rsidR="004C7453"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أو تثبيت أسعار بعض المواد الأساسية</w:t>
      </w:r>
      <w:r w:rsidR="004C7453"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كال</w:t>
      </w:r>
      <w:r w:rsidR="004C7453" w:rsidRPr="00BF2445">
        <w:rPr>
          <w:rFonts w:ascii="Times New Roman" w:hAnsi="Times New Roman" w:cs="Times New Roman"/>
          <w:sz w:val="28"/>
          <w:szCs w:val="28"/>
          <w:rtl/>
          <w:lang w:bidi="ar-SA"/>
        </w:rPr>
        <w:t>حليب والسكر و</w:t>
      </w:r>
      <w:r w:rsidRPr="00BF2445">
        <w:rPr>
          <w:rFonts w:ascii="Times New Roman" w:hAnsi="Times New Roman" w:cs="Times New Roman"/>
          <w:sz w:val="28"/>
          <w:szCs w:val="28"/>
          <w:rtl/>
          <w:lang w:bidi="ar-SA"/>
        </w:rPr>
        <w:t>الأرز والزيت</w:t>
      </w:r>
      <w:r w:rsidRPr="00BF2445">
        <w:rPr>
          <w:rFonts w:ascii="Times New Roman" w:hAnsi="Times New Roman" w:cs="Times New Roman"/>
          <w:sz w:val="28"/>
          <w:szCs w:val="28"/>
          <w:rtl/>
        </w:rPr>
        <w:t xml:space="preserve">) </w:t>
      </w:r>
      <w:r w:rsidR="004C7453" w:rsidRPr="00BF2445">
        <w:rPr>
          <w:rFonts w:ascii="Times New Roman" w:hAnsi="Times New Roman" w:cs="Times New Roman"/>
          <w:sz w:val="28"/>
          <w:szCs w:val="28"/>
          <w:rtl/>
          <w:lang w:bidi="ar-SA"/>
        </w:rPr>
        <w:t>كما يمكن لهذا التدخل أ</w:t>
      </w:r>
      <w:r w:rsidRPr="00BF2445">
        <w:rPr>
          <w:rFonts w:ascii="Times New Roman" w:hAnsi="Times New Roman" w:cs="Times New Roman"/>
          <w:sz w:val="28"/>
          <w:szCs w:val="28"/>
          <w:rtl/>
          <w:lang w:bidi="ar-SA"/>
        </w:rPr>
        <w:t>ن يكون ف</w:t>
      </w:r>
      <w:r w:rsidR="004C7453" w:rsidRPr="00BF2445">
        <w:rPr>
          <w:rFonts w:ascii="Times New Roman" w:hAnsi="Times New Roman" w:cs="Times New Roman"/>
          <w:sz w:val="28"/>
          <w:szCs w:val="28"/>
          <w:rtl/>
          <w:lang w:bidi="ar-SA"/>
        </w:rPr>
        <w:t>ي شكل تثبيت أسعار بعض الخدمات و</w:t>
      </w:r>
      <w:r w:rsidRPr="00BF2445">
        <w:rPr>
          <w:rFonts w:ascii="Times New Roman" w:hAnsi="Times New Roman" w:cs="Times New Roman"/>
          <w:sz w:val="28"/>
          <w:szCs w:val="28"/>
          <w:rtl/>
          <w:lang w:bidi="ar-SA"/>
        </w:rPr>
        <w:t xml:space="preserve">السلع على مستوى تحت سعرها الحقيقي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الغاز والكهرباء والماء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تحدد الدولة، من جانب آخر، أسعار المحروقات مما يجرها في بعض الأحيان إلى تحمل نفقات إضافية عندما لا تكون الأسعار الدولية مطبقة كليا أو جزئيا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بعض هذه التدخلات يفيد كافة المواطنين بدون تمييز </w:t>
      </w:r>
      <w:r w:rsidR="004C7453" w:rsidRPr="00BF2445">
        <w:rPr>
          <w:rFonts w:ascii="Times New Roman" w:hAnsi="Times New Roman" w:cs="Times New Roman"/>
          <w:sz w:val="28"/>
          <w:szCs w:val="28"/>
          <w:rtl/>
        </w:rPr>
        <w:t>(</w:t>
      </w:r>
      <w:r w:rsidR="004C7453" w:rsidRPr="00BF2445">
        <w:rPr>
          <w:rFonts w:ascii="Times New Roman" w:hAnsi="Times New Roman" w:cs="Times New Roman"/>
          <w:sz w:val="28"/>
          <w:szCs w:val="28"/>
          <w:rtl/>
          <w:lang w:bidi="ar-SA"/>
        </w:rPr>
        <w:t>الغاز و</w:t>
      </w:r>
      <w:r w:rsidRPr="00BF2445">
        <w:rPr>
          <w:rFonts w:ascii="Times New Roman" w:hAnsi="Times New Roman" w:cs="Times New Roman"/>
          <w:sz w:val="28"/>
          <w:szCs w:val="28"/>
          <w:rtl/>
          <w:lang w:bidi="ar-SA"/>
        </w:rPr>
        <w:t>المحروقات</w:t>
      </w:r>
      <w:r w:rsidRPr="00BF2445">
        <w:rPr>
          <w:rFonts w:ascii="Times New Roman" w:hAnsi="Times New Roman" w:cs="Times New Roman"/>
          <w:sz w:val="28"/>
          <w:szCs w:val="28"/>
          <w:rtl/>
        </w:rPr>
        <w:t xml:space="preserve">) </w:t>
      </w:r>
      <w:r w:rsidR="004C745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بعضها الآخر يستهدف السكان الأكثر هشاشة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وأخيرا </w:t>
      </w:r>
      <w:r w:rsidR="00690D6A" w:rsidRPr="00BF2445">
        <w:rPr>
          <w:rFonts w:ascii="Times New Roman" w:hAnsi="Times New Roman" w:cs="Times New Roman"/>
          <w:sz w:val="28"/>
          <w:szCs w:val="28"/>
          <w:rtl/>
          <w:lang w:bidi="ar-SA"/>
        </w:rPr>
        <w:t>تمنح الدولة أحيانا إعفاءات ضريبية أو جمركية</w:t>
      </w:r>
      <w:r w:rsidRPr="00BF2445">
        <w:rPr>
          <w:rFonts w:ascii="Times New Roman" w:hAnsi="Times New Roman" w:cs="Times New Roman"/>
          <w:sz w:val="28"/>
          <w:szCs w:val="28"/>
          <w:rtl/>
          <w:lang w:bidi="ar-SA"/>
        </w:rPr>
        <w:t xml:space="preserve"> </w:t>
      </w:r>
      <w:r w:rsidR="00690D6A" w:rsidRPr="00BF2445">
        <w:rPr>
          <w:rFonts w:ascii="Times New Roman" w:hAnsi="Times New Roman" w:cs="Times New Roman"/>
          <w:sz w:val="28"/>
          <w:szCs w:val="28"/>
          <w:rtl/>
          <w:lang w:bidi="ar-SA"/>
        </w:rPr>
        <w:t xml:space="preserve">على </w:t>
      </w:r>
      <w:r w:rsidRPr="00BF2445">
        <w:rPr>
          <w:rFonts w:ascii="Times New Roman" w:hAnsi="Times New Roman" w:cs="Times New Roman"/>
          <w:sz w:val="28"/>
          <w:szCs w:val="28"/>
          <w:rtl/>
          <w:lang w:bidi="ar-SA"/>
        </w:rPr>
        <w:t>ب</w:t>
      </w:r>
      <w:r w:rsidR="004C7453" w:rsidRPr="00BF2445">
        <w:rPr>
          <w:rFonts w:ascii="Times New Roman" w:hAnsi="Times New Roman" w:cs="Times New Roman"/>
          <w:sz w:val="28"/>
          <w:szCs w:val="28"/>
          <w:rtl/>
          <w:lang w:bidi="ar-SA"/>
        </w:rPr>
        <w:t xml:space="preserve">عض المواد الأسـاسية </w:t>
      </w:r>
      <w:r w:rsidR="004C7453" w:rsidRPr="00BF2445">
        <w:rPr>
          <w:rFonts w:ascii="Times New Roman" w:hAnsi="Times New Roman" w:cs="Times New Roman"/>
          <w:sz w:val="28"/>
          <w:szCs w:val="28"/>
          <w:rtl/>
        </w:rPr>
        <w:t>(</w:t>
      </w:r>
      <w:r w:rsidR="004C7453" w:rsidRPr="00BF2445">
        <w:rPr>
          <w:rFonts w:ascii="Times New Roman" w:hAnsi="Times New Roman" w:cs="Times New Roman"/>
          <w:sz w:val="28"/>
          <w:szCs w:val="28"/>
          <w:rtl/>
          <w:lang w:bidi="ar-SA"/>
        </w:rPr>
        <w:t>السكر، الأدوية،</w:t>
      </w:r>
      <w:r w:rsidRPr="00BF2445">
        <w:rPr>
          <w:rFonts w:ascii="Times New Roman" w:hAnsi="Times New Roman" w:cs="Times New Roman"/>
          <w:sz w:val="28"/>
          <w:szCs w:val="28"/>
          <w:rtl/>
          <w:lang w:bidi="ar-SA"/>
        </w:rPr>
        <w:t xml:space="preserve"> القمح والزيوت</w:t>
      </w:r>
      <w:r w:rsidRPr="00BF2445">
        <w:rPr>
          <w:rFonts w:ascii="Times New Roman" w:hAnsi="Times New Roman" w:cs="Times New Roman"/>
          <w:sz w:val="28"/>
          <w:szCs w:val="28"/>
          <w:rtl/>
        </w:rPr>
        <w:t xml:space="preserve">). </w:t>
      </w:r>
    </w:p>
    <w:p w:rsidR="00B35DB7" w:rsidRPr="00BF2445" w:rsidRDefault="00B35DB7"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وتضع الدولة، فضلا عن هذه الآليات، برامج استعجالية مخصصة لمواجهة صدمات </w:t>
      </w:r>
      <w:r w:rsidR="00690D6A" w:rsidRPr="00BF2445">
        <w:rPr>
          <w:rFonts w:ascii="Times New Roman" w:hAnsi="Times New Roman" w:cs="Times New Roman"/>
          <w:sz w:val="28"/>
          <w:szCs w:val="28"/>
          <w:rtl/>
          <w:lang w:bidi="ar-SA"/>
        </w:rPr>
        <w:t xml:space="preserve">خارجية </w:t>
      </w:r>
      <w:r w:rsidRPr="00BF2445">
        <w:rPr>
          <w:rFonts w:ascii="Times New Roman" w:hAnsi="Times New Roman" w:cs="Times New Roman"/>
          <w:sz w:val="28"/>
          <w:szCs w:val="28"/>
          <w:rtl/>
          <w:lang w:bidi="ar-SA"/>
        </w:rPr>
        <w:t>كالجفاف</w:t>
      </w:r>
      <w:r w:rsidR="00690D6A"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وارتفاع الأسعار </w:t>
      </w:r>
      <w:r w:rsidR="00BF2549" w:rsidRPr="00BF2445">
        <w:rPr>
          <w:rFonts w:ascii="Times New Roman" w:hAnsi="Times New Roman" w:cs="Times New Roman"/>
          <w:sz w:val="28"/>
          <w:szCs w:val="28"/>
          <w:rtl/>
          <w:lang w:bidi="ar-SA"/>
        </w:rPr>
        <w:t>لدى الا</w:t>
      </w:r>
      <w:r w:rsidRPr="00BF2445">
        <w:rPr>
          <w:rFonts w:ascii="Times New Roman" w:hAnsi="Times New Roman" w:cs="Times New Roman"/>
          <w:sz w:val="28"/>
          <w:szCs w:val="28"/>
          <w:rtl/>
          <w:lang w:bidi="ar-SA"/>
        </w:rPr>
        <w:t>ست</w:t>
      </w:r>
      <w:r w:rsidR="00BF2549"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ر</w:t>
      </w:r>
      <w:r w:rsidR="00BF2549"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د </w:t>
      </w:r>
      <w:r w:rsidR="00690D6A"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انظر الجدول الخاص بالتضامن الوطني</w:t>
      </w:r>
      <w:r w:rsidRPr="00BF2445">
        <w:rPr>
          <w:rFonts w:ascii="Times New Roman" w:hAnsi="Times New Roman" w:cs="Times New Roman"/>
          <w:sz w:val="28"/>
          <w:szCs w:val="28"/>
          <w:rtl/>
        </w:rPr>
        <w:t xml:space="preserve">). </w:t>
      </w:r>
      <w:r w:rsidR="00BF254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نظرا إ</w:t>
      </w:r>
      <w:r w:rsidR="00BF2549" w:rsidRPr="00BF2445">
        <w:rPr>
          <w:rFonts w:ascii="Times New Roman" w:hAnsi="Times New Roman" w:cs="Times New Roman"/>
          <w:sz w:val="28"/>
          <w:szCs w:val="28"/>
          <w:rtl/>
          <w:lang w:bidi="ar-SA"/>
        </w:rPr>
        <w:t>لى شدة تأثر الاقتصاد الوطني با</w:t>
      </w:r>
      <w:r w:rsidRPr="00BF2445">
        <w:rPr>
          <w:rFonts w:ascii="Times New Roman" w:hAnsi="Times New Roman" w:cs="Times New Roman"/>
          <w:sz w:val="28"/>
          <w:szCs w:val="28"/>
          <w:rtl/>
          <w:lang w:bidi="ar-SA"/>
        </w:rPr>
        <w:t>لصدمات ال</w:t>
      </w:r>
      <w:r w:rsidR="00BF2549" w:rsidRPr="00BF2445">
        <w:rPr>
          <w:rFonts w:ascii="Times New Roman" w:hAnsi="Times New Roman" w:cs="Times New Roman"/>
          <w:sz w:val="28"/>
          <w:szCs w:val="28"/>
          <w:rtl/>
          <w:lang w:bidi="ar-SA"/>
        </w:rPr>
        <w:t>خارجية</w:t>
      </w:r>
      <w:r w:rsidRPr="00BF2445">
        <w:rPr>
          <w:rFonts w:ascii="Times New Roman" w:hAnsi="Times New Roman" w:cs="Times New Roman"/>
          <w:sz w:val="28"/>
          <w:szCs w:val="28"/>
          <w:rtl/>
          <w:lang w:bidi="ar-SA"/>
        </w:rPr>
        <w:t xml:space="preserve"> و</w:t>
      </w:r>
      <w:r w:rsidR="00BF2549" w:rsidRPr="00BF2445">
        <w:rPr>
          <w:rFonts w:ascii="Times New Roman" w:hAnsi="Times New Roman" w:cs="Times New Roman"/>
          <w:sz w:val="28"/>
          <w:szCs w:val="28"/>
          <w:rtl/>
          <w:lang w:bidi="ar-SA"/>
        </w:rPr>
        <w:t>بنية الاقتصاد</w:t>
      </w:r>
      <w:r w:rsidRPr="00BF2445">
        <w:rPr>
          <w:rFonts w:ascii="Times New Roman" w:hAnsi="Times New Roman" w:cs="Times New Roman"/>
          <w:sz w:val="28"/>
          <w:szCs w:val="28"/>
          <w:rtl/>
          <w:lang w:bidi="ar-SA"/>
        </w:rPr>
        <w:t>، فقد ظلت البرامج الاستعجالية منتظمة خلال السنوات الأخيرة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لذلك فمن المنطقي اعتبار التمويل الموجه لهذه البرامج استجابة لحاجات حقيقية يعانيها السكان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وعليه يلزم أخذ هذه البرامج في الاعتبار في الميزانية السنوية تلبية لحاجات السكان الأكثر هشاشة</w:t>
      </w:r>
      <w:r w:rsidRPr="00BF2445">
        <w:rPr>
          <w:rFonts w:ascii="Times New Roman" w:hAnsi="Times New Roman" w:cs="Times New Roman"/>
          <w:sz w:val="28"/>
          <w:szCs w:val="28"/>
          <w:rtl/>
        </w:rPr>
        <w:t xml:space="preserve">. </w:t>
      </w:r>
    </w:p>
    <w:p w:rsidR="006148C6" w:rsidRPr="00BF2445" w:rsidRDefault="006148C6" w:rsidP="002A753D">
      <w:pPr>
        <w:bidi/>
        <w:spacing w:after="120" w:line="240" w:lineRule="auto"/>
        <w:jc w:val="both"/>
        <w:rPr>
          <w:rFonts w:ascii="Times New Roman" w:hAnsi="Times New Roman" w:cs="Times New Roman"/>
          <w:b/>
          <w:i/>
          <w:sz w:val="28"/>
          <w:szCs w:val="28"/>
        </w:rPr>
      </w:pPr>
      <w:r w:rsidRPr="00BF2445">
        <w:rPr>
          <w:rFonts w:ascii="Times New Roman" w:hAnsi="Times New Roman" w:cs="Times New Roman"/>
          <w:b/>
          <w:iCs/>
          <w:sz w:val="28"/>
          <w:szCs w:val="28"/>
        </w:rPr>
        <w:t>11.3.2</w:t>
      </w:r>
      <w:r w:rsidR="00B35DB7" w:rsidRPr="00BF2445">
        <w:rPr>
          <w:rFonts w:ascii="Times New Roman" w:hAnsi="Times New Roman" w:cs="Times New Roman"/>
          <w:b/>
          <w:i/>
          <w:sz w:val="28"/>
          <w:szCs w:val="28"/>
          <w:rtl/>
          <w:lang w:bidi="ar-SA"/>
        </w:rPr>
        <w:t xml:space="preserve"> </w:t>
      </w:r>
      <w:r w:rsidR="00B35DB7" w:rsidRPr="00BF2445">
        <w:rPr>
          <w:rFonts w:ascii="Times New Roman" w:hAnsi="Times New Roman" w:cs="Times New Roman"/>
          <w:b/>
          <w:bCs/>
          <w:sz w:val="28"/>
          <w:szCs w:val="28"/>
          <w:rtl/>
          <w:lang w:bidi="ar-SA"/>
        </w:rPr>
        <w:t>ميزانية الحماية الاجتماعية</w:t>
      </w:r>
      <w:r w:rsidRPr="00BF2445">
        <w:rPr>
          <w:rFonts w:ascii="Times New Roman" w:hAnsi="Times New Roman" w:cs="Times New Roman"/>
          <w:b/>
          <w:i/>
          <w:sz w:val="28"/>
          <w:szCs w:val="28"/>
        </w:rPr>
        <w:t xml:space="preserve"> </w:t>
      </w:r>
    </w:p>
    <w:p w:rsidR="00B35DB7" w:rsidRPr="00BF2445" w:rsidRDefault="00B35DB7" w:rsidP="002A753D">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معايير ا</w:t>
      </w:r>
      <w:r w:rsidR="00281354" w:rsidRPr="00BF2445">
        <w:rPr>
          <w:rFonts w:ascii="Times New Roman" w:hAnsi="Times New Roman" w:cs="Times New Roman"/>
          <w:b/>
          <w:bCs/>
          <w:sz w:val="28"/>
          <w:szCs w:val="28"/>
          <w:rtl/>
          <w:lang w:bidi="ar-SA"/>
        </w:rPr>
        <w:t>ختيار النفقات</w:t>
      </w:r>
      <w:r w:rsidRPr="00BF2445">
        <w:rPr>
          <w:rFonts w:ascii="Times New Roman" w:hAnsi="Times New Roman" w:cs="Times New Roman"/>
          <w:b/>
          <w:bCs/>
          <w:sz w:val="28"/>
          <w:szCs w:val="28"/>
          <w:rtl/>
          <w:lang w:bidi="ar-SA"/>
        </w:rPr>
        <w:t xml:space="preserve"> </w:t>
      </w:r>
    </w:p>
    <w:p w:rsidR="00B35DB7" w:rsidRPr="00BF2445" w:rsidRDefault="00B35DB7"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إن</w:t>
      </w:r>
      <w:r w:rsidRPr="00BF2445">
        <w:rPr>
          <w:rFonts w:ascii="Times New Roman" w:hAnsi="Times New Roman" w:cs="Times New Roman"/>
          <w:b/>
          <w:bCs/>
          <w:sz w:val="28"/>
          <w:szCs w:val="28"/>
          <w:rtl/>
          <w:lang w:bidi="ar-SA"/>
        </w:rPr>
        <w:t xml:space="preserve"> </w:t>
      </w:r>
      <w:r w:rsidRPr="00BF2445">
        <w:rPr>
          <w:rFonts w:ascii="Times New Roman" w:hAnsi="Times New Roman" w:cs="Times New Roman"/>
          <w:sz w:val="28"/>
          <w:szCs w:val="28"/>
          <w:rtl/>
          <w:lang w:bidi="ar-SA"/>
        </w:rPr>
        <w:t>مفهوم ميزانية الحماية الاجتماعية مفهوم حديث نسبيا لذلك يظل تعريفه غير دقيق</w:t>
      </w:r>
      <w:r w:rsidRPr="00BF2445">
        <w:rPr>
          <w:rFonts w:ascii="Times New Roman" w:hAnsi="Times New Roman" w:cs="Times New Roman"/>
          <w:sz w:val="28"/>
          <w:szCs w:val="28"/>
          <w:rtl/>
        </w:rPr>
        <w:t xml:space="preserve">. </w:t>
      </w:r>
      <w:r w:rsidR="00281354"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في هذه الإستراتيجية تم إتباع منهجية </w:t>
      </w:r>
      <w:r w:rsidR="00281354"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يلزم التعامل معها بكثير من العناية باعتبار أن الهدف منها لم يزل في طور التجريب</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ترمي إلى تحديد حقل النفقات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لقد تأسس تحديد هذا الحقل بالنسبة لــسنتي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و </w:t>
      </w:r>
      <w:r w:rsidRPr="00BF2445">
        <w:rPr>
          <w:rFonts w:ascii="Times New Roman" w:hAnsi="Times New Roman" w:cs="Times New Roman"/>
          <w:sz w:val="28"/>
          <w:szCs w:val="28"/>
          <w:rtl/>
        </w:rPr>
        <w:t>2011 (</w:t>
      </w:r>
      <w:r w:rsidRPr="00BF2445">
        <w:rPr>
          <w:rFonts w:ascii="Times New Roman" w:hAnsi="Times New Roman" w:cs="Times New Roman"/>
          <w:sz w:val="28"/>
          <w:szCs w:val="28"/>
          <w:rtl/>
          <w:lang w:bidi="ar-SA"/>
        </w:rPr>
        <w:t>انظر الملحق</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على معيارية تنطلق من ثلاثة مبادئ هي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المـــجانية العـــمل مقابل الـــدخل وتحصيل التكاليف</w:t>
      </w:r>
      <w:r w:rsidRPr="00BF2445">
        <w:rPr>
          <w:rFonts w:ascii="Times New Roman" w:hAnsi="Times New Roman" w:cs="Times New Roman"/>
          <w:sz w:val="28"/>
          <w:szCs w:val="28"/>
          <w:rtl/>
        </w:rPr>
        <w:t xml:space="preserve">. </w:t>
      </w:r>
      <w:r w:rsidR="00281354"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بإهماله قدرا كبيرا من النفقات </w:t>
      </w:r>
      <w:r w:rsidR="00281354" w:rsidRPr="00BF2445">
        <w:rPr>
          <w:rFonts w:ascii="Times New Roman" w:hAnsi="Times New Roman" w:cs="Times New Roman"/>
          <w:sz w:val="28"/>
          <w:szCs w:val="28"/>
          <w:rtl/>
          <w:lang w:bidi="ar-SA"/>
        </w:rPr>
        <w:t xml:space="preserve">العمومية </w:t>
      </w:r>
      <w:r w:rsidRPr="00BF2445">
        <w:rPr>
          <w:rFonts w:ascii="Times New Roman" w:hAnsi="Times New Roman" w:cs="Times New Roman"/>
          <w:sz w:val="28"/>
          <w:szCs w:val="28"/>
          <w:rtl/>
          <w:lang w:bidi="ar-SA"/>
        </w:rPr>
        <w:t xml:space="preserve">المتعلقة خاصة بالمجالات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الصحة والتعليم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وبالطاقة والمياه والتنمية الريفية، يسعى هذا الاقتراح إلى تشجيع المصالح القطاعية على </w:t>
      </w:r>
      <w:r w:rsidR="00281354" w:rsidRPr="00BF2445">
        <w:rPr>
          <w:rFonts w:ascii="Times New Roman" w:hAnsi="Times New Roman" w:cs="Times New Roman"/>
          <w:sz w:val="28"/>
          <w:szCs w:val="28"/>
          <w:rtl/>
          <w:lang w:bidi="ar-SA"/>
        </w:rPr>
        <w:t>رد الفعل وا</w:t>
      </w:r>
      <w:r w:rsidRPr="00BF2445">
        <w:rPr>
          <w:rFonts w:ascii="Times New Roman" w:hAnsi="Times New Roman" w:cs="Times New Roman"/>
          <w:sz w:val="28"/>
          <w:szCs w:val="28"/>
          <w:rtl/>
          <w:lang w:bidi="ar-SA"/>
        </w:rPr>
        <w:t>لإسهام في تحديد المعايير المطلوب تبنيها وبالتالي في تحديد حقل نفقات الحماية الاجتماعية</w:t>
      </w:r>
      <w:r w:rsidRPr="00BF2445">
        <w:rPr>
          <w:rFonts w:ascii="Times New Roman" w:hAnsi="Times New Roman" w:cs="Times New Roman"/>
          <w:sz w:val="28"/>
          <w:szCs w:val="28"/>
          <w:rtl/>
        </w:rPr>
        <w:t xml:space="preserve">. </w:t>
      </w:r>
      <w:r w:rsidR="00281354"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بما أن هذا الهدف لم يتحقق بعد، فان التعامل مع ميزانية الحماية الاجتماعية المعاد تشكيلها يستدعي الكثير من الحذر</w:t>
      </w:r>
      <w:r w:rsidRPr="00BF2445">
        <w:rPr>
          <w:rFonts w:ascii="Times New Roman" w:hAnsi="Times New Roman" w:cs="Times New Roman"/>
          <w:sz w:val="28"/>
          <w:szCs w:val="28"/>
          <w:rtl/>
        </w:rPr>
        <w:t>.</w:t>
      </w:r>
      <w:r w:rsidR="00EF1552"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وتسمح </w:t>
      </w:r>
      <w:r w:rsidR="00EF1552" w:rsidRPr="00BF2445">
        <w:rPr>
          <w:rFonts w:ascii="Times New Roman" w:hAnsi="Times New Roman" w:cs="Times New Roman"/>
          <w:sz w:val="28"/>
          <w:szCs w:val="28"/>
          <w:rtl/>
          <w:lang w:bidi="ar-SA"/>
        </w:rPr>
        <w:t xml:space="preserve">هذه المقاربة بالتوفر ضمن </w:t>
      </w:r>
      <w:r w:rsidRPr="00BF2445">
        <w:rPr>
          <w:rFonts w:ascii="Times New Roman" w:hAnsi="Times New Roman" w:cs="Times New Roman"/>
          <w:sz w:val="28"/>
          <w:szCs w:val="28"/>
          <w:rtl/>
          <w:lang w:bidi="ar-SA"/>
        </w:rPr>
        <w:t xml:space="preserve">جدول </w:t>
      </w:r>
      <w:r w:rsidR="00EF1552"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 xml:space="preserve">وحد </w:t>
      </w:r>
      <w:r w:rsidR="00EF1552" w:rsidRPr="00BF2445">
        <w:rPr>
          <w:rFonts w:ascii="Times New Roman" w:hAnsi="Times New Roman" w:cs="Times New Roman"/>
          <w:sz w:val="28"/>
          <w:szCs w:val="28"/>
          <w:rtl/>
          <w:lang w:bidi="ar-SA"/>
        </w:rPr>
        <w:t>على</w:t>
      </w:r>
      <w:r w:rsidRPr="00BF2445">
        <w:rPr>
          <w:rFonts w:ascii="Times New Roman" w:hAnsi="Times New Roman" w:cs="Times New Roman"/>
          <w:sz w:val="28"/>
          <w:szCs w:val="28"/>
          <w:rtl/>
          <w:lang w:bidi="ar-SA"/>
        </w:rPr>
        <w:t xml:space="preserve"> حزمة من نفقات الحماية الاجتماعية </w:t>
      </w:r>
      <w:r w:rsidR="00EF1552" w:rsidRPr="00BF2445">
        <w:rPr>
          <w:rFonts w:ascii="Times New Roman" w:hAnsi="Times New Roman" w:cs="Times New Roman"/>
          <w:sz w:val="28"/>
          <w:szCs w:val="28"/>
          <w:rtl/>
          <w:lang w:bidi="ar-SA"/>
        </w:rPr>
        <w:t>مع قياس تأثيرها على النفقات الاجتماعية والنفقات ال</w:t>
      </w:r>
      <w:r w:rsidRPr="00BF2445">
        <w:rPr>
          <w:rFonts w:ascii="Times New Roman" w:hAnsi="Times New Roman" w:cs="Times New Roman"/>
          <w:sz w:val="28"/>
          <w:szCs w:val="28"/>
          <w:rtl/>
          <w:lang w:bidi="ar-SA"/>
        </w:rPr>
        <w:t>إجمالي</w:t>
      </w:r>
      <w:r w:rsidR="00EF1552" w:rsidRPr="00BF2445">
        <w:rPr>
          <w:rFonts w:ascii="Times New Roman" w:hAnsi="Times New Roman" w:cs="Times New Roman"/>
          <w:sz w:val="28"/>
          <w:szCs w:val="28"/>
          <w:rtl/>
          <w:lang w:bidi="ar-SA"/>
        </w:rPr>
        <w:t>ة ل</w:t>
      </w:r>
      <w:r w:rsidRPr="00BF2445">
        <w:rPr>
          <w:rFonts w:ascii="Times New Roman" w:hAnsi="Times New Roman" w:cs="Times New Roman"/>
          <w:sz w:val="28"/>
          <w:szCs w:val="28"/>
          <w:rtl/>
          <w:lang w:bidi="ar-SA"/>
        </w:rPr>
        <w:t>لدولة والناتج الداخلي ال</w:t>
      </w:r>
      <w:r w:rsidR="00EF1552" w:rsidRPr="00BF2445">
        <w:rPr>
          <w:rFonts w:ascii="Times New Roman" w:hAnsi="Times New Roman" w:cs="Times New Roman"/>
          <w:sz w:val="28"/>
          <w:szCs w:val="28"/>
          <w:rtl/>
          <w:lang w:bidi="ar-SA"/>
        </w:rPr>
        <w:t xml:space="preserve">إجمالي كما ستمكن من </w:t>
      </w:r>
      <w:r w:rsidRPr="00BF2445">
        <w:rPr>
          <w:rFonts w:ascii="Times New Roman" w:hAnsi="Times New Roman" w:cs="Times New Roman"/>
          <w:sz w:val="28"/>
          <w:szCs w:val="28"/>
          <w:rtl/>
          <w:lang w:bidi="ar-SA"/>
        </w:rPr>
        <w:t xml:space="preserve">مقارنة </w:t>
      </w:r>
      <w:r w:rsidR="00EF1552" w:rsidRPr="00BF2445">
        <w:rPr>
          <w:rFonts w:ascii="Times New Roman" w:hAnsi="Times New Roman" w:cs="Times New Roman"/>
          <w:sz w:val="28"/>
          <w:szCs w:val="28"/>
          <w:rtl/>
          <w:lang w:bidi="ar-SA"/>
        </w:rPr>
        <w:t xml:space="preserve">التجربة </w:t>
      </w:r>
      <w:r w:rsidRPr="00BF2445">
        <w:rPr>
          <w:rFonts w:ascii="Times New Roman" w:hAnsi="Times New Roman" w:cs="Times New Roman"/>
          <w:sz w:val="28"/>
          <w:szCs w:val="28"/>
          <w:rtl/>
          <w:lang w:bidi="ar-SA"/>
        </w:rPr>
        <w:t xml:space="preserve">مع </w:t>
      </w:r>
      <w:r w:rsidR="00EF1552" w:rsidRPr="00BF2445">
        <w:rPr>
          <w:rFonts w:ascii="Times New Roman" w:hAnsi="Times New Roman" w:cs="Times New Roman"/>
          <w:sz w:val="28"/>
          <w:szCs w:val="28"/>
          <w:rtl/>
          <w:lang w:bidi="ar-SA"/>
        </w:rPr>
        <w:t xml:space="preserve">تجارب </w:t>
      </w:r>
      <w:r w:rsidRPr="00BF2445">
        <w:rPr>
          <w:rFonts w:ascii="Times New Roman" w:hAnsi="Times New Roman" w:cs="Times New Roman"/>
          <w:sz w:val="28"/>
          <w:szCs w:val="28"/>
          <w:rtl/>
          <w:lang w:bidi="ar-SA"/>
        </w:rPr>
        <w:t>بلدان أخرى</w:t>
      </w:r>
      <w:r w:rsidRPr="00BF2445">
        <w:rPr>
          <w:rFonts w:ascii="Times New Roman" w:hAnsi="Times New Roman" w:cs="Times New Roman"/>
          <w:sz w:val="28"/>
          <w:szCs w:val="28"/>
          <w:rtl/>
        </w:rPr>
        <w:t>.</w:t>
      </w:r>
    </w:p>
    <w:p w:rsidR="00B35DB7" w:rsidRPr="00BF2445" w:rsidRDefault="00B35DB7" w:rsidP="002A753D">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نفقات الحماية الاجتماعية </w:t>
      </w:r>
    </w:p>
    <w:p w:rsidR="00B35DB7" w:rsidRPr="00BF2445" w:rsidRDefault="00B35DB7"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في سنة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بلغت نفقات 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انظر الجداول الملحقة</w:t>
      </w:r>
      <w:r w:rsidRPr="00BF2445">
        <w:rPr>
          <w:rFonts w:ascii="Times New Roman" w:hAnsi="Times New Roman" w:cs="Times New Roman"/>
          <w:sz w:val="28"/>
          <w:szCs w:val="28"/>
          <w:rtl/>
        </w:rPr>
        <w:t>)</w:t>
      </w:r>
      <w:r w:rsidR="00EF1552"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من غير نفقات برنامج التضامن الوطني للعام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ما مجموعه </w:t>
      </w:r>
      <w:r w:rsidRPr="00BF2445">
        <w:rPr>
          <w:rFonts w:ascii="Times New Roman" w:hAnsi="Times New Roman" w:cs="Times New Roman"/>
          <w:sz w:val="28"/>
          <w:szCs w:val="28"/>
        </w:rPr>
        <w:t>10,6</w:t>
      </w:r>
      <w:r w:rsidRPr="00BF2445">
        <w:rPr>
          <w:rFonts w:ascii="Times New Roman" w:hAnsi="Times New Roman" w:cs="Times New Roman"/>
          <w:sz w:val="28"/>
          <w:szCs w:val="28"/>
          <w:rtl/>
          <w:lang w:bidi="ar-SA"/>
        </w:rPr>
        <w:t xml:space="preserve"> مليار أوقية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لا يشمل هذا المبلغ نفقات الصحة بتمويل أجنبي والتي لم يتمكن من الحصول عليها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مقابل مخصصات أصلية بمبلغ </w:t>
      </w:r>
      <w:r w:rsidRPr="00BF2445">
        <w:rPr>
          <w:rFonts w:ascii="Times New Roman" w:hAnsi="Times New Roman" w:cs="Times New Roman"/>
          <w:sz w:val="28"/>
          <w:szCs w:val="28"/>
        </w:rPr>
        <w:t>10,9</w:t>
      </w:r>
      <w:r w:rsidRPr="00BF2445">
        <w:rPr>
          <w:rFonts w:ascii="Times New Roman" w:hAnsi="Times New Roman" w:cs="Times New Roman"/>
          <w:sz w:val="28"/>
          <w:szCs w:val="28"/>
          <w:rtl/>
          <w:lang w:bidi="ar-SA"/>
        </w:rPr>
        <w:t xml:space="preserve"> </w:t>
      </w:r>
      <w:r w:rsidR="002A7140" w:rsidRPr="00BF2445">
        <w:rPr>
          <w:rFonts w:ascii="Times New Roman" w:hAnsi="Times New Roman" w:cs="Times New Roman"/>
          <w:sz w:val="28"/>
          <w:szCs w:val="28"/>
          <w:rtl/>
          <w:lang w:bidi="ar-SA"/>
        </w:rPr>
        <w:t xml:space="preserve">مليار </w:t>
      </w:r>
      <w:r w:rsidRPr="00BF2445">
        <w:rPr>
          <w:rFonts w:ascii="Times New Roman" w:hAnsi="Times New Roman" w:cs="Times New Roman"/>
          <w:sz w:val="28"/>
          <w:szCs w:val="28"/>
          <w:rtl/>
          <w:lang w:bidi="ar-SA"/>
        </w:rPr>
        <w:t xml:space="preserve">أوقية أي ما يمثل نسبة تنفيذ قدرها </w:t>
      </w:r>
      <w:r w:rsidRPr="00BF2445">
        <w:rPr>
          <w:rFonts w:ascii="Times New Roman" w:hAnsi="Times New Roman" w:cs="Times New Roman"/>
          <w:sz w:val="28"/>
          <w:szCs w:val="28"/>
          <w:lang w:bidi="ar-SA"/>
        </w:rPr>
        <w:t>97,2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وسيسجل هذا الغلاف زيادة تناهز </w:t>
      </w:r>
      <w:r w:rsidRPr="00BF2445">
        <w:rPr>
          <w:rFonts w:ascii="Times New Roman" w:hAnsi="Times New Roman" w:cs="Times New Roman"/>
          <w:sz w:val="28"/>
          <w:szCs w:val="28"/>
          <w:lang w:bidi="ar-SA"/>
        </w:rPr>
        <w:t>13,9</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في العام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ليصبح </w:t>
      </w:r>
      <w:r w:rsidRPr="00BF2445">
        <w:rPr>
          <w:rFonts w:ascii="Times New Roman" w:hAnsi="Times New Roman" w:cs="Times New Roman"/>
          <w:sz w:val="28"/>
          <w:szCs w:val="28"/>
          <w:lang w:bidi="ar-SA"/>
        </w:rPr>
        <w:t>12,1</w:t>
      </w:r>
      <w:r w:rsidRPr="00BF2445">
        <w:rPr>
          <w:rFonts w:ascii="Times New Roman" w:hAnsi="Times New Roman" w:cs="Times New Roman"/>
          <w:sz w:val="28"/>
          <w:szCs w:val="28"/>
          <w:rtl/>
          <w:lang w:bidi="ar-SA"/>
        </w:rPr>
        <w:t xml:space="preserve"> مليار أوقية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r w:rsidR="002A714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في العام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س</w:t>
      </w:r>
      <w:r w:rsidR="002A7140"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بقى ح</w:t>
      </w:r>
      <w:r w:rsidR="002A7140" w:rsidRPr="00BF2445">
        <w:rPr>
          <w:rFonts w:ascii="Times New Roman" w:hAnsi="Times New Roman" w:cs="Times New Roman"/>
          <w:sz w:val="28"/>
          <w:szCs w:val="28"/>
          <w:rtl/>
          <w:lang w:bidi="ar-SA"/>
        </w:rPr>
        <w:t>صة</w:t>
      </w:r>
      <w:r w:rsidRPr="00BF2445">
        <w:rPr>
          <w:rFonts w:ascii="Times New Roman" w:hAnsi="Times New Roman" w:cs="Times New Roman"/>
          <w:sz w:val="28"/>
          <w:szCs w:val="28"/>
          <w:rtl/>
          <w:lang w:bidi="ar-SA"/>
        </w:rPr>
        <w:t xml:space="preserve"> نفقات الحماية الاجتماعية </w:t>
      </w:r>
      <w:r w:rsidR="002A7140" w:rsidRPr="00BF2445">
        <w:rPr>
          <w:rFonts w:ascii="Times New Roman" w:hAnsi="Times New Roman" w:cs="Times New Roman"/>
          <w:sz w:val="28"/>
          <w:szCs w:val="28"/>
          <w:rtl/>
          <w:lang w:bidi="ar-SA"/>
        </w:rPr>
        <w:t>من</w:t>
      </w:r>
      <w:r w:rsidRPr="00BF2445">
        <w:rPr>
          <w:rFonts w:ascii="Times New Roman" w:hAnsi="Times New Roman" w:cs="Times New Roman"/>
          <w:sz w:val="28"/>
          <w:szCs w:val="28"/>
          <w:rtl/>
          <w:lang w:bidi="ar-SA"/>
        </w:rPr>
        <w:t xml:space="preserve"> النفقات الاجتماعية و</w:t>
      </w:r>
      <w:r w:rsidR="002A7140" w:rsidRPr="00BF2445">
        <w:rPr>
          <w:rFonts w:ascii="Times New Roman" w:hAnsi="Times New Roman" w:cs="Times New Roman"/>
          <w:sz w:val="28"/>
          <w:szCs w:val="28"/>
          <w:rtl/>
          <w:lang w:bidi="ar-SA"/>
        </w:rPr>
        <w:t>من</w:t>
      </w:r>
      <w:r w:rsidRPr="00BF2445">
        <w:rPr>
          <w:rFonts w:ascii="Times New Roman" w:hAnsi="Times New Roman" w:cs="Times New Roman"/>
          <w:sz w:val="28"/>
          <w:szCs w:val="28"/>
          <w:rtl/>
          <w:lang w:bidi="ar-SA"/>
        </w:rPr>
        <w:t xml:space="preserve"> إجمالي النفقات والناتج الداخلي ال</w:t>
      </w:r>
      <w:r w:rsidR="002A7140" w:rsidRPr="00BF2445">
        <w:rPr>
          <w:rFonts w:ascii="Times New Roman" w:hAnsi="Times New Roman" w:cs="Times New Roman"/>
          <w:sz w:val="28"/>
          <w:szCs w:val="28"/>
          <w:rtl/>
          <w:lang w:bidi="ar-SA"/>
        </w:rPr>
        <w:t>إجمالي</w:t>
      </w:r>
      <w:r w:rsidRPr="00BF2445">
        <w:rPr>
          <w:rFonts w:ascii="Times New Roman" w:hAnsi="Times New Roman" w:cs="Times New Roman"/>
          <w:sz w:val="28"/>
          <w:szCs w:val="28"/>
          <w:rtl/>
          <w:lang w:bidi="ar-SA"/>
        </w:rPr>
        <w:t xml:space="preserve"> قريب</w:t>
      </w:r>
      <w:r w:rsidR="002A7140"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lang w:bidi="ar-SA"/>
        </w:rPr>
        <w:t xml:space="preserve"> م</w:t>
      </w:r>
      <w:r w:rsidR="002A7140" w:rsidRPr="00BF2445">
        <w:rPr>
          <w:rFonts w:ascii="Times New Roman" w:hAnsi="Times New Roman" w:cs="Times New Roman"/>
          <w:sz w:val="28"/>
          <w:szCs w:val="28"/>
          <w:rtl/>
          <w:lang w:bidi="ar-SA"/>
        </w:rPr>
        <w:t xml:space="preserve">ن </w:t>
      </w:r>
      <w:r w:rsidRPr="00BF2445">
        <w:rPr>
          <w:rFonts w:ascii="Times New Roman" w:hAnsi="Times New Roman" w:cs="Times New Roman"/>
          <w:sz w:val="28"/>
          <w:szCs w:val="28"/>
          <w:rtl/>
          <w:lang w:bidi="ar-SA"/>
        </w:rPr>
        <w:t>ما كان عليه خلال العام</w:t>
      </w:r>
      <w:r w:rsidR="002A7140"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 xml:space="preserve">2010. </w:t>
      </w:r>
    </w:p>
    <w:p w:rsidR="00B35DB7" w:rsidRPr="00BF2445" w:rsidRDefault="002A7140" w:rsidP="000561FD">
      <w:pPr>
        <w:bidi/>
        <w:spacing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تمت تغطية </w:t>
      </w:r>
      <w:r w:rsidR="00B35DB7" w:rsidRPr="00BF2445">
        <w:rPr>
          <w:rFonts w:ascii="Times New Roman" w:hAnsi="Times New Roman" w:cs="Times New Roman"/>
          <w:sz w:val="28"/>
          <w:szCs w:val="28"/>
          <w:rtl/>
          <w:lang w:bidi="ar-SA"/>
        </w:rPr>
        <w:t xml:space="preserve">نفقات الحماية الاجتماعية أساسا من الموارد المالية الوطنية بنسبة </w:t>
      </w:r>
      <w:r w:rsidRPr="00BF2445">
        <w:rPr>
          <w:rFonts w:ascii="Times New Roman" w:hAnsi="Times New Roman" w:cs="Times New Roman"/>
          <w:sz w:val="28"/>
          <w:szCs w:val="28"/>
          <w:rtl/>
        </w:rPr>
        <w:t>%</w:t>
      </w:r>
      <w:r w:rsidR="00B35DB7" w:rsidRPr="00BF2445">
        <w:rPr>
          <w:rFonts w:ascii="Times New Roman" w:hAnsi="Times New Roman" w:cs="Times New Roman"/>
          <w:sz w:val="28"/>
          <w:szCs w:val="28"/>
          <w:rtl/>
        </w:rPr>
        <w:t>90</w:t>
      </w:r>
      <w:r w:rsidR="00B35DB7" w:rsidRPr="00BF2445">
        <w:rPr>
          <w:rFonts w:ascii="Times New Roman" w:hAnsi="Times New Roman" w:cs="Times New Roman"/>
          <w:sz w:val="28"/>
          <w:szCs w:val="28"/>
          <w:rtl/>
          <w:lang w:bidi="ar-SA"/>
        </w:rPr>
        <w:t xml:space="preserve"> عام </w:t>
      </w:r>
      <w:r w:rsidR="00B35DB7" w:rsidRPr="00BF2445">
        <w:rPr>
          <w:rFonts w:ascii="Times New Roman" w:hAnsi="Times New Roman" w:cs="Times New Roman"/>
          <w:sz w:val="28"/>
          <w:szCs w:val="28"/>
          <w:rtl/>
        </w:rPr>
        <w:t>2011</w:t>
      </w:r>
      <w:r w:rsidR="00B35DB7" w:rsidRPr="00BF2445">
        <w:rPr>
          <w:rFonts w:ascii="Times New Roman" w:hAnsi="Times New Roman" w:cs="Times New Roman"/>
          <w:sz w:val="28"/>
          <w:szCs w:val="28"/>
          <w:rtl/>
          <w:lang w:bidi="ar-SA"/>
        </w:rPr>
        <w:t xml:space="preserve"> مقابل </w:t>
      </w:r>
      <w:r w:rsidR="00B35DB7" w:rsidRPr="00BF2445">
        <w:rPr>
          <w:rFonts w:ascii="Times New Roman" w:hAnsi="Times New Roman" w:cs="Times New Roman"/>
          <w:sz w:val="28"/>
          <w:szCs w:val="28"/>
          <w:lang w:bidi="ar-SA"/>
        </w:rPr>
        <w:t>72,8</w:t>
      </w:r>
      <w:r w:rsidR="00B35DB7" w:rsidRPr="00BF2445">
        <w:rPr>
          <w:rFonts w:ascii="Times New Roman" w:hAnsi="Times New Roman" w:cs="Times New Roman"/>
          <w:sz w:val="28"/>
          <w:szCs w:val="28"/>
          <w:rtl/>
        </w:rPr>
        <w:t xml:space="preserve">% </w:t>
      </w:r>
      <w:r w:rsidR="00B35DB7" w:rsidRPr="00BF2445">
        <w:rPr>
          <w:rFonts w:ascii="Times New Roman" w:hAnsi="Times New Roman" w:cs="Times New Roman"/>
          <w:sz w:val="28"/>
          <w:szCs w:val="28"/>
          <w:rtl/>
          <w:lang w:bidi="ar-SA"/>
        </w:rPr>
        <w:t xml:space="preserve"> عام </w:t>
      </w:r>
      <w:r w:rsidR="00B35DB7"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و</w:t>
      </w:r>
      <w:r w:rsidR="008C5130" w:rsidRPr="00BF2445">
        <w:rPr>
          <w:rFonts w:ascii="Times New Roman" w:hAnsi="Times New Roman" w:cs="Times New Roman"/>
          <w:sz w:val="28"/>
          <w:szCs w:val="28"/>
          <w:rtl/>
          <w:lang w:bidi="ar-SA"/>
        </w:rPr>
        <w:t>إذا ما اعتبرنا</w:t>
      </w:r>
      <w:r w:rsidR="00B35DB7" w:rsidRPr="00BF2445">
        <w:rPr>
          <w:rFonts w:ascii="Times New Roman" w:hAnsi="Times New Roman" w:cs="Times New Roman"/>
          <w:sz w:val="28"/>
          <w:szCs w:val="28"/>
          <w:rtl/>
          <w:lang w:bidi="ar-SA"/>
        </w:rPr>
        <w:t xml:space="preserve"> برنامج التضامن الوطني الذي خصص له غلاف مالي قدره </w:t>
      </w:r>
      <w:r w:rsidR="00B35DB7" w:rsidRPr="00BF2445">
        <w:rPr>
          <w:rFonts w:ascii="Times New Roman" w:hAnsi="Times New Roman" w:cs="Times New Roman"/>
          <w:sz w:val="28"/>
          <w:szCs w:val="28"/>
          <w:rtl/>
        </w:rPr>
        <w:t>26.</w:t>
      </w:r>
      <w:r w:rsidR="000561FD" w:rsidRPr="00BF2445">
        <w:rPr>
          <w:rFonts w:ascii="Times New Roman" w:hAnsi="Times New Roman" w:cs="Times New Roman" w:hint="cs"/>
          <w:sz w:val="28"/>
          <w:szCs w:val="28"/>
          <w:rtl/>
          <w:lang w:bidi="ar-SA"/>
        </w:rPr>
        <w:t>6</w:t>
      </w:r>
      <w:r w:rsidR="000561FD" w:rsidRPr="00BF2445">
        <w:rPr>
          <w:rFonts w:ascii="Times New Roman" w:hAnsi="Times New Roman" w:cs="Times New Roman"/>
          <w:sz w:val="28"/>
          <w:szCs w:val="28"/>
          <w:rtl/>
        </w:rPr>
        <w:t xml:space="preserve">52 </w:t>
      </w:r>
      <w:r w:rsidR="00B35DB7" w:rsidRPr="00BF2445">
        <w:rPr>
          <w:rFonts w:ascii="Times New Roman" w:hAnsi="Times New Roman" w:cs="Times New Roman"/>
          <w:sz w:val="28"/>
          <w:szCs w:val="28"/>
          <w:rtl/>
          <w:lang w:bidi="ar-SA"/>
        </w:rPr>
        <w:t xml:space="preserve">مليون أوقية </w:t>
      </w:r>
      <w:r w:rsidR="00B35DB7" w:rsidRPr="00BF2445">
        <w:rPr>
          <w:rFonts w:ascii="Times New Roman" w:hAnsi="Times New Roman" w:cs="Times New Roman"/>
          <w:sz w:val="28"/>
          <w:szCs w:val="28"/>
          <w:rtl/>
        </w:rPr>
        <w:t>(</w:t>
      </w:r>
      <w:r w:rsidR="00B35DB7" w:rsidRPr="00BF2445">
        <w:rPr>
          <w:rFonts w:ascii="Times New Roman" w:hAnsi="Times New Roman" w:cs="Times New Roman"/>
          <w:sz w:val="28"/>
          <w:szCs w:val="28"/>
          <w:rtl/>
          <w:lang w:bidi="ar-SA"/>
        </w:rPr>
        <w:t>انظر المؤطّر</w:t>
      </w:r>
      <w:r w:rsidR="00B35DB7" w:rsidRPr="00BF2445">
        <w:rPr>
          <w:rFonts w:ascii="Times New Roman" w:hAnsi="Times New Roman" w:cs="Times New Roman"/>
          <w:sz w:val="28"/>
          <w:szCs w:val="28"/>
          <w:rtl/>
        </w:rPr>
        <w:t xml:space="preserve">) </w:t>
      </w:r>
      <w:r w:rsidR="00B35DB7" w:rsidRPr="00BF2445">
        <w:rPr>
          <w:rFonts w:ascii="Times New Roman" w:hAnsi="Times New Roman" w:cs="Times New Roman"/>
          <w:sz w:val="28"/>
          <w:szCs w:val="28"/>
          <w:rtl/>
          <w:lang w:bidi="ar-SA"/>
        </w:rPr>
        <w:t xml:space="preserve">لوصلت مخصصات نفقات الحماية الصحية إلى </w:t>
      </w:r>
      <w:r w:rsidR="00B35DB7" w:rsidRPr="00BF2445">
        <w:rPr>
          <w:rFonts w:ascii="Times New Roman" w:hAnsi="Times New Roman" w:cs="Times New Roman"/>
          <w:sz w:val="28"/>
          <w:szCs w:val="28"/>
          <w:rtl/>
        </w:rPr>
        <w:t>38.781</w:t>
      </w:r>
      <w:r w:rsidR="00B35DB7" w:rsidRPr="00BF2445">
        <w:rPr>
          <w:rFonts w:ascii="Times New Roman" w:hAnsi="Times New Roman" w:cs="Times New Roman"/>
          <w:sz w:val="28"/>
          <w:szCs w:val="28"/>
          <w:rtl/>
          <w:lang w:bidi="ar-SA"/>
        </w:rPr>
        <w:t xml:space="preserve"> مليون أوقية سنة </w:t>
      </w:r>
      <w:r w:rsidR="00B35DB7" w:rsidRPr="00BF2445">
        <w:rPr>
          <w:rFonts w:ascii="Times New Roman" w:hAnsi="Times New Roman" w:cs="Times New Roman"/>
          <w:sz w:val="28"/>
          <w:szCs w:val="28"/>
          <w:rtl/>
        </w:rPr>
        <w:t>2011.</w:t>
      </w:r>
    </w:p>
    <w:p w:rsidR="006148C6" w:rsidRPr="00BF2445" w:rsidRDefault="00987110" w:rsidP="00987110">
      <w:pPr>
        <w:pStyle w:val="Lgende"/>
        <w:bidi/>
        <w:spacing w:after="0" w:line="240" w:lineRule="auto"/>
        <w:rPr>
          <w:rFonts w:ascii="Times New Roman" w:hAnsi="Times New Roman" w:cs="Times New Roman"/>
          <w:sz w:val="22"/>
          <w:szCs w:val="22"/>
        </w:rPr>
      </w:pPr>
      <w:r w:rsidRPr="00BF2445">
        <w:rPr>
          <w:rFonts w:ascii="Times New Roman" w:hAnsi="Times New Roman" w:cs="Times New Roman"/>
          <w:sz w:val="22"/>
          <w:szCs w:val="22"/>
          <w:rtl/>
          <w:lang w:bidi="ar-SA"/>
        </w:rPr>
        <w:t>جدول 5 : أهم مؤشرات نفقات الحماية الاجتماعية</w:t>
      </w:r>
      <w:r w:rsidR="006148C6" w:rsidRPr="00BF2445">
        <w:rPr>
          <w:rFonts w:ascii="Times New Roman" w:hAnsi="Times New Roman" w:cs="Times New Roman"/>
          <w:sz w:val="22"/>
          <w:szCs w:val="22"/>
        </w:rPr>
        <w:t xml:space="preserve"> </w:t>
      </w:r>
    </w:p>
    <w:tbl>
      <w:tblPr>
        <w:bidiVisual/>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1183"/>
        <w:gridCol w:w="1276"/>
        <w:gridCol w:w="1276"/>
        <w:gridCol w:w="1276"/>
      </w:tblGrid>
      <w:tr w:rsidR="006148C6" w:rsidRPr="00BF2445" w:rsidTr="000716C9">
        <w:trPr>
          <w:trHeight w:val="300"/>
        </w:trPr>
        <w:tc>
          <w:tcPr>
            <w:tcW w:w="4028"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 </w:t>
            </w:r>
          </w:p>
        </w:tc>
        <w:tc>
          <w:tcPr>
            <w:tcW w:w="2459" w:type="dxa"/>
            <w:gridSpan w:val="2"/>
            <w:noWrap/>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rPr>
            </w:pPr>
            <w:r w:rsidRPr="00BF2445">
              <w:rPr>
                <w:rFonts w:ascii="Times New Roman" w:hAnsi="Times New Roman" w:cs="Times New Roman"/>
                <w:b/>
                <w:bCs/>
                <w:color w:val="000000"/>
                <w:sz w:val="18"/>
                <w:szCs w:val="18"/>
                <w:lang w:eastAsia="fr-FR"/>
              </w:rPr>
              <w:t>2 010</w:t>
            </w:r>
          </w:p>
        </w:tc>
        <w:tc>
          <w:tcPr>
            <w:tcW w:w="1276" w:type="dxa"/>
            <w:noWrap/>
          </w:tcPr>
          <w:p w:rsidR="006148C6" w:rsidRPr="00BF2445" w:rsidRDefault="006148C6" w:rsidP="006148C6">
            <w:pPr>
              <w:spacing w:after="0" w:line="240" w:lineRule="auto"/>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 </w:t>
            </w:r>
          </w:p>
        </w:tc>
        <w:tc>
          <w:tcPr>
            <w:tcW w:w="1276" w:type="dxa"/>
            <w:noWrap/>
          </w:tcPr>
          <w:p w:rsidR="006148C6" w:rsidRPr="00BF2445" w:rsidRDefault="006148C6" w:rsidP="006148C6">
            <w:pPr>
              <w:spacing w:after="0" w:line="240" w:lineRule="auto"/>
              <w:jc w:val="center"/>
              <w:rPr>
                <w:rFonts w:ascii="Times New Roman" w:hAnsi="Times New Roman" w:cs="Times New Roman"/>
                <w:b/>
                <w:bCs/>
                <w:color w:val="000000"/>
                <w:sz w:val="18"/>
                <w:szCs w:val="18"/>
                <w:lang w:eastAsia="fr-FR"/>
              </w:rPr>
            </w:pPr>
            <w:r w:rsidRPr="00BF2445">
              <w:rPr>
                <w:rFonts w:ascii="Times New Roman" w:hAnsi="Times New Roman" w:cs="Times New Roman"/>
                <w:b/>
                <w:bCs/>
                <w:color w:val="000000"/>
                <w:sz w:val="18"/>
                <w:szCs w:val="18"/>
                <w:lang w:eastAsia="fr-FR"/>
              </w:rPr>
              <w:t>2011</w:t>
            </w:r>
          </w:p>
        </w:tc>
      </w:tr>
      <w:tr w:rsidR="006148C6" w:rsidRPr="00BF2445" w:rsidTr="000716C9">
        <w:trPr>
          <w:trHeight w:val="240"/>
        </w:trPr>
        <w:tc>
          <w:tcPr>
            <w:tcW w:w="4028"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 </w:t>
            </w:r>
          </w:p>
        </w:tc>
        <w:tc>
          <w:tcPr>
            <w:tcW w:w="1183" w:type="dxa"/>
            <w:noWrap/>
          </w:tcPr>
          <w:p w:rsidR="006148C6" w:rsidRPr="00BF2445" w:rsidRDefault="00987110" w:rsidP="00987110">
            <w:pPr>
              <w:bidi/>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rtl/>
                <w:lang w:eastAsia="fr-FR" w:bidi="ar-SA"/>
              </w:rPr>
              <w:t>مبرمجة</w:t>
            </w:r>
          </w:p>
        </w:tc>
        <w:tc>
          <w:tcPr>
            <w:tcW w:w="1276" w:type="dxa"/>
            <w:noWrap/>
          </w:tcPr>
          <w:p w:rsidR="006148C6" w:rsidRPr="00BF2445" w:rsidRDefault="00987110" w:rsidP="00987110">
            <w:pPr>
              <w:bidi/>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rtl/>
                <w:lang w:eastAsia="fr-FR" w:bidi="ar-SA"/>
              </w:rPr>
              <w:t>منفذة</w:t>
            </w:r>
          </w:p>
        </w:tc>
        <w:tc>
          <w:tcPr>
            <w:tcW w:w="1276" w:type="dxa"/>
            <w:noWrap/>
          </w:tcPr>
          <w:p w:rsidR="006148C6" w:rsidRPr="00BF2445" w:rsidRDefault="00987110" w:rsidP="00987110">
            <w:pPr>
              <w:bidi/>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rtl/>
                <w:lang w:eastAsia="fr-FR" w:bidi="ar-SA"/>
              </w:rPr>
              <w:t>معدل التنفيذ</w:t>
            </w:r>
          </w:p>
        </w:tc>
        <w:tc>
          <w:tcPr>
            <w:tcW w:w="1276" w:type="dxa"/>
            <w:noWrap/>
          </w:tcPr>
          <w:p w:rsidR="006148C6" w:rsidRPr="00BF2445" w:rsidRDefault="00987110" w:rsidP="00987110">
            <w:pPr>
              <w:bidi/>
              <w:spacing w:after="0" w:line="240" w:lineRule="auto"/>
              <w:jc w:val="center"/>
              <w:rPr>
                <w:rFonts w:ascii="Times New Roman" w:hAnsi="Times New Roman" w:cs="Times New Roman"/>
                <w:b/>
                <w:bCs/>
                <w:color w:val="000000"/>
                <w:sz w:val="18"/>
                <w:szCs w:val="18"/>
                <w:lang w:eastAsia="fr-FR" w:bidi="ar-SA"/>
              </w:rPr>
            </w:pPr>
            <w:r w:rsidRPr="00BF2445">
              <w:rPr>
                <w:rFonts w:ascii="Times New Roman" w:hAnsi="Times New Roman" w:cs="Times New Roman"/>
                <w:b/>
                <w:bCs/>
                <w:color w:val="000000"/>
                <w:sz w:val="18"/>
                <w:szCs w:val="18"/>
                <w:rtl/>
                <w:lang w:eastAsia="fr-FR" w:bidi="ar-SA"/>
              </w:rPr>
              <w:t>مبرمجة</w:t>
            </w:r>
          </w:p>
        </w:tc>
      </w:tr>
      <w:tr w:rsidR="006148C6" w:rsidRPr="00BF2445" w:rsidTr="000716C9">
        <w:trPr>
          <w:trHeight w:val="240"/>
        </w:trPr>
        <w:tc>
          <w:tcPr>
            <w:tcW w:w="4028" w:type="dxa"/>
            <w:noWrap/>
          </w:tcPr>
          <w:p w:rsidR="006148C6" w:rsidRPr="00BF2445" w:rsidRDefault="003F049A" w:rsidP="003F049A">
            <w:pPr>
              <w:bidi/>
              <w:spacing w:after="0" w:line="240" w:lineRule="auto"/>
              <w:ind w:left="38"/>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الحماية الاجتماعية خارج برنامج التضامن الوطني (مليون أوقية)</w:t>
            </w:r>
          </w:p>
        </w:tc>
        <w:tc>
          <w:tcPr>
            <w:tcW w:w="1183"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10 953</w:t>
            </w: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10 649</w:t>
            </w: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97,2%</w:t>
            </w: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12 129</w:t>
            </w:r>
          </w:p>
        </w:tc>
      </w:tr>
      <w:tr w:rsidR="006148C6" w:rsidRPr="00BF2445" w:rsidTr="000716C9">
        <w:trPr>
          <w:trHeight w:val="240"/>
        </w:trPr>
        <w:tc>
          <w:tcPr>
            <w:tcW w:w="4028" w:type="dxa"/>
            <w:noWrap/>
          </w:tcPr>
          <w:p w:rsidR="006148C6" w:rsidRPr="00BF2445" w:rsidRDefault="003F049A" w:rsidP="003F049A">
            <w:pPr>
              <w:bidi/>
              <w:spacing w:after="0" w:line="240" w:lineRule="auto"/>
              <w:ind w:left="38"/>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rtl/>
                <w:lang w:eastAsia="fr-FR" w:bidi="ar-SA"/>
              </w:rPr>
              <w:t>نفقات الحماية الاجتماعية بما فيها برنامج التضامن الوطني</w:t>
            </w:r>
          </w:p>
        </w:tc>
        <w:tc>
          <w:tcPr>
            <w:tcW w:w="1183"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38781</w:t>
            </w:r>
          </w:p>
        </w:tc>
      </w:tr>
      <w:tr w:rsidR="006148C6" w:rsidRPr="00BF2445" w:rsidTr="000716C9">
        <w:trPr>
          <w:trHeight w:val="240"/>
        </w:trPr>
        <w:tc>
          <w:tcPr>
            <w:tcW w:w="4028" w:type="dxa"/>
            <w:noWrap/>
          </w:tcPr>
          <w:p w:rsidR="006148C6" w:rsidRPr="00BF2445" w:rsidRDefault="003F049A" w:rsidP="003F049A">
            <w:pPr>
              <w:bidi/>
              <w:spacing w:after="0" w:line="240" w:lineRule="auto"/>
              <w:ind w:left="38"/>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الحماية الاجتماعية خارج برنامج التضامن الوطني ب % من النفقات الاجتماعية</w:t>
            </w:r>
          </w:p>
        </w:tc>
        <w:tc>
          <w:tcPr>
            <w:tcW w:w="1183"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19,1%</w:t>
            </w:r>
          </w:p>
        </w:tc>
        <w:tc>
          <w:tcPr>
            <w:tcW w:w="1276" w:type="dxa"/>
            <w:noWrap/>
          </w:tcPr>
          <w:p w:rsidR="006148C6" w:rsidRPr="00BF2445" w:rsidRDefault="006148C6" w:rsidP="006148C6">
            <w:pPr>
              <w:spacing w:after="0" w:line="240" w:lineRule="auto"/>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19,6%</w:t>
            </w:r>
          </w:p>
        </w:tc>
      </w:tr>
      <w:tr w:rsidR="006148C6" w:rsidRPr="00BF2445" w:rsidTr="000716C9">
        <w:trPr>
          <w:trHeight w:val="240"/>
        </w:trPr>
        <w:tc>
          <w:tcPr>
            <w:tcW w:w="4028" w:type="dxa"/>
            <w:noWrap/>
          </w:tcPr>
          <w:p w:rsidR="006148C6" w:rsidRPr="00BF2445" w:rsidRDefault="003F049A" w:rsidP="003F049A">
            <w:pPr>
              <w:bidi/>
              <w:spacing w:after="0" w:line="240" w:lineRule="auto"/>
              <w:ind w:left="38"/>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الحماية الاجتماعية خارج برنامج التضامن الوطني ب % من النفقات الإجمالية</w:t>
            </w:r>
          </w:p>
        </w:tc>
        <w:tc>
          <w:tcPr>
            <w:tcW w:w="1183"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3,8%</w:t>
            </w:r>
          </w:p>
        </w:tc>
        <w:tc>
          <w:tcPr>
            <w:tcW w:w="1276" w:type="dxa"/>
            <w:noWrap/>
          </w:tcPr>
          <w:p w:rsidR="006148C6" w:rsidRPr="00BF2445" w:rsidRDefault="006148C6" w:rsidP="006148C6">
            <w:pPr>
              <w:spacing w:after="0" w:line="240" w:lineRule="auto"/>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3,7%</w:t>
            </w:r>
          </w:p>
        </w:tc>
      </w:tr>
      <w:tr w:rsidR="006148C6" w:rsidRPr="00BF2445" w:rsidTr="000716C9">
        <w:trPr>
          <w:trHeight w:val="255"/>
        </w:trPr>
        <w:tc>
          <w:tcPr>
            <w:tcW w:w="4028" w:type="dxa"/>
            <w:noWrap/>
          </w:tcPr>
          <w:p w:rsidR="006148C6" w:rsidRPr="00BF2445" w:rsidRDefault="003F049A" w:rsidP="003F049A">
            <w:pPr>
              <w:bidi/>
              <w:spacing w:after="0" w:line="240" w:lineRule="auto"/>
              <w:ind w:left="38"/>
              <w:rPr>
                <w:rFonts w:ascii="Times New Roman" w:hAnsi="Times New Roman" w:cs="Times New Roman"/>
                <w:color w:val="000000"/>
                <w:sz w:val="18"/>
                <w:szCs w:val="18"/>
                <w:lang w:eastAsia="fr-FR" w:bidi="ar-SA"/>
              </w:rPr>
            </w:pPr>
            <w:r w:rsidRPr="00BF2445">
              <w:rPr>
                <w:rFonts w:ascii="Times New Roman" w:hAnsi="Times New Roman" w:cs="Times New Roman"/>
                <w:color w:val="000000"/>
                <w:sz w:val="18"/>
                <w:szCs w:val="18"/>
                <w:rtl/>
                <w:lang w:eastAsia="fr-FR" w:bidi="ar-SA"/>
              </w:rPr>
              <w:t>نفقات الحماية الاجتماعية خارج برنامج التضامن الوطني ب % من ن.د.إ</w:t>
            </w:r>
          </w:p>
        </w:tc>
        <w:tc>
          <w:tcPr>
            <w:tcW w:w="1183"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 </w:t>
            </w: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1,1%</w:t>
            </w:r>
          </w:p>
        </w:tc>
        <w:tc>
          <w:tcPr>
            <w:tcW w:w="1276" w:type="dxa"/>
            <w:noWrap/>
          </w:tcPr>
          <w:p w:rsidR="006148C6" w:rsidRPr="00BF2445" w:rsidRDefault="006148C6" w:rsidP="006148C6">
            <w:pPr>
              <w:spacing w:after="0" w:line="240" w:lineRule="auto"/>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 </w:t>
            </w: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r w:rsidRPr="00BF2445">
              <w:rPr>
                <w:rFonts w:ascii="Times New Roman" w:hAnsi="Times New Roman" w:cs="Times New Roman"/>
                <w:color w:val="000000"/>
                <w:sz w:val="18"/>
                <w:szCs w:val="18"/>
                <w:lang w:eastAsia="fr-FR"/>
              </w:rPr>
              <w:t>1,1%</w:t>
            </w:r>
          </w:p>
        </w:tc>
      </w:tr>
      <w:tr w:rsidR="006148C6" w:rsidRPr="00BF2445" w:rsidTr="000716C9">
        <w:trPr>
          <w:trHeight w:val="255"/>
        </w:trPr>
        <w:tc>
          <w:tcPr>
            <w:tcW w:w="4028" w:type="dxa"/>
            <w:noWrap/>
          </w:tcPr>
          <w:p w:rsidR="006148C6" w:rsidRPr="00BF2445" w:rsidRDefault="006148C6" w:rsidP="006148C6">
            <w:pPr>
              <w:spacing w:after="0" w:line="240" w:lineRule="auto"/>
              <w:ind w:firstLineChars="100" w:firstLine="180"/>
              <w:rPr>
                <w:rFonts w:ascii="Times New Roman" w:hAnsi="Times New Roman" w:cs="Times New Roman"/>
                <w:color w:val="000000"/>
                <w:sz w:val="18"/>
                <w:szCs w:val="18"/>
                <w:lang w:eastAsia="fr-FR"/>
              </w:rPr>
            </w:pPr>
          </w:p>
        </w:tc>
        <w:tc>
          <w:tcPr>
            <w:tcW w:w="1183"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rPr>
                <w:rFonts w:ascii="Times New Roman" w:hAnsi="Times New Roman" w:cs="Times New Roman"/>
                <w:color w:val="000000"/>
                <w:sz w:val="18"/>
                <w:szCs w:val="18"/>
                <w:lang w:eastAsia="fr-FR"/>
              </w:rPr>
            </w:pPr>
          </w:p>
        </w:tc>
        <w:tc>
          <w:tcPr>
            <w:tcW w:w="1276" w:type="dxa"/>
            <w:noWrap/>
          </w:tcPr>
          <w:p w:rsidR="006148C6" w:rsidRPr="00BF2445" w:rsidRDefault="006148C6" w:rsidP="006148C6">
            <w:pPr>
              <w:spacing w:after="0" w:line="240" w:lineRule="auto"/>
              <w:jc w:val="center"/>
              <w:rPr>
                <w:rFonts w:ascii="Times New Roman" w:hAnsi="Times New Roman" w:cs="Times New Roman"/>
                <w:color w:val="000000"/>
                <w:sz w:val="18"/>
                <w:szCs w:val="18"/>
                <w:lang w:eastAsia="fr-FR"/>
              </w:rPr>
            </w:pPr>
          </w:p>
        </w:tc>
      </w:tr>
    </w:tbl>
    <w:p w:rsidR="006148C6" w:rsidRPr="00BF2445" w:rsidRDefault="008C5130" w:rsidP="008C5130">
      <w:pPr>
        <w:pStyle w:val="Lgende"/>
        <w:keepNext/>
        <w:spacing w:after="0" w:line="240" w:lineRule="auto"/>
        <w:jc w:val="right"/>
        <w:rPr>
          <w:rFonts w:ascii="Times New Roman" w:hAnsi="Times New Roman" w:cs="Arabic Transparent"/>
          <w:b w:val="0"/>
          <w:bCs w:val="0"/>
          <w:sz w:val="24"/>
          <w:szCs w:val="24"/>
          <w:lang w:bidi="ar-SA"/>
        </w:rPr>
      </w:pPr>
      <w:r w:rsidRPr="00BF2445">
        <w:rPr>
          <w:rFonts w:ascii="Times New Roman" w:hAnsi="Times New Roman" w:cs="Times New Roman"/>
          <w:sz w:val="24"/>
          <w:szCs w:val="24"/>
          <w:rtl/>
          <w:lang w:bidi="ar-SA"/>
        </w:rPr>
        <w:t>ا</w:t>
      </w:r>
      <w:r w:rsidRPr="00BF2445">
        <w:rPr>
          <w:rFonts w:ascii="Times New Roman" w:hAnsi="Times New Roman" w:cs="Times New Roman"/>
          <w:b w:val="0"/>
          <w:bCs w:val="0"/>
          <w:sz w:val="24"/>
          <w:szCs w:val="24"/>
          <w:rtl/>
          <w:lang w:bidi="ar-SA"/>
        </w:rPr>
        <w:t>لمصادر: الخزانة العامة، وزارة الصحة وحسابات مشتقة</w:t>
      </w:r>
    </w:p>
    <w:p w:rsidR="008C5130" w:rsidRPr="00BF2445" w:rsidRDefault="008C5130" w:rsidP="002A753D">
      <w:pPr>
        <w:bidi/>
        <w:spacing w:after="0"/>
        <w:rPr>
          <w:rFonts w:ascii="Times New Roman" w:hAnsi="Times New Roman" w:cs="Times New Roman"/>
          <w:b/>
          <w:bCs/>
          <w:sz w:val="28"/>
          <w:szCs w:val="28"/>
          <w:rtl/>
          <w:lang w:bidi="ar-SA"/>
        </w:rPr>
      </w:pPr>
    </w:p>
    <w:p w:rsidR="0075155F" w:rsidRPr="00BF2445" w:rsidRDefault="0075155F" w:rsidP="008C5130">
      <w:pPr>
        <w:bidi/>
        <w:rPr>
          <w:rFonts w:ascii="Times New Roman" w:hAnsi="Times New Roman" w:cs="Times New Roman"/>
          <w:lang w:bidi="ar-SA"/>
        </w:rPr>
      </w:pPr>
      <w:r w:rsidRPr="00BF2445">
        <w:rPr>
          <w:rFonts w:ascii="Times New Roman" w:hAnsi="Times New Roman" w:cs="Times New Roman"/>
          <w:b/>
          <w:bCs/>
          <w:sz w:val="28"/>
          <w:szCs w:val="28"/>
          <w:rtl/>
          <w:lang w:bidi="ar-SA"/>
        </w:rPr>
        <w:t xml:space="preserve">المؤطر </w:t>
      </w:r>
      <w:r w:rsidRPr="00BF2445">
        <w:rPr>
          <w:rFonts w:ascii="Times New Roman" w:hAnsi="Times New Roman" w:cs="Times New Roman"/>
          <w:b/>
          <w:bCs/>
          <w:sz w:val="28"/>
          <w:szCs w:val="28"/>
          <w:rtl/>
        </w:rPr>
        <w:t>5.</w:t>
      </w:r>
      <w:r w:rsidRPr="00BF2445">
        <w:rPr>
          <w:rFonts w:ascii="Times New Roman" w:hAnsi="Times New Roman" w:cs="Times New Roman"/>
          <w:sz w:val="28"/>
          <w:szCs w:val="28"/>
          <w:rtl/>
        </w:rPr>
        <w:t xml:space="preserve"> </w:t>
      </w:r>
      <w:r w:rsidRPr="00BF2445">
        <w:rPr>
          <w:rFonts w:ascii="Times New Roman" w:hAnsi="Times New Roman" w:cs="Times New Roman"/>
          <w:b/>
          <w:bCs/>
          <w:sz w:val="28"/>
          <w:szCs w:val="28"/>
          <w:rtl/>
          <w:lang w:bidi="ar-SA"/>
        </w:rPr>
        <w:t>أهم عناصر برنامج التضامن الوطني</w:t>
      </w:r>
      <w:r w:rsidR="008C5130" w:rsidRPr="00BF2445">
        <w:rPr>
          <w:rFonts w:ascii="Times New Roman" w:hAnsi="Times New Roman" w:cs="Times New Roman"/>
          <w:b/>
          <w:bCs/>
          <w:sz w:val="28"/>
          <w:szCs w:val="28"/>
          <w:rtl/>
          <w:lang w:bidi="ar-SA"/>
        </w:rPr>
        <w:t xml:space="preserve"> ل</w:t>
      </w:r>
      <w:r w:rsidRPr="00BF2445">
        <w:rPr>
          <w:rFonts w:ascii="Times New Roman" w:hAnsi="Times New Roman" w:cs="Times New Roman"/>
          <w:b/>
          <w:bCs/>
          <w:sz w:val="28"/>
          <w:szCs w:val="28"/>
          <w:rtl/>
          <w:lang w:bidi="ar-SA"/>
        </w:rPr>
        <w:t xml:space="preserve">عام </w:t>
      </w:r>
      <w:r w:rsidRPr="00BF2445">
        <w:rPr>
          <w:rFonts w:ascii="Times New Roman" w:hAnsi="Times New Roman" w:cs="Times New Roman"/>
          <w:b/>
          <w:bCs/>
          <w:sz w:val="28"/>
          <w:szCs w:val="28"/>
          <w:rtl/>
        </w:rPr>
        <w:t>2011</w:t>
      </w:r>
    </w:p>
    <w:p w:rsidR="0075155F" w:rsidRPr="00BF2445" w:rsidRDefault="0075155F" w:rsidP="002C0592">
      <w:pPr>
        <w:shd w:val="clear" w:color="auto" w:fill="99CCFF"/>
        <w:bidi/>
        <w:spacing w:line="240" w:lineRule="auto"/>
        <w:jc w:val="both"/>
        <w:rPr>
          <w:rFonts w:ascii="Times New Roman" w:hAnsi="Times New Roman" w:cs="Times New Roman"/>
          <w:b/>
          <w:bCs/>
          <w:sz w:val="26"/>
          <w:szCs w:val="26"/>
          <w:shd w:val="clear" w:color="auto" w:fill="99CCFF"/>
          <w:rtl/>
        </w:rPr>
      </w:pPr>
      <w:r w:rsidRPr="00BF2445">
        <w:rPr>
          <w:rFonts w:ascii="Times New Roman" w:hAnsi="Times New Roman" w:cs="Times New Roman"/>
          <w:sz w:val="26"/>
          <w:szCs w:val="26"/>
          <w:shd w:val="clear" w:color="auto" w:fill="99CCFF"/>
          <w:rtl/>
          <w:lang w:bidi="ar-SA"/>
        </w:rPr>
        <w:t>تم إنشاء برنامج التضامن الوطني</w:t>
      </w:r>
      <w:r w:rsidRPr="00BF2445">
        <w:rPr>
          <w:rFonts w:ascii="Times New Roman" w:hAnsi="Times New Roman" w:cs="Times New Roman"/>
          <w:sz w:val="26"/>
          <w:szCs w:val="26"/>
          <w:shd w:val="clear" w:color="auto" w:fill="99CCFF"/>
          <w:rtl/>
        </w:rPr>
        <w:t xml:space="preserve"> </w:t>
      </w:r>
      <w:r w:rsidRPr="00BF2445">
        <w:rPr>
          <w:rFonts w:ascii="Times New Roman" w:hAnsi="Times New Roman" w:cs="Times New Roman"/>
          <w:sz w:val="26"/>
          <w:szCs w:val="26"/>
          <w:shd w:val="clear" w:color="auto" w:fill="99CCFF"/>
          <w:rtl/>
          <w:lang w:bidi="ar-SA"/>
        </w:rPr>
        <w:t>في أعقاب ارتفاع أسعار المواد الأساسية</w:t>
      </w:r>
      <w:r w:rsidR="008C5130" w:rsidRPr="00BF2445">
        <w:rPr>
          <w:rFonts w:ascii="Times New Roman" w:hAnsi="Times New Roman" w:cs="Times New Roman"/>
          <w:sz w:val="26"/>
          <w:szCs w:val="26"/>
          <w:shd w:val="clear" w:color="auto" w:fill="99CCFF"/>
          <w:rtl/>
          <w:lang w:bidi="ar-SA"/>
        </w:rPr>
        <w:t xml:space="preserve"> دوليا </w:t>
      </w:r>
      <w:r w:rsidRPr="00BF2445">
        <w:rPr>
          <w:rFonts w:ascii="Times New Roman" w:hAnsi="Times New Roman" w:cs="Times New Roman"/>
          <w:sz w:val="26"/>
          <w:szCs w:val="26"/>
          <w:shd w:val="clear" w:color="auto" w:fill="99CCFF"/>
          <w:rtl/>
          <w:lang w:bidi="ar-SA"/>
        </w:rPr>
        <w:t>نت</w:t>
      </w:r>
      <w:r w:rsidR="008C5130" w:rsidRPr="00BF2445">
        <w:rPr>
          <w:rFonts w:ascii="Times New Roman" w:hAnsi="Times New Roman" w:cs="Times New Roman"/>
          <w:sz w:val="26"/>
          <w:szCs w:val="26"/>
          <w:shd w:val="clear" w:color="auto" w:fill="99CCFF"/>
          <w:rtl/>
          <w:lang w:bidi="ar-SA"/>
        </w:rPr>
        <w:t>ي</w:t>
      </w:r>
      <w:r w:rsidRPr="00BF2445">
        <w:rPr>
          <w:rFonts w:ascii="Times New Roman" w:hAnsi="Times New Roman" w:cs="Times New Roman"/>
          <w:sz w:val="26"/>
          <w:szCs w:val="26"/>
          <w:shd w:val="clear" w:color="auto" w:fill="99CCFF"/>
          <w:rtl/>
          <w:lang w:bidi="ar-SA"/>
        </w:rPr>
        <w:t>ج</w:t>
      </w:r>
      <w:r w:rsidR="008C5130" w:rsidRPr="00BF2445">
        <w:rPr>
          <w:rFonts w:ascii="Times New Roman" w:hAnsi="Times New Roman" w:cs="Times New Roman"/>
          <w:sz w:val="26"/>
          <w:szCs w:val="26"/>
          <w:shd w:val="clear" w:color="auto" w:fill="99CCFF"/>
          <w:rtl/>
          <w:lang w:bidi="ar-SA"/>
        </w:rPr>
        <w:t xml:space="preserve">ة </w:t>
      </w:r>
      <w:r w:rsidRPr="00BF2445">
        <w:rPr>
          <w:rFonts w:ascii="Times New Roman" w:hAnsi="Times New Roman" w:cs="Times New Roman"/>
          <w:sz w:val="26"/>
          <w:szCs w:val="26"/>
          <w:shd w:val="clear" w:color="auto" w:fill="99CCFF"/>
          <w:rtl/>
          <w:lang w:bidi="ar-SA"/>
        </w:rPr>
        <w:t xml:space="preserve">تضافر </w:t>
      </w:r>
      <w:r w:rsidR="008C5130" w:rsidRPr="00BF2445">
        <w:rPr>
          <w:rFonts w:ascii="Times New Roman" w:hAnsi="Times New Roman" w:cs="Times New Roman"/>
          <w:sz w:val="26"/>
          <w:szCs w:val="26"/>
          <w:shd w:val="clear" w:color="auto" w:fill="99CCFF"/>
          <w:rtl/>
          <w:lang w:bidi="ar-SA"/>
        </w:rPr>
        <w:t>عدد</w:t>
      </w:r>
      <w:r w:rsidRPr="00BF2445">
        <w:rPr>
          <w:rFonts w:ascii="Times New Roman" w:hAnsi="Times New Roman" w:cs="Times New Roman"/>
          <w:sz w:val="26"/>
          <w:szCs w:val="26"/>
          <w:shd w:val="clear" w:color="auto" w:fill="99CCFF"/>
          <w:rtl/>
          <w:lang w:bidi="ar-SA"/>
        </w:rPr>
        <w:t xml:space="preserve"> من العوامل </w:t>
      </w:r>
      <w:r w:rsidRPr="00BF2445">
        <w:rPr>
          <w:rFonts w:ascii="Times New Roman" w:hAnsi="Times New Roman" w:cs="Times New Roman"/>
          <w:sz w:val="26"/>
          <w:szCs w:val="26"/>
          <w:shd w:val="clear" w:color="auto" w:fill="99CCFF"/>
          <w:rtl/>
        </w:rPr>
        <w:t>(</w:t>
      </w:r>
      <w:r w:rsidRPr="00BF2445">
        <w:rPr>
          <w:rFonts w:ascii="Times New Roman" w:hAnsi="Times New Roman" w:cs="Times New Roman"/>
          <w:sz w:val="26"/>
          <w:szCs w:val="26"/>
          <w:shd w:val="clear" w:color="auto" w:fill="99CCFF"/>
          <w:rtl/>
          <w:lang w:bidi="ar-SA"/>
        </w:rPr>
        <w:t>من بينها عدم التوازن بين الطلب و</w:t>
      </w:r>
      <w:r w:rsidR="008C5130" w:rsidRPr="00BF2445">
        <w:rPr>
          <w:rFonts w:ascii="Times New Roman" w:hAnsi="Times New Roman" w:cs="Times New Roman"/>
          <w:sz w:val="26"/>
          <w:szCs w:val="26"/>
          <w:shd w:val="clear" w:color="auto" w:fill="99CCFF"/>
          <w:rtl/>
          <w:lang w:bidi="ar-SA"/>
        </w:rPr>
        <w:t>العرض و</w:t>
      </w:r>
      <w:r w:rsidRPr="00BF2445">
        <w:rPr>
          <w:rFonts w:ascii="Times New Roman" w:hAnsi="Times New Roman" w:cs="Times New Roman"/>
          <w:sz w:val="26"/>
          <w:szCs w:val="26"/>
          <w:shd w:val="clear" w:color="auto" w:fill="99CCFF"/>
          <w:rtl/>
          <w:lang w:bidi="ar-SA"/>
        </w:rPr>
        <w:t>الفيضانات والحرائق في مناطق الإنتاج العالمية</w:t>
      </w:r>
      <w:r w:rsidRPr="00BF2445">
        <w:rPr>
          <w:rFonts w:ascii="Times New Roman" w:hAnsi="Times New Roman" w:cs="Times New Roman"/>
          <w:sz w:val="26"/>
          <w:szCs w:val="26"/>
          <w:shd w:val="clear" w:color="auto" w:fill="99CCFF"/>
          <w:rtl/>
        </w:rPr>
        <w:t xml:space="preserve">) </w:t>
      </w:r>
      <w:r w:rsidRPr="00BF2445">
        <w:rPr>
          <w:rFonts w:ascii="Times New Roman" w:hAnsi="Times New Roman" w:cs="Times New Roman"/>
          <w:sz w:val="26"/>
          <w:szCs w:val="26"/>
          <w:shd w:val="clear" w:color="auto" w:fill="99CCFF"/>
          <w:rtl/>
          <w:lang w:bidi="ar-SA"/>
        </w:rPr>
        <w:t xml:space="preserve">بغلاف مالي يبلغ </w:t>
      </w:r>
      <w:r w:rsidRPr="00BF2445">
        <w:rPr>
          <w:rFonts w:ascii="Times New Roman" w:hAnsi="Times New Roman" w:cs="Times New Roman"/>
          <w:sz w:val="26"/>
          <w:szCs w:val="26"/>
          <w:shd w:val="clear" w:color="auto" w:fill="99CCFF"/>
          <w:rtl/>
        </w:rPr>
        <w:t xml:space="preserve">26.652 </w:t>
      </w:r>
      <w:r w:rsidRPr="00BF2445">
        <w:rPr>
          <w:rFonts w:ascii="Times New Roman" w:hAnsi="Times New Roman" w:cs="Times New Roman"/>
          <w:sz w:val="26"/>
          <w:szCs w:val="26"/>
          <w:shd w:val="clear" w:color="auto" w:fill="99CCFF"/>
          <w:rtl/>
          <w:lang w:bidi="ar-SA"/>
        </w:rPr>
        <w:t>مليون أوقية</w:t>
      </w:r>
      <w:r w:rsidRPr="00BF2445">
        <w:rPr>
          <w:rFonts w:ascii="Times New Roman" w:hAnsi="Times New Roman" w:cs="Times New Roman"/>
          <w:sz w:val="26"/>
          <w:szCs w:val="26"/>
          <w:shd w:val="clear" w:color="auto" w:fill="99CCFF"/>
          <w:rtl/>
        </w:rPr>
        <w:t xml:space="preserve">. </w:t>
      </w:r>
      <w:r w:rsidRPr="00BF2445">
        <w:rPr>
          <w:rFonts w:ascii="Times New Roman" w:hAnsi="Times New Roman" w:cs="Times New Roman"/>
          <w:sz w:val="26"/>
          <w:szCs w:val="26"/>
          <w:shd w:val="clear" w:color="auto" w:fill="99CCFF"/>
          <w:rtl/>
          <w:lang w:bidi="ar-SA"/>
        </w:rPr>
        <w:t>يهدف برنامج التضامن الوطني إلى حماية السكان الأكثر فقرا من التأثر بارتفاع الأسعار وإلى خلق فرص لتوزيع الدخل من خلال فرص تشغيل في القطاعات ذات الكثافة في اليد العاملة وبواسطة تمويل المواد الغذائية الأساسية وتطوير الزراعة وترقية التشغيل والأنشطة المدرة للدخل</w:t>
      </w:r>
      <w:r w:rsidR="002C0592" w:rsidRPr="00BF2445">
        <w:rPr>
          <w:rFonts w:ascii="Times New Roman" w:hAnsi="Times New Roman" w:cs="Times New Roman"/>
          <w:sz w:val="26"/>
          <w:szCs w:val="26"/>
          <w:shd w:val="clear" w:color="auto" w:fill="99CCFF"/>
          <w:rtl/>
        </w:rPr>
        <w:t>.(</w:t>
      </w:r>
      <w:r w:rsidRPr="00BF2445">
        <w:rPr>
          <w:rFonts w:ascii="Times New Roman" w:hAnsi="Times New Roman" w:cs="Times New Roman"/>
          <w:sz w:val="26"/>
          <w:szCs w:val="26"/>
          <w:shd w:val="clear" w:color="auto" w:fill="99CCFF"/>
          <w:rtl/>
          <w:lang w:bidi="ar-SA"/>
        </w:rPr>
        <w:t xml:space="preserve">تم إنشاء برامج مماثلة عامي </w:t>
      </w:r>
      <w:r w:rsidRPr="00BF2445">
        <w:rPr>
          <w:rFonts w:ascii="Times New Roman" w:hAnsi="Times New Roman" w:cs="Times New Roman"/>
          <w:sz w:val="26"/>
          <w:szCs w:val="26"/>
          <w:shd w:val="clear" w:color="auto" w:fill="99CCFF"/>
          <w:rtl/>
        </w:rPr>
        <w:t xml:space="preserve">2009 </w:t>
      </w:r>
      <w:r w:rsidRPr="00BF2445">
        <w:rPr>
          <w:rFonts w:ascii="Times New Roman" w:hAnsi="Times New Roman" w:cs="Times New Roman"/>
          <w:sz w:val="26"/>
          <w:szCs w:val="26"/>
          <w:shd w:val="clear" w:color="auto" w:fill="99CCFF"/>
          <w:rtl/>
          <w:lang w:bidi="ar-SA"/>
        </w:rPr>
        <w:t xml:space="preserve">و </w:t>
      </w:r>
      <w:r w:rsidRPr="00BF2445">
        <w:rPr>
          <w:rFonts w:ascii="Times New Roman" w:hAnsi="Times New Roman" w:cs="Times New Roman"/>
          <w:sz w:val="26"/>
          <w:szCs w:val="26"/>
          <w:shd w:val="clear" w:color="auto" w:fill="99CCFF"/>
          <w:rtl/>
        </w:rPr>
        <w:t>2010).</w:t>
      </w:r>
    </w:p>
    <w:p w:rsidR="0075155F" w:rsidRPr="00BF2445" w:rsidRDefault="008C5130" w:rsidP="002C0592">
      <w:pPr>
        <w:shd w:val="clear" w:color="auto" w:fill="99CCFF"/>
        <w:bidi/>
        <w:spacing w:after="0" w:line="240" w:lineRule="auto"/>
        <w:jc w:val="both"/>
        <w:rPr>
          <w:rFonts w:ascii="Times New Roman" w:hAnsi="Times New Roman" w:cs="Times New Roman"/>
          <w:sz w:val="26"/>
          <w:szCs w:val="26"/>
          <w:shd w:val="clear" w:color="auto" w:fill="99CCFF"/>
          <w:rtl/>
        </w:rPr>
      </w:pPr>
      <w:r w:rsidRPr="00BF2445">
        <w:rPr>
          <w:rFonts w:ascii="Times New Roman" w:hAnsi="Times New Roman" w:cs="Times New Roman"/>
          <w:sz w:val="26"/>
          <w:szCs w:val="26"/>
          <w:shd w:val="clear" w:color="auto" w:fill="99CCFF"/>
          <w:rtl/>
          <w:lang w:bidi="ar-SA"/>
        </w:rPr>
        <w:t>و</w:t>
      </w:r>
      <w:r w:rsidR="0075155F" w:rsidRPr="00BF2445">
        <w:rPr>
          <w:rFonts w:ascii="Times New Roman" w:hAnsi="Times New Roman" w:cs="Times New Roman"/>
          <w:sz w:val="26"/>
          <w:szCs w:val="26"/>
          <w:shd w:val="clear" w:color="auto" w:fill="99CCFF"/>
          <w:rtl/>
          <w:lang w:bidi="ar-SA"/>
        </w:rPr>
        <w:t>في إطار نفقات الحماية</w:t>
      </w:r>
      <w:r w:rsidRPr="00BF2445">
        <w:rPr>
          <w:rFonts w:ascii="Times New Roman" w:hAnsi="Times New Roman" w:cs="Times New Roman"/>
          <w:sz w:val="26"/>
          <w:szCs w:val="26"/>
          <w:shd w:val="clear" w:color="auto" w:fill="99CCFF"/>
          <w:rtl/>
          <w:lang w:bidi="ar-SA"/>
        </w:rPr>
        <w:t xml:space="preserve"> الاجتماعية، تم الاحتفاظ فحسب ببنود</w:t>
      </w:r>
      <w:r w:rsidR="0075155F" w:rsidRPr="00BF2445">
        <w:rPr>
          <w:rFonts w:ascii="Times New Roman" w:hAnsi="Times New Roman" w:cs="Times New Roman"/>
          <w:sz w:val="26"/>
          <w:szCs w:val="26"/>
          <w:shd w:val="clear" w:color="auto" w:fill="99CCFF"/>
          <w:rtl/>
          <w:lang w:bidi="ar-SA"/>
        </w:rPr>
        <w:t xml:space="preserve"> برنامج التضامن الوطني المتعلقة باستهداف أنشطة محددة والتشغيل والأنشطة المدرة للدخل وبعض النشاطات الزراعية لما لها من انعكاسات مباشرة على السكان الأكثر هشاشة</w:t>
      </w:r>
      <w:r w:rsidR="0075155F" w:rsidRPr="00BF2445">
        <w:rPr>
          <w:rFonts w:ascii="Times New Roman" w:hAnsi="Times New Roman" w:cs="Times New Roman"/>
          <w:sz w:val="26"/>
          <w:szCs w:val="26"/>
          <w:shd w:val="clear" w:color="auto" w:fill="99CCFF"/>
          <w:rtl/>
        </w:rPr>
        <w:t xml:space="preserve">. </w:t>
      </w:r>
      <w:r w:rsidRPr="00BF2445">
        <w:rPr>
          <w:rFonts w:ascii="Times New Roman" w:hAnsi="Times New Roman" w:cs="Times New Roman"/>
          <w:sz w:val="26"/>
          <w:szCs w:val="26"/>
          <w:shd w:val="clear" w:color="auto" w:fill="99CCFF"/>
          <w:rtl/>
          <w:lang w:bidi="ar-SA"/>
        </w:rPr>
        <w:t>و</w:t>
      </w:r>
      <w:r w:rsidR="0075155F" w:rsidRPr="00BF2445">
        <w:rPr>
          <w:rFonts w:ascii="Times New Roman" w:hAnsi="Times New Roman" w:cs="Times New Roman"/>
          <w:sz w:val="26"/>
          <w:szCs w:val="26"/>
          <w:shd w:val="clear" w:color="auto" w:fill="99CCFF"/>
          <w:rtl/>
          <w:lang w:bidi="ar-SA"/>
        </w:rPr>
        <w:t>تشير المعلومات التي تم جمعها في هذه المجالات إلى أن</w:t>
      </w:r>
      <w:r w:rsidR="0075155F" w:rsidRPr="00BF2445">
        <w:rPr>
          <w:rFonts w:ascii="Times New Roman" w:hAnsi="Times New Roman" w:cs="Times New Roman"/>
          <w:sz w:val="26"/>
          <w:szCs w:val="26"/>
          <w:shd w:val="clear" w:color="auto" w:fill="99CCFF"/>
          <w:rtl/>
        </w:rPr>
        <w:t>:</w:t>
      </w:r>
    </w:p>
    <w:p w:rsidR="0075155F" w:rsidRPr="00BF2445" w:rsidRDefault="0075155F" w:rsidP="00DF091D">
      <w:pPr>
        <w:pStyle w:val="Paragraphedeliste"/>
        <w:numPr>
          <w:ilvl w:val="0"/>
          <w:numId w:val="16"/>
        </w:numPr>
        <w:shd w:val="clear" w:color="auto" w:fill="99CCFF"/>
        <w:tabs>
          <w:tab w:val="clear" w:pos="720"/>
          <w:tab w:val="num" w:pos="368"/>
        </w:tabs>
        <w:bidi/>
        <w:spacing w:after="0" w:line="240" w:lineRule="auto"/>
        <w:ind w:left="368" w:hanging="368"/>
        <w:jc w:val="both"/>
        <w:rPr>
          <w:rFonts w:ascii="Times New Roman" w:hAnsi="Times New Roman" w:cs="Times New Roman"/>
          <w:sz w:val="26"/>
          <w:szCs w:val="26"/>
          <w:shd w:val="clear" w:color="auto" w:fill="99CCFF"/>
        </w:rPr>
      </w:pPr>
      <w:r w:rsidRPr="00BF2445">
        <w:rPr>
          <w:rFonts w:ascii="Times New Roman" w:hAnsi="Times New Roman" w:cs="Times New Roman"/>
          <w:sz w:val="26"/>
          <w:szCs w:val="26"/>
          <w:shd w:val="clear" w:color="auto" w:fill="99CCFF"/>
          <w:rtl/>
          <w:lang w:bidi="ar-SA"/>
        </w:rPr>
        <w:t>الإعانات الم</w:t>
      </w:r>
      <w:r w:rsidR="002C0592" w:rsidRPr="00BF2445">
        <w:rPr>
          <w:rFonts w:ascii="Times New Roman" w:hAnsi="Times New Roman" w:cs="Times New Roman"/>
          <w:sz w:val="26"/>
          <w:szCs w:val="26"/>
          <w:shd w:val="clear" w:color="auto" w:fill="99CCFF"/>
          <w:rtl/>
          <w:lang w:bidi="ar-SA"/>
        </w:rPr>
        <w:t>وجهة</w:t>
      </w:r>
      <w:r w:rsidRPr="00BF2445">
        <w:rPr>
          <w:rFonts w:ascii="Times New Roman" w:hAnsi="Times New Roman" w:cs="Times New Roman"/>
          <w:sz w:val="26"/>
          <w:szCs w:val="26"/>
          <w:shd w:val="clear" w:color="auto" w:fill="99CCFF"/>
          <w:rtl/>
          <w:lang w:bidi="ar-SA"/>
        </w:rPr>
        <w:t xml:space="preserve"> حصلت على مبلغ قدره </w:t>
      </w:r>
      <w:r w:rsidRPr="00BF2445">
        <w:rPr>
          <w:rFonts w:ascii="Times New Roman" w:hAnsi="Times New Roman" w:cs="Times New Roman"/>
          <w:sz w:val="26"/>
          <w:szCs w:val="26"/>
          <w:shd w:val="clear" w:color="auto" w:fill="99CCFF"/>
          <w:rtl/>
        </w:rPr>
        <w:t xml:space="preserve">8.557 </w:t>
      </w:r>
      <w:r w:rsidRPr="00BF2445">
        <w:rPr>
          <w:rFonts w:ascii="Times New Roman" w:hAnsi="Times New Roman" w:cs="Times New Roman"/>
          <w:sz w:val="26"/>
          <w:szCs w:val="26"/>
          <w:shd w:val="clear" w:color="auto" w:fill="99CCFF"/>
          <w:rtl/>
          <w:lang w:bidi="ar-SA"/>
        </w:rPr>
        <w:t xml:space="preserve">مليون أوقية أي </w:t>
      </w:r>
      <w:r w:rsidRPr="00BF2445">
        <w:rPr>
          <w:rFonts w:ascii="Times New Roman" w:hAnsi="Times New Roman" w:cs="Times New Roman"/>
          <w:sz w:val="26"/>
          <w:szCs w:val="26"/>
          <w:shd w:val="clear" w:color="auto" w:fill="99CCFF"/>
          <w:rtl/>
        </w:rPr>
        <w:t xml:space="preserve">1\3 </w:t>
      </w:r>
      <w:r w:rsidRPr="00BF2445">
        <w:rPr>
          <w:rFonts w:ascii="Times New Roman" w:hAnsi="Times New Roman" w:cs="Times New Roman"/>
          <w:sz w:val="26"/>
          <w:szCs w:val="26"/>
          <w:shd w:val="clear" w:color="auto" w:fill="99CCFF"/>
          <w:rtl/>
          <w:lang w:bidi="ar-SA"/>
        </w:rPr>
        <w:t>من إجمالي الغلاف المخصص لبرنامج التضامن الوطني</w:t>
      </w:r>
      <w:r w:rsidR="008C5130" w:rsidRPr="00BF2445">
        <w:rPr>
          <w:rFonts w:ascii="Times New Roman" w:hAnsi="Times New Roman" w:cs="Times New Roman"/>
          <w:sz w:val="26"/>
          <w:szCs w:val="26"/>
          <w:shd w:val="clear" w:color="auto" w:fill="99CCFF"/>
          <w:rtl/>
          <w:lang w:bidi="ar-SA"/>
        </w:rPr>
        <w:t xml:space="preserve"> </w:t>
      </w:r>
      <w:r w:rsidRPr="00BF2445">
        <w:rPr>
          <w:rFonts w:ascii="Times New Roman" w:hAnsi="Times New Roman" w:cs="Times New Roman"/>
          <w:sz w:val="26"/>
          <w:szCs w:val="26"/>
          <w:shd w:val="clear" w:color="auto" w:fill="99CCFF"/>
          <w:rtl/>
        </w:rPr>
        <w:t>(</w:t>
      </w:r>
      <w:r w:rsidR="008C5130" w:rsidRPr="00BF2445">
        <w:rPr>
          <w:rFonts w:ascii="Times New Roman" w:hAnsi="Times New Roman" w:cs="Times New Roman"/>
          <w:sz w:val="26"/>
          <w:szCs w:val="26"/>
          <w:shd w:val="clear" w:color="auto" w:fill="99CCFF"/>
          <w:rtl/>
          <w:lang w:bidi="ar-SA"/>
        </w:rPr>
        <w:t>فقط</w:t>
      </w:r>
      <w:r w:rsidRPr="00BF2445">
        <w:rPr>
          <w:rFonts w:ascii="Times New Roman" w:hAnsi="Times New Roman" w:cs="Times New Roman"/>
          <w:sz w:val="26"/>
          <w:szCs w:val="26"/>
          <w:shd w:val="clear" w:color="auto" w:fill="99CCFF"/>
          <w:rtl/>
          <w:lang w:bidi="ar-SA"/>
        </w:rPr>
        <w:t xml:space="preserve"> </w:t>
      </w:r>
      <w:r w:rsidRPr="00BF2445">
        <w:rPr>
          <w:rFonts w:ascii="Times New Roman" w:hAnsi="Times New Roman" w:cs="Times New Roman"/>
          <w:sz w:val="26"/>
          <w:szCs w:val="26"/>
          <w:shd w:val="clear" w:color="auto" w:fill="99CCFF"/>
          <w:rtl/>
        </w:rPr>
        <w:t xml:space="preserve">5589 </w:t>
      </w:r>
      <w:r w:rsidR="008C5130" w:rsidRPr="00BF2445">
        <w:rPr>
          <w:rFonts w:ascii="Times New Roman" w:hAnsi="Times New Roman" w:cs="Times New Roman"/>
          <w:sz w:val="26"/>
          <w:szCs w:val="26"/>
          <w:shd w:val="clear" w:color="auto" w:fill="99CCFF"/>
          <w:rtl/>
          <w:lang w:bidi="ar-SA"/>
        </w:rPr>
        <w:t>مليون أوقية من غير أعباء النقل والت</w:t>
      </w:r>
      <w:r w:rsidRPr="00BF2445">
        <w:rPr>
          <w:rFonts w:ascii="Times New Roman" w:hAnsi="Times New Roman" w:cs="Times New Roman"/>
          <w:sz w:val="26"/>
          <w:szCs w:val="26"/>
          <w:shd w:val="clear" w:color="auto" w:fill="99CCFF"/>
          <w:rtl/>
          <w:lang w:bidi="ar-SA"/>
        </w:rPr>
        <w:t>سيير والإدارة</w:t>
      </w:r>
      <w:r w:rsidRPr="00BF2445">
        <w:rPr>
          <w:rFonts w:ascii="Times New Roman" w:hAnsi="Times New Roman" w:cs="Times New Roman"/>
          <w:sz w:val="26"/>
          <w:szCs w:val="26"/>
          <w:shd w:val="clear" w:color="auto" w:fill="99CCFF"/>
          <w:rtl/>
        </w:rPr>
        <w:t xml:space="preserve">) </w:t>
      </w:r>
      <w:r w:rsidR="0049117D" w:rsidRPr="00BF2445">
        <w:rPr>
          <w:rFonts w:ascii="Times New Roman" w:hAnsi="Times New Roman" w:cs="Times New Roman"/>
          <w:sz w:val="26"/>
          <w:szCs w:val="26"/>
          <w:shd w:val="clear" w:color="auto" w:fill="99CCFF"/>
          <w:rtl/>
          <w:lang w:bidi="ar-SA"/>
        </w:rPr>
        <w:t>مخصصة ل</w:t>
      </w:r>
      <w:r w:rsidRPr="00BF2445">
        <w:rPr>
          <w:rFonts w:ascii="Times New Roman" w:hAnsi="Times New Roman" w:cs="Times New Roman"/>
          <w:sz w:val="26"/>
          <w:szCs w:val="26"/>
          <w:shd w:val="clear" w:color="auto" w:fill="99CCFF"/>
          <w:rtl/>
          <w:lang w:bidi="ar-SA"/>
        </w:rPr>
        <w:t>بيع القمح والأرز المنتج وطنيا والسكر والزيوت الغذائية بأسعار أخفض من أسعار السوق</w:t>
      </w:r>
      <w:r w:rsidRPr="00BF2445">
        <w:rPr>
          <w:rFonts w:ascii="Times New Roman" w:hAnsi="Times New Roman" w:cs="Times New Roman"/>
          <w:sz w:val="26"/>
          <w:szCs w:val="26"/>
          <w:shd w:val="clear" w:color="auto" w:fill="99CCFF"/>
          <w:rtl/>
        </w:rPr>
        <w:t xml:space="preserve">. </w:t>
      </w:r>
      <w:r w:rsidR="0049117D" w:rsidRPr="00BF2445">
        <w:rPr>
          <w:rFonts w:ascii="Times New Roman" w:hAnsi="Times New Roman" w:cs="Times New Roman"/>
          <w:sz w:val="26"/>
          <w:szCs w:val="26"/>
          <w:shd w:val="clear" w:color="auto" w:fill="99CCFF"/>
          <w:rtl/>
          <w:lang w:bidi="ar-SA"/>
        </w:rPr>
        <w:t>و</w:t>
      </w:r>
      <w:r w:rsidRPr="00BF2445">
        <w:rPr>
          <w:rFonts w:ascii="Times New Roman" w:hAnsi="Times New Roman" w:cs="Times New Roman"/>
          <w:sz w:val="26"/>
          <w:szCs w:val="26"/>
          <w:shd w:val="clear" w:color="auto" w:fill="99CCFF"/>
          <w:rtl/>
          <w:lang w:bidi="ar-SA"/>
        </w:rPr>
        <w:t xml:space="preserve">استفادت هذه العملية من المقاربة </w:t>
      </w:r>
      <w:r w:rsidR="0049117D" w:rsidRPr="00BF2445">
        <w:rPr>
          <w:rFonts w:ascii="Times New Roman" w:hAnsi="Times New Roman" w:cs="Times New Roman"/>
          <w:sz w:val="26"/>
          <w:szCs w:val="26"/>
          <w:shd w:val="clear" w:color="auto" w:fill="99CCFF"/>
          <w:rtl/>
          <w:lang w:bidi="ar-SA"/>
        </w:rPr>
        <w:t xml:space="preserve">المعتمدة في شهر </w:t>
      </w:r>
      <w:r w:rsidRPr="00BF2445">
        <w:rPr>
          <w:rFonts w:ascii="Times New Roman" w:hAnsi="Times New Roman" w:cs="Times New Roman"/>
          <w:sz w:val="26"/>
          <w:szCs w:val="26"/>
          <w:shd w:val="clear" w:color="auto" w:fill="99CCFF"/>
          <w:rtl/>
          <w:lang w:bidi="ar-SA"/>
        </w:rPr>
        <w:t>رمضان</w:t>
      </w:r>
      <w:r w:rsidR="0049117D" w:rsidRPr="00BF2445">
        <w:rPr>
          <w:rFonts w:ascii="Times New Roman" w:hAnsi="Times New Roman" w:cs="Times New Roman"/>
          <w:sz w:val="26"/>
          <w:szCs w:val="26"/>
          <w:shd w:val="clear" w:color="auto" w:fill="99CCFF"/>
          <w:rtl/>
          <w:lang w:bidi="ar-SA"/>
        </w:rPr>
        <w:t>، وتمثلت في فتح</w:t>
      </w:r>
      <w:r w:rsidRPr="00BF2445">
        <w:rPr>
          <w:rFonts w:ascii="Times New Roman" w:hAnsi="Times New Roman" w:cs="Times New Roman"/>
          <w:sz w:val="26"/>
          <w:szCs w:val="26"/>
          <w:shd w:val="clear" w:color="auto" w:fill="99CCFF"/>
          <w:rtl/>
          <w:lang w:bidi="ar-SA"/>
        </w:rPr>
        <w:t xml:space="preserve"> </w:t>
      </w:r>
      <w:r w:rsidRPr="00BF2445">
        <w:rPr>
          <w:rFonts w:ascii="Times New Roman" w:hAnsi="Times New Roman" w:cs="Times New Roman"/>
          <w:sz w:val="26"/>
          <w:szCs w:val="26"/>
          <w:shd w:val="clear" w:color="auto" w:fill="99CCFF"/>
          <w:rtl/>
        </w:rPr>
        <w:t xml:space="preserve">600 </w:t>
      </w:r>
      <w:r w:rsidR="0049117D" w:rsidRPr="00BF2445">
        <w:rPr>
          <w:rFonts w:ascii="Times New Roman" w:hAnsi="Times New Roman" w:cs="Times New Roman"/>
          <w:sz w:val="26"/>
          <w:szCs w:val="26"/>
          <w:shd w:val="clear" w:color="auto" w:fill="99CCFF"/>
          <w:rtl/>
          <w:lang w:bidi="ar-SA"/>
        </w:rPr>
        <w:t>حانوت على كافة التراب الوطني و</w:t>
      </w:r>
      <w:r w:rsidRPr="00BF2445">
        <w:rPr>
          <w:rFonts w:ascii="Times New Roman" w:hAnsi="Times New Roman" w:cs="Times New Roman"/>
          <w:sz w:val="26"/>
          <w:szCs w:val="26"/>
          <w:shd w:val="clear" w:color="auto" w:fill="99CCFF"/>
          <w:rtl/>
          <w:lang w:bidi="ar-SA"/>
        </w:rPr>
        <w:t>في مناطق التواجد المكثف للسكان الفقراء</w:t>
      </w:r>
      <w:r w:rsidRPr="00BF2445">
        <w:rPr>
          <w:rFonts w:ascii="Times New Roman" w:hAnsi="Times New Roman" w:cs="Times New Roman"/>
          <w:sz w:val="26"/>
          <w:szCs w:val="26"/>
          <w:shd w:val="clear" w:color="auto" w:fill="99CCFF"/>
          <w:rtl/>
        </w:rPr>
        <w:t>.</w:t>
      </w:r>
      <w:r w:rsidR="0049117D" w:rsidRPr="00BF2445">
        <w:rPr>
          <w:rFonts w:ascii="Times New Roman" w:hAnsi="Times New Roman" w:cs="Times New Roman"/>
          <w:sz w:val="26"/>
          <w:szCs w:val="26"/>
          <w:shd w:val="clear" w:color="auto" w:fill="99CCFF"/>
          <w:rtl/>
          <w:lang w:bidi="ar-SA"/>
        </w:rPr>
        <w:t xml:space="preserve"> و</w:t>
      </w:r>
      <w:r w:rsidRPr="00BF2445">
        <w:rPr>
          <w:rFonts w:ascii="Times New Roman" w:hAnsi="Times New Roman" w:cs="Times New Roman"/>
          <w:sz w:val="26"/>
          <w:szCs w:val="26"/>
          <w:shd w:val="clear" w:color="auto" w:fill="99CCFF"/>
          <w:rtl/>
          <w:lang w:bidi="ar-SA"/>
        </w:rPr>
        <w:t>تبيع هذه الحوانيت المواد بكميات يومية اعتبارا للوجبات اليومية المتعارف عليها في هذا المجال</w:t>
      </w:r>
      <w:r w:rsidR="0049117D" w:rsidRPr="00BF2445">
        <w:rPr>
          <w:rFonts w:ascii="Times New Roman" w:hAnsi="Times New Roman" w:cs="Times New Roman"/>
          <w:sz w:val="26"/>
          <w:szCs w:val="26"/>
          <w:shd w:val="clear" w:color="auto" w:fill="99CCFF"/>
          <w:rtl/>
        </w:rPr>
        <w:t>.</w:t>
      </w:r>
      <w:r w:rsidR="002C0592" w:rsidRPr="00BF2445">
        <w:rPr>
          <w:rFonts w:ascii="Times New Roman" w:hAnsi="Times New Roman" w:cs="Times New Roman"/>
          <w:sz w:val="26"/>
          <w:szCs w:val="26"/>
          <w:shd w:val="clear" w:color="auto" w:fill="99CCFF"/>
          <w:rtl/>
          <w:lang w:bidi="ar-SA"/>
        </w:rPr>
        <w:t xml:space="preserve"> </w:t>
      </w:r>
      <w:r w:rsidR="0049117D" w:rsidRPr="00BF2445">
        <w:rPr>
          <w:rFonts w:ascii="Times New Roman" w:hAnsi="Times New Roman" w:cs="Times New Roman"/>
          <w:sz w:val="26"/>
          <w:szCs w:val="26"/>
          <w:shd w:val="clear" w:color="auto" w:fill="99CCFF"/>
          <w:rtl/>
        </w:rPr>
        <w:t>(</w:t>
      </w:r>
      <w:r w:rsidRPr="00BF2445">
        <w:rPr>
          <w:rFonts w:ascii="Times New Roman" w:hAnsi="Times New Roman" w:cs="Times New Roman"/>
          <w:sz w:val="26"/>
          <w:szCs w:val="26"/>
          <w:shd w:val="clear" w:color="auto" w:fill="99CCFF"/>
          <w:rtl/>
          <w:lang w:bidi="ar-SA"/>
        </w:rPr>
        <w:t xml:space="preserve">وهي </w:t>
      </w:r>
      <w:r w:rsidRPr="00BF2445">
        <w:rPr>
          <w:rFonts w:ascii="Times New Roman" w:hAnsi="Times New Roman" w:cs="Times New Roman"/>
          <w:sz w:val="26"/>
          <w:szCs w:val="26"/>
          <w:shd w:val="clear" w:color="auto" w:fill="99CCFF"/>
          <w:rtl/>
        </w:rPr>
        <w:t xml:space="preserve">1 </w:t>
      </w:r>
      <w:r w:rsidRPr="00BF2445">
        <w:rPr>
          <w:rFonts w:ascii="Times New Roman" w:hAnsi="Times New Roman" w:cs="Times New Roman"/>
          <w:sz w:val="26"/>
          <w:szCs w:val="26"/>
          <w:shd w:val="clear" w:color="auto" w:fill="99CCFF"/>
          <w:rtl/>
          <w:lang w:bidi="ar-SA"/>
        </w:rPr>
        <w:t>لتر من الزيت</w:t>
      </w:r>
      <w:r w:rsidR="002C0592" w:rsidRPr="00BF2445">
        <w:rPr>
          <w:rFonts w:ascii="Times New Roman" w:hAnsi="Times New Roman" w:cs="Times New Roman"/>
          <w:sz w:val="26"/>
          <w:szCs w:val="26"/>
          <w:shd w:val="clear" w:color="auto" w:fill="99CCFF"/>
          <w:rtl/>
          <w:lang w:bidi="ar-SA"/>
        </w:rPr>
        <w:t>،</w:t>
      </w:r>
      <w:r w:rsidRPr="00BF2445">
        <w:rPr>
          <w:rFonts w:ascii="Times New Roman" w:hAnsi="Times New Roman" w:cs="Times New Roman"/>
          <w:sz w:val="26"/>
          <w:szCs w:val="26"/>
          <w:shd w:val="clear" w:color="auto" w:fill="99CCFF"/>
          <w:rtl/>
          <w:lang w:bidi="ar-SA"/>
        </w:rPr>
        <w:t xml:space="preserve"> </w:t>
      </w:r>
      <w:r w:rsidRPr="00BF2445">
        <w:rPr>
          <w:rFonts w:ascii="Times New Roman" w:hAnsi="Times New Roman" w:cs="Times New Roman"/>
          <w:sz w:val="26"/>
          <w:szCs w:val="26"/>
          <w:shd w:val="clear" w:color="auto" w:fill="99CCFF"/>
          <w:rtl/>
        </w:rPr>
        <w:t xml:space="preserve">1 </w:t>
      </w:r>
      <w:r w:rsidRPr="00BF2445">
        <w:rPr>
          <w:rFonts w:ascii="Times New Roman" w:hAnsi="Times New Roman" w:cs="Times New Roman"/>
          <w:sz w:val="26"/>
          <w:szCs w:val="26"/>
          <w:shd w:val="clear" w:color="auto" w:fill="99CCFF"/>
          <w:rtl/>
          <w:lang w:bidi="ar-SA"/>
        </w:rPr>
        <w:t xml:space="preserve">كغ من السكر و </w:t>
      </w:r>
      <w:r w:rsidRPr="00BF2445">
        <w:rPr>
          <w:rFonts w:ascii="Times New Roman" w:hAnsi="Times New Roman" w:cs="Times New Roman"/>
          <w:sz w:val="26"/>
          <w:szCs w:val="26"/>
          <w:shd w:val="clear" w:color="auto" w:fill="99CCFF"/>
          <w:rtl/>
        </w:rPr>
        <w:t xml:space="preserve">2 </w:t>
      </w:r>
      <w:r w:rsidRPr="00BF2445">
        <w:rPr>
          <w:rFonts w:ascii="Times New Roman" w:hAnsi="Times New Roman" w:cs="Times New Roman"/>
          <w:sz w:val="26"/>
          <w:szCs w:val="26"/>
          <w:shd w:val="clear" w:color="auto" w:fill="99CCFF"/>
          <w:rtl/>
          <w:lang w:bidi="ar-SA"/>
        </w:rPr>
        <w:t>كغ من الأرز</w:t>
      </w:r>
      <w:r w:rsidRPr="00BF2445">
        <w:rPr>
          <w:rFonts w:ascii="Times New Roman" w:hAnsi="Times New Roman" w:cs="Times New Roman"/>
          <w:sz w:val="26"/>
          <w:szCs w:val="26"/>
          <w:shd w:val="clear" w:color="auto" w:fill="99CCFF"/>
          <w:rtl/>
        </w:rPr>
        <w:t xml:space="preserve">). </w:t>
      </w:r>
      <w:r w:rsidRPr="00BF2445">
        <w:rPr>
          <w:rFonts w:ascii="Times New Roman" w:hAnsi="Times New Roman" w:cs="Times New Roman"/>
          <w:sz w:val="26"/>
          <w:szCs w:val="26"/>
          <w:shd w:val="clear" w:color="auto" w:fill="99CCFF"/>
          <w:rtl/>
          <w:lang w:bidi="ar-SA"/>
        </w:rPr>
        <w:t xml:space="preserve">وكان </w:t>
      </w:r>
      <w:r w:rsidR="0049117D" w:rsidRPr="00BF2445">
        <w:rPr>
          <w:rFonts w:ascii="Times New Roman" w:hAnsi="Times New Roman" w:cs="Times New Roman"/>
          <w:sz w:val="26"/>
          <w:szCs w:val="26"/>
          <w:shd w:val="clear" w:color="auto" w:fill="99CCFF"/>
          <w:rtl/>
          <w:lang w:bidi="ar-SA"/>
        </w:rPr>
        <w:t xml:space="preserve">مقررا أن تمتد </w:t>
      </w:r>
      <w:r w:rsidRPr="00BF2445">
        <w:rPr>
          <w:rFonts w:ascii="Times New Roman" w:hAnsi="Times New Roman" w:cs="Times New Roman"/>
          <w:sz w:val="26"/>
          <w:szCs w:val="26"/>
          <w:shd w:val="clear" w:color="auto" w:fill="99CCFF"/>
          <w:rtl/>
          <w:lang w:bidi="ar-SA"/>
        </w:rPr>
        <w:t xml:space="preserve">العملية </w:t>
      </w:r>
      <w:r w:rsidR="0049117D" w:rsidRPr="00BF2445">
        <w:rPr>
          <w:rFonts w:ascii="Times New Roman" w:hAnsi="Times New Roman" w:cs="Times New Roman"/>
          <w:sz w:val="26"/>
          <w:szCs w:val="26"/>
          <w:shd w:val="clear" w:color="auto" w:fill="99CCFF"/>
          <w:rtl/>
          <w:lang w:bidi="ar-SA"/>
        </w:rPr>
        <w:t>على مدى</w:t>
      </w:r>
      <w:r w:rsidRPr="00BF2445">
        <w:rPr>
          <w:rFonts w:ascii="Times New Roman" w:hAnsi="Times New Roman" w:cs="Times New Roman"/>
          <w:sz w:val="26"/>
          <w:szCs w:val="26"/>
          <w:shd w:val="clear" w:color="auto" w:fill="99CCFF"/>
          <w:rtl/>
          <w:lang w:bidi="ar-SA"/>
        </w:rPr>
        <w:t xml:space="preserve"> </w:t>
      </w:r>
      <w:r w:rsidRPr="00BF2445">
        <w:rPr>
          <w:rFonts w:ascii="Times New Roman" w:hAnsi="Times New Roman" w:cs="Times New Roman"/>
          <w:sz w:val="26"/>
          <w:szCs w:val="26"/>
          <w:shd w:val="clear" w:color="auto" w:fill="99CCFF"/>
          <w:rtl/>
        </w:rPr>
        <w:t xml:space="preserve">5 </w:t>
      </w:r>
      <w:r w:rsidRPr="00BF2445">
        <w:rPr>
          <w:rFonts w:ascii="Times New Roman" w:hAnsi="Times New Roman" w:cs="Times New Roman"/>
          <w:sz w:val="26"/>
          <w:szCs w:val="26"/>
          <w:shd w:val="clear" w:color="auto" w:fill="99CCFF"/>
          <w:rtl/>
          <w:lang w:bidi="ar-SA"/>
        </w:rPr>
        <w:t>أشهر</w:t>
      </w:r>
      <w:r w:rsidRPr="00BF2445">
        <w:rPr>
          <w:rFonts w:ascii="Times New Roman" w:hAnsi="Times New Roman" w:cs="Times New Roman"/>
          <w:sz w:val="26"/>
          <w:szCs w:val="26"/>
          <w:shd w:val="clear" w:color="auto" w:fill="99CCFF"/>
          <w:rtl/>
        </w:rPr>
        <w:t>.</w:t>
      </w:r>
    </w:p>
    <w:p w:rsidR="0075155F" w:rsidRPr="00BF2445" w:rsidRDefault="002C0592" w:rsidP="00DF091D">
      <w:pPr>
        <w:pStyle w:val="Paragraphedeliste"/>
        <w:numPr>
          <w:ilvl w:val="0"/>
          <w:numId w:val="16"/>
        </w:numPr>
        <w:shd w:val="clear" w:color="auto" w:fill="99CCFF"/>
        <w:tabs>
          <w:tab w:val="clear" w:pos="720"/>
          <w:tab w:val="num" w:pos="368"/>
        </w:tabs>
        <w:bidi/>
        <w:spacing w:line="240" w:lineRule="auto"/>
        <w:ind w:left="368" w:hanging="368"/>
        <w:jc w:val="both"/>
        <w:rPr>
          <w:rFonts w:ascii="Times New Roman" w:hAnsi="Times New Roman" w:cs="Times New Roman"/>
          <w:sz w:val="26"/>
          <w:szCs w:val="26"/>
          <w:shd w:val="clear" w:color="auto" w:fill="99CCFF"/>
        </w:rPr>
      </w:pPr>
      <w:r w:rsidRPr="00BF2445">
        <w:rPr>
          <w:rFonts w:ascii="Times New Roman" w:hAnsi="Times New Roman" w:cs="Times New Roman"/>
          <w:sz w:val="26"/>
          <w:szCs w:val="26"/>
          <w:shd w:val="clear" w:color="auto" w:fill="99CCFF"/>
          <w:rtl/>
          <w:lang w:bidi="ar-SA"/>
        </w:rPr>
        <w:t>التشغيل و</w:t>
      </w:r>
      <w:r w:rsidR="0075155F" w:rsidRPr="00BF2445">
        <w:rPr>
          <w:rFonts w:ascii="Times New Roman" w:hAnsi="Times New Roman" w:cs="Times New Roman"/>
          <w:sz w:val="26"/>
          <w:szCs w:val="26"/>
          <w:shd w:val="clear" w:color="auto" w:fill="99CCFF"/>
          <w:rtl/>
          <w:lang w:bidi="ar-SA"/>
        </w:rPr>
        <w:t>الأنشطة المدرة للدخل</w:t>
      </w:r>
      <w:r w:rsidR="0075155F" w:rsidRPr="00BF2445">
        <w:rPr>
          <w:rFonts w:ascii="Times New Roman" w:hAnsi="Times New Roman" w:cs="Times New Roman"/>
          <w:sz w:val="26"/>
          <w:szCs w:val="26"/>
          <w:shd w:val="clear" w:color="auto" w:fill="99CCFF"/>
          <w:rtl/>
        </w:rPr>
        <w:t xml:space="preserve">: </w:t>
      </w:r>
      <w:r w:rsidR="0075155F" w:rsidRPr="00BF2445">
        <w:rPr>
          <w:rFonts w:ascii="Times New Roman" w:hAnsi="Times New Roman" w:cs="Times New Roman"/>
          <w:sz w:val="26"/>
          <w:szCs w:val="26"/>
          <w:shd w:val="clear" w:color="auto" w:fill="99CCFF"/>
          <w:rtl/>
          <w:lang w:bidi="ar-SA"/>
        </w:rPr>
        <w:t xml:space="preserve">خصص لهذا الغرض </w:t>
      </w:r>
      <w:r w:rsidR="0075155F" w:rsidRPr="00BF2445">
        <w:rPr>
          <w:rFonts w:ascii="Times New Roman" w:hAnsi="Times New Roman" w:cs="Times New Roman"/>
          <w:sz w:val="26"/>
          <w:szCs w:val="26"/>
          <w:shd w:val="clear" w:color="auto" w:fill="99CCFF"/>
          <w:rtl/>
        </w:rPr>
        <w:t xml:space="preserve">4.100 </w:t>
      </w:r>
      <w:r w:rsidR="0075155F" w:rsidRPr="00BF2445">
        <w:rPr>
          <w:rFonts w:ascii="Times New Roman" w:hAnsi="Times New Roman" w:cs="Times New Roman"/>
          <w:sz w:val="26"/>
          <w:szCs w:val="26"/>
          <w:shd w:val="clear" w:color="auto" w:fill="99CCFF"/>
          <w:rtl/>
          <w:lang w:bidi="ar-SA"/>
        </w:rPr>
        <w:t xml:space="preserve">مليون أوقية أي ما يقارب </w:t>
      </w:r>
      <w:r w:rsidRPr="00BF2445">
        <w:rPr>
          <w:rFonts w:ascii="Times New Roman" w:hAnsi="Times New Roman" w:cs="Times New Roman"/>
          <w:sz w:val="26"/>
          <w:szCs w:val="26"/>
          <w:shd w:val="clear" w:color="auto" w:fill="99CCFF"/>
          <w:rtl/>
        </w:rPr>
        <w:t>%</w:t>
      </w:r>
      <w:r w:rsidR="0075155F" w:rsidRPr="00BF2445">
        <w:rPr>
          <w:rFonts w:ascii="Times New Roman" w:hAnsi="Times New Roman" w:cs="Times New Roman"/>
          <w:sz w:val="26"/>
          <w:szCs w:val="26"/>
          <w:shd w:val="clear" w:color="auto" w:fill="99CCFF"/>
          <w:rtl/>
        </w:rPr>
        <w:t xml:space="preserve">15 </w:t>
      </w:r>
      <w:r w:rsidR="0075155F" w:rsidRPr="00BF2445">
        <w:rPr>
          <w:rFonts w:ascii="Times New Roman" w:hAnsi="Times New Roman" w:cs="Times New Roman"/>
          <w:sz w:val="26"/>
          <w:szCs w:val="26"/>
          <w:shd w:val="clear" w:color="auto" w:fill="99CCFF"/>
          <w:rtl/>
          <w:lang w:bidi="ar-SA"/>
        </w:rPr>
        <w:t>من مجموع مخصصات برنامج التضامن الوطني وهي موجهة لتغطية أنشطة في مجالات دمج الشباب حاملي الشهادات العاطلين عن العمل</w:t>
      </w:r>
      <w:r w:rsidRPr="00BF2445">
        <w:rPr>
          <w:rFonts w:ascii="Times New Roman" w:hAnsi="Times New Roman" w:cs="Times New Roman"/>
          <w:sz w:val="26"/>
          <w:szCs w:val="26"/>
          <w:shd w:val="clear" w:color="auto" w:fill="99CCFF"/>
          <w:rtl/>
          <w:lang w:bidi="ar-SA"/>
        </w:rPr>
        <w:t xml:space="preserve"> </w:t>
      </w:r>
      <w:r w:rsidR="0075155F" w:rsidRPr="00BF2445">
        <w:rPr>
          <w:rFonts w:ascii="Times New Roman" w:hAnsi="Times New Roman" w:cs="Times New Roman"/>
          <w:sz w:val="26"/>
          <w:szCs w:val="26"/>
          <w:shd w:val="clear" w:color="auto" w:fill="99CCFF"/>
          <w:rtl/>
        </w:rPr>
        <w:t>(</w:t>
      </w:r>
      <w:r w:rsidR="0075155F" w:rsidRPr="00BF2445">
        <w:rPr>
          <w:rFonts w:ascii="Times New Roman" w:hAnsi="Times New Roman" w:cs="Times New Roman"/>
          <w:sz w:val="26"/>
          <w:szCs w:val="26"/>
          <w:shd w:val="clear" w:color="auto" w:fill="99CCFF"/>
          <w:rtl/>
          <w:lang w:bidi="ar-SA"/>
        </w:rPr>
        <w:t xml:space="preserve">يخصص ملياران </w:t>
      </w:r>
      <w:r w:rsidR="0075155F" w:rsidRPr="00BF2445">
        <w:rPr>
          <w:rFonts w:ascii="Times New Roman" w:hAnsi="Times New Roman" w:cs="Times New Roman"/>
          <w:sz w:val="26"/>
          <w:szCs w:val="26"/>
          <w:shd w:val="clear" w:color="auto" w:fill="99CCFF"/>
          <w:rtl/>
        </w:rPr>
        <w:t xml:space="preserve">(2) </w:t>
      </w:r>
      <w:r w:rsidR="0075155F" w:rsidRPr="00BF2445">
        <w:rPr>
          <w:rFonts w:ascii="Times New Roman" w:hAnsi="Times New Roman" w:cs="Times New Roman"/>
          <w:sz w:val="26"/>
          <w:szCs w:val="26"/>
          <w:shd w:val="clear" w:color="auto" w:fill="99CCFF"/>
          <w:rtl/>
          <w:lang w:bidi="ar-SA"/>
        </w:rPr>
        <w:t>لتمكين جماعة من حملة الشهادات العاطلين عن العمل من استغلال قطع أرضية تمنح لهم كذلك</w:t>
      </w:r>
      <w:r w:rsidR="0075155F" w:rsidRPr="00BF2445">
        <w:rPr>
          <w:rFonts w:ascii="Times New Roman" w:hAnsi="Times New Roman" w:cs="Times New Roman"/>
          <w:sz w:val="26"/>
          <w:szCs w:val="26"/>
          <w:shd w:val="clear" w:color="auto" w:fill="99CCFF"/>
          <w:rtl/>
        </w:rPr>
        <w:t xml:space="preserve">) </w:t>
      </w:r>
      <w:r w:rsidR="0075155F" w:rsidRPr="00BF2445">
        <w:rPr>
          <w:rFonts w:ascii="Times New Roman" w:hAnsi="Times New Roman" w:cs="Times New Roman"/>
          <w:sz w:val="26"/>
          <w:szCs w:val="26"/>
          <w:shd w:val="clear" w:color="auto" w:fill="99CCFF"/>
          <w:rtl/>
          <w:lang w:bidi="ar-SA"/>
        </w:rPr>
        <w:t xml:space="preserve">والأنشطة المدرة للدخل </w:t>
      </w:r>
      <w:r w:rsidR="0075155F" w:rsidRPr="00BF2445">
        <w:rPr>
          <w:rFonts w:ascii="Times New Roman" w:hAnsi="Times New Roman" w:cs="Times New Roman"/>
          <w:sz w:val="26"/>
          <w:szCs w:val="26"/>
          <w:shd w:val="clear" w:color="auto" w:fill="99CCFF"/>
          <w:rtl/>
        </w:rPr>
        <w:t>(</w:t>
      </w:r>
      <w:r w:rsidR="0075155F" w:rsidRPr="00BF2445">
        <w:rPr>
          <w:rFonts w:ascii="Times New Roman" w:hAnsi="Times New Roman" w:cs="Times New Roman"/>
          <w:sz w:val="26"/>
          <w:szCs w:val="26"/>
          <w:shd w:val="clear" w:color="auto" w:fill="99CCFF"/>
          <w:rtl/>
          <w:lang w:bidi="ar-SA"/>
        </w:rPr>
        <w:t xml:space="preserve">تمويل قدره </w:t>
      </w:r>
      <w:r w:rsidR="0075155F" w:rsidRPr="00BF2445">
        <w:rPr>
          <w:rFonts w:ascii="Times New Roman" w:hAnsi="Times New Roman" w:cs="Times New Roman"/>
          <w:sz w:val="26"/>
          <w:szCs w:val="26"/>
          <w:shd w:val="clear" w:color="auto" w:fill="99CCFF"/>
          <w:rtl/>
        </w:rPr>
        <w:t xml:space="preserve">1100 </w:t>
      </w:r>
      <w:r w:rsidR="0075155F" w:rsidRPr="00BF2445">
        <w:rPr>
          <w:rFonts w:ascii="Times New Roman" w:hAnsi="Times New Roman" w:cs="Times New Roman"/>
          <w:sz w:val="26"/>
          <w:szCs w:val="26"/>
          <w:shd w:val="clear" w:color="auto" w:fill="99CCFF"/>
          <w:rtl/>
          <w:lang w:bidi="ar-SA"/>
        </w:rPr>
        <w:t>مليون أوقية مخصص لترقية المشاريع الصغيرة</w:t>
      </w:r>
      <w:r w:rsidR="0075155F" w:rsidRPr="00BF2445">
        <w:rPr>
          <w:rFonts w:ascii="Times New Roman" w:hAnsi="Times New Roman" w:cs="Times New Roman"/>
          <w:sz w:val="26"/>
          <w:szCs w:val="26"/>
          <w:shd w:val="clear" w:color="auto" w:fill="99CCFF"/>
          <w:rtl/>
        </w:rPr>
        <w:t xml:space="preserve">) </w:t>
      </w:r>
      <w:r w:rsidRPr="00BF2445">
        <w:rPr>
          <w:rFonts w:ascii="Times New Roman" w:hAnsi="Times New Roman" w:cs="Times New Roman"/>
          <w:sz w:val="26"/>
          <w:szCs w:val="26"/>
          <w:shd w:val="clear" w:color="auto" w:fill="99CCFF"/>
          <w:rtl/>
          <w:lang w:bidi="ar-SA"/>
        </w:rPr>
        <w:t>و</w:t>
      </w:r>
      <w:r w:rsidR="0075155F" w:rsidRPr="00BF2445">
        <w:rPr>
          <w:rFonts w:ascii="Times New Roman" w:hAnsi="Times New Roman" w:cs="Times New Roman"/>
          <w:sz w:val="26"/>
          <w:szCs w:val="26"/>
          <w:shd w:val="clear" w:color="auto" w:fill="99CCFF"/>
          <w:rtl/>
          <w:lang w:bidi="ar-SA"/>
        </w:rPr>
        <w:t xml:space="preserve">صناديق تنمية اجتماعية </w:t>
      </w:r>
      <w:r w:rsidR="0075155F" w:rsidRPr="00BF2445">
        <w:rPr>
          <w:rFonts w:ascii="Times New Roman" w:hAnsi="Times New Roman" w:cs="Times New Roman"/>
          <w:sz w:val="26"/>
          <w:szCs w:val="26"/>
          <w:shd w:val="clear" w:color="auto" w:fill="99CCFF"/>
          <w:rtl/>
        </w:rPr>
        <w:t xml:space="preserve">(1 </w:t>
      </w:r>
      <w:r w:rsidR="0075155F" w:rsidRPr="00BF2445">
        <w:rPr>
          <w:rFonts w:ascii="Times New Roman" w:hAnsi="Times New Roman" w:cs="Times New Roman"/>
          <w:sz w:val="26"/>
          <w:szCs w:val="26"/>
          <w:shd w:val="clear" w:color="auto" w:fill="99CCFF"/>
          <w:rtl/>
          <w:lang w:bidi="ar-SA"/>
        </w:rPr>
        <w:t>مليار أوقية</w:t>
      </w:r>
      <w:r w:rsidR="0075155F" w:rsidRPr="00BF2445">
        <w:rPr>
          <w:rFonts w:ascii="Times New Roman" w:hAnsi="Times New Roman" w:cs="Times New Roman"/>
          <w:sz w:val="26"/>
          <w:szCs w:val="26"/>
          <w:shd w:val="clear" w:color="auto" w:fill="99CCFF"/>
          <w:rtl/>
        </w:rPr>
        <w:t xml:space="preserve">). </w:t>
      </w:r>
    </w:p>
    <w:p w:rsidR="006148C6" w:rsidRPr="00BF2445" w:rsidRDefault="0075155F" w:rsidP="00DF091D">
      <w:pPr>
        <w:pStyle w:val="Paragraphedeliste"/>
        <w:numPr>
          <w:ilvl w:val="0"/>
          <w:numId w:val="16"/>
        </w:numPr>
        <w:shd w:val="clear" w:color="auto" w:fill="99CCFF"/>
        <w:tabs>
          <w:tab w:val="clear" w:pos="720"/>
          <w:tab w:val="num" w:pos="368"/>
        </w:tabs>
        <w:bidi/>
        <w:spacing w:line="240" w:lineRule="auto"/>
        <w:ind w:left="368" w:hanging="368"/>
        <w:jc w:val="both"/>
        <w:rPr>
          <w:rFonts w:ascii="Times New Roman" w:hAnsi="Times New Roman" w:cs="Times New Roman"/>
          <w:sz w:val="26"/>
          <w:szCs w:val="26"/>
          <w:shd w:val="clear" w:color="auto" w:fill="99CCFF"/>
        </w:rPr>
      </w:pPr>
      <w:r w:rsidRPr="00BF2445">
        <w:rPr>
          <w:rFonts w:ascii="Times New Roman" w:hAnsi="Times New Roman" w:cs="Times New Roman"/>
          <w:sz w:val="26"/>
          <w:szCs w:val="26"/>
          <w:shd w:val="clear" w:color="auto" w:fill="99CCFF"/>
          <w:rtl/>
          <w:lang w:bidi="ar-SA"/>
        </w:rPr>
        <w:t xml:space="preserve">التنمية الزراعية وبالخصوص الأنشطة </w:t>
      </w:r>
      <w:r w:rsidR="002C0592" w:rsidRPr="00BF2445">
        <w:rPr>
          <w:rFonts w:ascii="Times New Roman" w:hAnsi="Times New Roman" w:cs="Times New Roman"/>
          <w:sz w:val="26"/>
          <w:szCs w:val="26"/>
          <w:shd w:val="clear" w:color="auto" w:fill="99CCFF"/>
          <w:rtl/>
          <w:lang w:bidi="ar-SA"/>
        </w:rPr>
        <w:t xml:space="preserve">ذات الكثافة العالية من اليد العاملة؛  </w:t>
      </w:r>
      <w:r w:rsidRPr="00BF2445">
        <w:rPr>
          <w:rFonts w:ascii="Times New Roman" w:hAnsi="Times New Roman" w:cs="Times New Roman"/>
          <w:sz w:val="26"/>
          <w:szCs w:val="26"/>
          <w:shd w:val="clear" w:color="auto" w:fill="99CCFF"/>
          <w:rtl/>
          <w:lang w:bidi="ar-SA"/>
        </w:rPr>
        <w:t xml:space="preserve">حصلت على </w:t>
      </w:r>
      <w:r w:rsidRPr="00BF2445">
        <w:rPr>
          <w:rFonts w:ascii="Times New Roman" w:hAnsi="Times New Roman" w:cs="Times New Roman"/>
          <w:sz w:val="26"/>
          <w:szCs w:val="26"/>
          <w:shd w:val="clear" w:color="auto" w:fill="99CCFF"/>
          <w:rtl/>
        </w:rPr>
        <w:t xml:space="preserve">2 </w:t>
      </w:r>
      <w:r w:rsidRPr="00BF2445">
        <w:rPr>
          <w:rFonts w:ascii="Times New Roman" w:hAnsi="Times New Roman" w:cs="Times New Roman"/>
          <w:sz w:val="26"/>
          <w:szCs w:val="26"/>
          <w:shd w:val="clear" w:color="auto" w:fill="99CCFF"/>
          <w:rtl/>
          <w:lang w:bidi="ar-SA"/>
        </w:rPr>
        <w:t>مليار أوقية</w:t>
      </w:r>
      <w:r w:rsidRPr="00BF2445">
        <w:rPr>
          <w:rFonts w:ascii="Times New Roman" w:hAnsi="Times New Roman" w:cs="Times New Roman"/>
          <w:sz w:val="26"/>
          <w:szCs w:val="26"/>
          <w:shd w:val="clear" w:color="auto" w:fill="99CCFF"/>
          <w:rtl/>
        </w:rPr>
        <w:t xml:space="preserve">. </w:t>
      </w:r>
      <w:r w:rsidR="002C0592" w:rsidRPr="00BF2445">
        <w:rPr>
          <w:rFonts w:ascii="Times New Roman" w:hAnsi="Times New Roman" w:cs="Times New Roman"/>
          <w:sz w:val="26"/>
          <w:szCs w:val="26"/>
          <w:shd w:val="clear" w:color="auto" w:fill="99CCFF"/>
          <w:rtl/>
          <w:lang w:bidi="ar-SA"/>
        </w:rPr>
        <w:t>و</w:t>
      </w:r>
      <w:r w:rsidRPr="00BF2445">
        <w:rPr>
          <w:rFonts w:ascii="Times New Roman" w:hAnsi="Times New Roman" w:cs="Times New Roman"/>
          <w:sz w:val="26"/>
          <w:szCs w:val="26"/>
          <w:shd w:val="clear" w:color="auto" w:fill="99CCFF"/>
          <w:rtl/>
          <w:lang w:bidi="ar-SA"/>
        </w:rPr>
        <w:t xml:space="preserve">يمكن هذا الغلاف </w:t>
      </w:r>
      <w:r w:rsidR="002C0592" w:rsidRPr="00BF2445">
        <w:rPr>
          <w:rFonts w:ascii="Times New Roman" w:hAnsi="Times New Roman" w:cs="Times New Roman"/>
          <w:sz w:val="26"/>
          <w:szCs w:val="26"/>
          <w:shd w:val="clear" w:color="auto" w:fill="99CCFF"/>
          <w:rtl/>
          <w:lang w:bidi="ar-SA"/>
        </w:rPr>
        <w:t>على وجه التحديد من بناء سدود وحواجز ترابية ومن حماية المناطق الزراعية و</w:t>
      </w:r>
      <w:r w:rsidRPr="00BF2445">
        <w:rPr>
          <w:rFonts w:ascii="Times New Roman" w:hAnsi="Times New Roman" w:cs="Times New Roman"/>
          <w:sz w:val="26"/>
          <w:szCs w:val="26"/>
          <w:shd w:val="clear" w:color="auto" w:fill="99CCFF"/>
          <w:rtl/>
          <w:lang w:bidi="ar-SA"/>
        </w:rPr>
        <w:t xml:space="preserve">القيام بأنشطة </w:t>
      </w:r>
      <w:r w:rsidR="002C0592" w:rsidRPr="00BF2445">
        <w:rPr>
          <w:rFonts w:ascii="Times New Roman" w:hAnsi="Times New Roman" w:cs="Times New Roman"/>
          <w:sz w:val="26"/>
          <w:szCs w:val="26"/>
          <w:shd w:val="clear" w:color="auto" w:fill="99CCFF"/>
          <w:rtl/>
          <w:lang w:bidi="ar-SA"/>
        </w:rPr>
        <w:t>لمكافحة</w:t>
      </w:r>
      <w:r w:rsidRPr="00BF2445">
        <w:rPr>
          <w:rFonts w:ascii="Times New Roman" w:hAnsi="Times New Roman" w:cs="Times New Roman"/>
          <w:sz w:val="26"/>
          <w:szCs w:val="26"/>
          <w:shd w:val="clear" w:color="auto" w:fill="99CCFF"/>
          <w:rtl/>
          <w:lang w:bidi="ar-SA"/>
        </w:rPr>
        <w:t xml:space="preserve"> الآفات الزراعية</w:t>
      </w:r>
      <w:r w:rsidRPr="00BF2445">
        <w:rPr>
          <w:rFonts w:ascii="Times New Roman" w:hAnsi="Times New Roman" w:cs="Times New Roman"/>
          <w:sz w:val="26"/>
          <w:szCs w:val="26"/>
          <w:shd w:val="clear" w:color="auto" w:fill="99CCFF"/>
          <w:rtl/>
        </w:rPr>
        <w:t>.</w:t>
      </w:r>
    </w:p>
    <w:p w:rsidR="003C7A82" w:rsidRPr="00BF2445" w:rsidRDefault="003C7A82"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تجدر الإشارة إلى أن الحكومة قامت للمرة الثالثة على التوالي بوضع برنامج استعجالي يدعى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أمل </w:t>
      </w:r>
      <w:r w:rsidRPr="00BF2445">
        <w:rPr>
          <w:rFonts w:ascii="Times New Roman" w:hAnsi="Times New Roman" w:cs="Times New Roman"/>
          <w:sz w:val="28"/>
          <w:szCs w:val="28"/>
          <w:rtl/>
        </w:rPr>
        <w:t>2012"</w:t>
      </w:r>
      <w:r w:rsidRPr="00BF2445">
        <w:rPr>
          <w:rFonts w:ascii="Times New Roman" w:hAnsi="Times New Roman" w:cs="Times New Roman"/>
          <w:sz w:val="28"/>
          <w:szCs w:val="28"/>
          <w:rtl/>
          <w:lang w:bidi="ar-SA"/>
        </w:rPr>
        <w:t>، لمواجهة الجفاف الذي أصاب البلد بشدة والارتفاع العالمي المتواصل لأسعار المواد الأساسية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ومن ضمن الأنشطة المدرجة في هذا البرنامج تدخلات من </w:t>
      </w:r>
      <w:r w:rsidR="00921F78"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جل الحماية الاجتماعية</w:t>
      </w:r>
      <w:r w:rsidR="00921F78"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أمن غذائي، تغذية، صحة، دعم القطعان، المياه القروية والرعوية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لصالح صغار المزارعين وصغار المنمين والأسر الفقيرة عموما</w:t>
      </w:r>
      <w:r w:rsidRPr="00BF2445">
        <w:rPr>
          <w:rFonts w:ascii="Times New Roman" w:hAnsi="Times New Roman" w:cs="Times New Roman"/>
          <w:sz w:val="28"/>
          <w:szCs w:val="28"/>
          <w:rtl/>
        </w:rPr>
        <w:t xml:space="preserve">. </w:t>
      </w:r>
      <w:r w:rsidR="00921F7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يجرى العمل </w:t>
      </w:r>
      <w:r w:rsidR="00921F78" w:rsidRPr="00BF2445">
        <w:rPr>
          <w:rFonts w:ascii="Times New Roman" w:hAnsi="Times New Roman" w:cs="Times New Roman"/>
          <w:sz w:val="28"/>
          <w:szCs w:val="28"/>
          <w:rtl/>
          <w:lang w:bidi="ar-SA"/>
        </w:rPr>
        <w:t>بهذا البرنامج في الوقت الراهن و</w:t>
      </w:r>
      <w:r w:rsidRPr="00BF2445">
        <w:rPr>
          <w:rFonts w:ascii="Times New Roman" w:hAnsi="Times New Roman" w:cs="Times New Roman"/>
          <w:sz w:val="28"/>
          <w:szCs w:val="28"/>
          <w:rtl/>
          <w:lang w:bidi="ar-SA"/>
        </w:rPr>
        <w:t>من</w:t>
      </w:r>
      <w:r w:rsidR="00921F78" w:rsidRPr="00BF2445">
        <w:rPr>
          <w:rFonts w:ascii="Times New Roman" w:hAnsi="Times New Roman" w:cs="Times New Roman"/>
          <w:sz w:val="28"/>
          <w:szCs w:val="28"/>
          <w:rtl/>
          <w:lang w:bidi="ar-SA"/>
        </w:rPr>
        <w:t xml:space="preserve"> شأ</w:t>
      </w:r>
      <w:r w:rsidRPr="00BF2445">
        <w:rPr>
          <w:rFonts w:ascii="Times New Roman" w:hAnsi="Times New Roman" w:cs="Times New Roman"/>
          <w:sz w:val="28"/>
          <w:szCs w:val="28"/>
          <w:rtl/>
          <w:lang w:bidi="ar-SA"/>
        </w:rPr>
        <w:t>نه أن يمكن من الاستجابة، على الوجه المطلوب، للوضعية الاستعجالية القائمة</w:t>
      </w:r>
      <w:r w:rsidRPr="00BF2445">
        <w:rPr>
          <w:rFonts w:ascii="Times New Roman" w:hAnsi="Times New Roman" w:cs="Times New Roman"/>
          <w:sz w:val="28"/>
          <w:szCs w:val="28"/>
          <w:rtl/>
        </w:rPr>
        <w:t xml:space="preserve">. </w:t>
      </w:r>
      <w:r w:rsidR="00921F7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بتق</w:t>
      </w:r>
      <w:r w:rsidR="00921F78"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يم خطة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أمل </w:t>
      </w:r>
      <w:r w:rsidRPr="00BF2445">
        <w:rPr>
          <w:rFonts w:ascii="Times New Roman" w:hAnsi="Times New Roman" w:cs="Times New Roman"/>
          <w:sz w:val="28"/>
          <w:szCs w:val="28"/>
          <w:rtl/>
        </w:rPr>
        <w:t>2012"</w:t>
      </w:r>
      <w:r w:rsidR="00921F78" w:rsidRPr="00BF2445">
        <w:rPr>
          <w:rFonts w:ascii="Times New Roman" w:hAnsi="Times New Roman" w:cs="Times New Roman"/>
          <w:sz w:val="28"/>
          <w:szCs w:val="28"/>
          <w:rtl/>
          <w:lang w:bidi="ar-SA"/>
        </w:rPr>
        <w:t xml:space="preserve"> و</w:t>
      </w:r>
      <w:r w:rsidRPr="00BF2445">
        <w:rPr>
          <w:rFonts w:ascii="Times New Roman" w:hAnsi="Times New Roman" w:cs="Times New Roman"/>
          <w:sz w:val="28"/>
          <w:szCs w:val="28"/>
          <w:rtl/>
          <w:lang w:bidi="ar-SA"/>
        </w:rPr>
        <w:t xml:space="preserve">برنامج التضامن الوطني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نكون قد فتحنا الباب على مصراعيه أمام إستراتيجية للحماية وللرد على الأزمات الغذائية التي تبدو سريعة الوتيرة وذات آثار متزايدة الخطورة على السكان الأكثر هشاشة</w:t>
      </w:r>
      <w:r w:rsidR="00921F78" w:rsidRPr="00BF2445">
        <w:rPr>
          <w:rFonts w:ascii="Times New Roman" w:hAnsi="Times New Roman" w:cs="Times New Roman"/>
          <w:sz w:val="28"/>
          <w:szCs w:val="28"/>
          <w:rtl/>
          <w:lang w:bidi="ar-SA"/>
        </w:rPr>
        <w:t xml:space="preserve"> في</w:t>
      </w:r>
      <w:r w:rsidRPr="00BF2445">
        <w:rPr>
          <w:rFonts w:ascii="Times New Roman" w:hAnsi="Times New Roman" w:cs="Times New Roman"/>
          <w:sz w:val="28"/>
          <w:szCs w:val="28"/>
          <w:rtl/>
          <w:lang w:bidi="ar-SA"/>
        </w:rPr>
        <w:t xml:space="preserve"> السنوات الأخيرة </w:t>
      </w:r>
      <w:r w:rsidRPr="00BF2445">
        <w:rPr>
          <w:rFonts w:ascii="Times New Roman" w:hAnsi="Times New Roman" w:cs="Times New Roman"/>
          <w:sz w:val="28"/>
          <w:szCs w:val="28"/>
          <w:rtl/>
        </w:rPr>
        <w:t xml:space="preserve">. </w:t>
      </w:r>
    </w:p>
    <w:p w:rsidR="003C7A82" w:rsidRPr="00BF2445" w:rsidRDefault="003C7A82" w:rsidP="002A753D">
      <w:pPr>
        <w:bidi/>
        <w:spacing w:after="120" w:line="240" w:lineRule="auto"/>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 xml:space="preserve">النفقات حسب المحاور الإستراتيجية </w:t>
      </w:r>
    </w:p>
    <w:p w:rsidR="003C7A82" w:rsidRPr="00BF2445" w:rsidRDefault="003C7A82" w:rsidP="002A753D">
      <w:pPr>
        <w:bidi/>
        <w:spacing w:after="12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يسمح توزيع النفقات حسب محاور الإستراتيجية الخمسة ب</w:t>
      </w:r>
      <w:r w:rsidR="00921F78" w:rsidRPr="00BF2445">
        <w:rPr>
          <w:rFonts w:ascii="Times New Roman" w:hAnsi="Times New Roman" w:cs="Times New Roman"/>
          <w:sz w:val="28"/>
          <w:szCs w:val="28"/>
          <w:rtl/>
          <w:lang w:bidi="ar-SA"/>
        </w:rPr>
        <w:t>ملاحظة ما يلي</w:t>
      </w:r>
      <w:r w:rsidRPr="00BF2445">
        <w:rPr>
          <w:rFonts w:ascii="Times New Roman" w:hAnsi="Times New Roman" w:cs="Times New Roman"/>
          <w:sz w:val="28"/>
          <w:szCs w:val="28"/>
          <w:rtl/>
        </w:rPr>
        <w:t xml:space="preserve">: </w:t>
      </w:r>
    </w:p>
    <w:p w:rsidR="003C7A82" w:rsidRPr="00BF2445" w:rsidRDefault="003C7A82" w:rsidP="00DF091D">
      <w:pPr>
        <w:pStyle w:val="Paragraphedeliste"/>
        <w:numPr>
          <w:ilvl w:val="0"/>
          <w:numId w:val="17"/>
        </w:numPr>
        <w:bidi/>
        <w:spacing w:line="240" w:lineRule="auto"/>
        <w:ind w:left="478" w:hanging="330"/>
        <w:jc w:val="both"/>
        <w:rPr>
          <w:rFonts w:ascii="Times New Roman" w:hAnsi="Times New Roman" w:cs="Times New Roman"/>
          <w:sz w:val="28"/>
          <w:szCs w:val="28"/>
          <w:rtl/>
        </w:rPr>
      </w:pPr>
      <w:r w:rsidRPr="00BF2445">
        <w:rPr>
          <w:rFonts w:ascii="Times New Roman" w:hAnsi="Times New Roman" w:cs="Times New Roman"/>
          <w:b/>
          <w:bCs/>
          <w:sz w:val="28"/>
          <w:szCs w:val="28"/>
          <w:rtl/>
          <w:lang w:bidi="ar-SA"/>
        </w:rPr>
        <w:t xml:space="preserve">المحور </w:t>
      </w:r>
      <w:r w:rsidRPr="00BF2445">
        <w:rPr>
          <w:rFonts w:ascii="Times New Roman" w:hAnsi="Times New Roman" w:cs="Times New Roman"/>
          <w:b/>
          <w:bCs/>
          <w:sz w:val="28"/>
          <w:szCs w:val="28"/>
          <w:rtl/>
        </w:rPr>
        <w:t xml:space="preserve">(1) </w:t>
      </w:r>
      <w:r w:rsidRPr="00BF2445">
        <w:rPr>
          <w:rFonts w:ascii="Times New Roman" w:hAnsi="Times New Roman" w:cs="Times New Roman"/>
          <w:b/>
          <w:bCs/>
          <w:sz w:val="28"/>
          <w:szCs w:val="28"/>
          <w:rtl/>
          <w:lang w:bidi="ar-SA"/>
        </w:rPr>
        <w:t>الأمن الغذائي والتغذية</w:t>
      </w:r>
      <w:r w:rsidR="00921F78" w:rsidRPr="00BF2445">
        <w:rPr>
          <w:rFonts w:ascii="Times New Roman" w:hAnsi="Times New Roman" w:cs="Times New Roman"/>
          <w:b/>
          <w:bCs/>
          <w:sz w:val="28"/>
          <w:szCs w:val="28"/>
          <w:rtl/>
          <w:lang w:bidi="ar-SA"/>
        </w:rPr>
        <w:t>:</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استهلك هذا المحور في الع</w:t>
      </w:r>
      <w:r w:rsidR="00921F78"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م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نسبة </w:t>
      </w:r>
      <w:r w:rsidRPr="00BF2445">
        <w:rPr>
          <w:rFonts w:ascii="Times New Roman" w:hAnsi="Times New Roman" w:cs="Times New Roman"/>
          <w:sz w:val="28"/>
          <w:szCs w:val="28"/>
          <w:lang w:bidi="ar-SA"/>
        </w:rPr>
        <w:t>31,7</w:t>
      </w:r>
      <w:r w:rsidRPr="00BF2445">
        <w:rPr>
          <w:rFonts w:ascii="Times New Roman" w:hAnsi="Times New Roman" w:cs="Times New Roman"/>
          <w:sz w:val="28"/>
          <w:szCs w:val="28"/>
          <w:rtl/>
        </w:rPr>
        <w:t xml:space="preserve"> % </w:t>
      </w:r>
      <w:r w:rsidRPr="00BF2445">
        <w:rPr>
          <w:rFonts w:ascii="Times New Roman" w:hAnsi="Times New Roman" w:cs="Times New Roman"/>
          <w:sz w:val="28"/>
          <w:szCs w:val="28"/>
          <w:rtl/>
          <w:lang w:bidi="ar-SA"/>
        </w:rPr>
        <w:t xml:space="preserve">من مجموع نفقات الحماية الاجتماعية متجاوزا بقليل المخصصات الأصلية </w:t>
      </w:r>
      <w:r w:rsidRPr="00BF2445">
        <w:rPr>
          <w:rFonts w:ascii="Times New Roman" w:hAnsi="Times New Roman" w:cs="Times New Roman"/>
          <w:sz w:val="28"/>
          <w:szCs w:val="28"/>
          <w:rtl/>
        </w:rPr>
        <w:t>( 3424</w:t>
      </w:r>
      <w:r w:rsidRPr="00BF2445">
        <w:rPr>
          <w:rFonts w:ascii="Times New Roman" w:hAnsi="Times New Roman" w:cs="Times New Roman"/>
          <w:sz w:val="28"/>
          <w:szCs w:val="28"/>
          <w:rtl/>
          <w:lang w:bidi="ar-SA"/>
        </w:rPr>
        <w:t xml:space="preserve"> مقابل </w:t>
      </w:r>
      <w:r w:rsidRPr="00BF2445">
        <w:rPr>
          <w:rFonts w:ascii="Times New Roman" w:hAnsi="Times New Roman" w:cs="Times New Roman"/>
          <w:sz w:val="28"/>
          <w:szCs w:val="28"/>
          <w:rtl/>
        </w:rPr>
        <w:t>3324</w:t>
      </w:r>
      <w:r w:rsidRPr="00BF2445">
        <w:rPr>
          <w:rFonts w:ascii="Times New Roman" w:hAnsi="Times New Roman" w:cs="Times New Roman"/>
          <w:sz w:val="28"/>
          <w:szCs w:val="28"/>
          <w:rtl/>
          <w:lang w:bidi="ar-SA"/>
        </w:rPr>
        <w:t xml:space="preserve"> مليون أوقية</w:t>
      </w:r>
      <w:r w:rsidRPr="00BF2445">
        <w:rPr>
          <w:rFonts w:ascii="Times New Roman" w:hAnsi="Times New Roman" w:cs="Times New Roman"/>
          <w:sz w:val="28"/>
          <w:szCs w:val="28"/>
          <w:rtl/>
        </w:rPr>
        <w:t xml:space="preserve">). </w:t>
      </w:r>
      <w:r w:rsidR="00921F78" w:rsidRPr="00BF2445">
        <w:rPr>
          <w:rFonts w:ascii="Times New Roman" w:hAnsi="Times New Roman" w:cs="Times New Roman"/>
          <w:sz w:val="28"/>
          <w:szCs w:val="28"/>
          <w:rtl/>
          <w:lang w:bidi="ar-SA"/>
        </w:rPr>
        <w:t>وتشير</w:t>
      </w:r>
      <w:r w:rsidRPr="00BF2445">
        <w:rPr>
          <w:rFonts w:ascii="Times New Roman" w:hAnsi="Times New Roman" w:cs="Times New Roman"/>
          <w:sz w:val="28"/>
          <w:szCs w:val="28"/>
          <w:rtl/>
          <w:lang w:bidi="ar-SA"/>
        </w:rPr>
        <w:t xml:space="preserve"> </w:t>
      </w:r>
      <w:r w:rsidR="00921F78" w:rsidRPr="00BF2445">
        <w:rPr>
          <w:rFonts w:ascii="Times New Roman" w:hAnsi="Times New Roman" w:cs="Times New Roman"/>
          <w:sz w:val="28"/>
          <w:szCs w:val="28"/>
          <w:rtl/>
          <w:lang w:bidi="ar-SA"/>
        </w:rPr>
        <w:t>بنية</w:t>
      </w:r>
      <w:r w:rsidRPr="00BF2445">
        <w:rPr>
          <w:rFonts w:ascii="Times New Roman" w:hAnsi="Times New Roman" w:cs="Times New Roman"/>
          <w:sz w:val="28"/>
          <w:szCs w:val="28"/>
          <w:rtl/>
          <w:lang w:bidi="ar-SA"/>
        </w:rPr>
        <w:t xml:space="preserve"> نفقات هذا المحور خلال العام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إلى أن هذه النفقات متأتية أساسا من الأمن الغذائي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التغذية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بنسبة </w:t>
      </w:r>
      <w:r w:rsidRPr="00BF2445">
        <w:rPr>
          <w:rFonts w:ascii="Times New Roman" w:hAnsi="Times New Roman" w:cs="Times New Roman"/>
          <w:sz w:val="28"/>
          <w:szCs w:val="28"/>
          <w:lang w:bidi="ar-SA"/>
        </w:rPr>
        <w:t>92,7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والزراعة </w:t>
      </w:r>
      <w:r w:rsidRPr="00BF2445">
        <w:rPr>
          <w:rFonts w:ascii="Times New Roman" w:hAnsi="Times New Roman" w:cs="Times New Roman"/>
          <w:sz w:val="28"/>
          <w:szCs w:val="28"/>
          <w:rtl/>
        </w:rPr>
        <w:t>(</w:t>
      </w:r>
      <w:r w:rsidRPr="00BF2445">
        <w:rPr>
          <w:rFonts w:ascii="Times New Roman" w:hAnsi="Times New Roman" w:cs="Times New Roman"/>
          <w:sz w:val="28"/>
          <w:szCs w:val="28"/>
          <w:lang w:bidi="ar-SA"/>
        </w:rPr>
        <w:t>6,1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والتنمية الحيوانية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1,2</w:t>
      </w:r>
      <w:r w:rsidRPr="00BF2445">
        <w:rPr>
          <w:rFonts w:ascii="Times New Roman" w:hAnsi="Times New Roman" w:cs="Times New Roman"/>
          <w:sz w:val="28"/>
          <w:szCs w:val="28"/>
          <w:rtl/>
        </w:rPr>
        <w:t xml:space="preserve">%). </w:t>
      </w:r>
      <w:r w:rsidR="00921F7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من المتوقع أن يسجل الغلاف المخصص لهذا المحور انخفاضا </w:t>
      </w:r>
      <w:r w:rsidR="00921F78" w:rsidRPr="00BF2445">
        <w:rPr>
          <w:rFonts w:ascii="Times New Roman" w:hAnsi="Times New Roman" w:cs="Times New Roman"/>
          <w:sz w:val="28"/>
          <w:szCs w:val="28"/>
          <w:rtl/>
          <w:lang w:bidi="ar-SA"/>
        </w:rPr>
        <w:t>معتبرا ليصبح</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2 482,7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مليون أوقية</w:t>
      </w:r>
      <w:r w:rsidRPr="00BF2445">
        <w:rPr>
          <w:rFonts w:ascii="Times New Roman" w:hAnsi="Times New Roman" w:cs="Times New Roman"/>
          <w:sz w:val="28"/>
          <w:szCs w:val="28"/>
          <w:rtl/>
        </w:rPr>
        <w:t>.</w:t>
      </w:r>
    </w:p>
    <w:p w:rsidR="003C7A82" w:rsidRPr="00BF2445" w:rsidRDefault="003C7A82" w:rsidP="00DF091D">
      <w:pPr>
        <w:pStyle w:val="Paragraphedeliste"/>
        <w:numPr>
          <w:ilvl w:val="0"/>
          <w:numId w:val="17"/>
        </w:numPr>
        <w:bidi/>
        <w:spacing w:line="240" w:lineRule="auto"/>
        <w:ind w:left="478" w:hanging="33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المحور</w:t>
      </w:r>
      <w:r w:rsidRPr="00BF2445">
        <w:rPr>
          <w:rFonts w:ascii="Times New Roman" w:hAnsi="Times New Roman" w:cs="Times New Roman"/>
          <w:b/>
          <w:bCs/>
          <w:sz w:val="28"/>
          <w:szCs w:val="28"/>
          <w:rtl/>
        </w:rPr>
        <w:t xml:space="preserve">(2) </w:t>
      </w:r>
      <w:r w:rsidRPr="00BF2445">
        <w:rPr>
          <w:rFonts w:ascii="Times New Roman" w:hAnsi="Times New Roman" w:cs="Times New Roman"/>
          <w:b/>
          <w:bCs/>
          <w:sz w:val="28"/>
          <w:szCs w:val="28"/>
          <w:rtl/>
          <w:lang w:bidi="ar-SA"/>
        </w:rPr>
        <w:t>النفاذ إلى الصحة والتعليم</w:t>
      </w:r>
      <w:r w:rsidR="00921F78" w:rsidRPr="00BF2445">
        <w:rPr>
          <w:rFonts w:ascii="Times New Roman" w:hAnsi="Times New Roman" w:cs="Times New Roman"/>
          <w:b/>
          <w:bCs/>
          <w:sz w:val="28"/>
          <w:szCs w:val="28"/>
          <w:rtl/>
          <w:lang w:bidi="ar-SA"/>
        </w:rPr>
        <w:t xml:space="preserve">: </w:t>
      </w:r>
      <w:r w:rsidR="00921F78" w:rsidRPr="00BF2445">
        <w:rPr>
          <w:rFonts w:ascii="Times New Roman" w:hAnsi="Times New Roman" w:cs="Times New Roman"/>
          <w:sz w:val="28"/>
          <w:szCs w:val="28"/>
          <w:rtl/>
          <w:lang w:bidi="ar-SA"/>
        </w:rPr>
        <w:t>(لا</w:t>
      </w:r>
      <w:r w:rsidRPr="00BF2445">
        <w:rPr>
          <w:rFonts w:ascii="Times New Roman" w:hAnsi="Times New Roman" w:cs="Times New Roman"/>
          <w:sz w:val="28"/>
          <w:szCs w:val="28"/>
          <w:rtl/>
          <w:lang w:bidi="ar-SA"/>
        </w:rPr>
        <w:t>تدخل نفقات الصحة على تمويل خارجي</w:t>
      </w:r>
      <w:r w:rsidRPr="00BF2445">
        <w:rPr>
          <w:rFonts w:ascii="Times New Roman" w:hAnsi="Times New Roman" w:cs="Times New Roman"/>
          <w:sz w:val="28"/>
          <w:szCs w:val="28"/>
        </w:rPr>
        <w:t xml:space="preserve"> </w:t>
      </w:r>
      <w:r w:rsidR="00921F78" w:rsidRPr="00BF2445">
        <w:rPr>
          <w:rFonts w:ascii="Times New Roman" w:hAnsi="Times New Roman" w:cs="Times New Roman"/>
          <w:sz w:val="28"/>
          <w:szCs w:val="28"/>
          <w:rtl/>
          <w:lang w:bidi="ar-SA"/>
        </w:rPr>
        <w:t>في هذا المبلغ</w:t>
      </w:r>
      <w:r w:rsidRPr="00BF2445">
        <w:rPr>
          <w:rFonts w:ascii="Times New Roman" w:hAnsi="Times New Roman" w:cs="Times New Roman"/>
          <w:sz w:val="28"/>
          <w:szCs w:val="28"/>
          <w:rtl/>
        </w:rPr>
        <w:t>)</w:t>
      </w:r>
      <w:r w:rsidRPr="00BF2445">
        <w:rPr>
          <w:rFonts w:ascii="Times New Roman" w:hAnsi="Times New Roman" w:cs="Times New Roman"/>
          <w:sz w:val="24"/>
          <w:szCs w:val="24"/>
          <w:rtl/>
        </w:rPr>
        <w:t xml:space="preserve"> </w:t>
      </w:r>
      <w:r w:rsidRPr="00BF2445">
        <w:rPr>
          <w:rFonts w:ascii="Times New Roman" w:hAnsi="Times New Roman" w:cs="Times New Roman"/>
          <w:sz w:val="28"/>
          <w:szCs w:val="28"/>
          <w:rtl/>
          <w:lang w:bidi="ar-SA"/>
        </w:rPr>
        <w:t>استهلك هذا المحور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8,5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 مجموع نفقات الحماية الاجتماعية خلال العام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وتتوزع هذه النفقات بين قطاع الصحة الذي استخدم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36,2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 نفقات المحور لتغطية برامج محاربة الأمراض التي </w:t>
      </w:r>
      <w:r w:rsidR="00921F78" w:rsidRPr="00BF2445">
        <w:rPr>
          <w:rFonts w:ascii="Times New Roman" w:hAnsi="Times New Roman" w:cs="Times New Roman"/>
          <w:sz w:val="28"/>
          <w:szCs w:val="28"/>
          <w:rtl/>
          <w:lang w:bidi="ar-SA"/>
        </w:rPr>
        <w:t>يتعرض لها السكان الأكثر هشاشة و</w:t>
      </w:r>
      <w:r w:rsidRPr="00BF2445">
        <w:rPr>
          <w:rFonts w:ascii="Times New Roman" w:hAnsi="Times New Roman" w:cs="Times New Roman"/>
          <w:sz w:val="28"/>
          <w:szCs w:val="28"/>
          <w:rtl/>
          <w:lang w:bidi="ar-SA"/>
        </w:rPr>
        <w:t xml:space="preserve">قطاع التعليم الذي يستهلك </w:t>
      </w:r>
      <w:r w:rsidRPr="00BF2445">
        <w:rPr>
          <w:rFonts w:ascii="Times New Roman" w:hAnsi="Times New Roman" w:cs="Times New Roman"/>
          <w:sz w:val="28"/>
          <w:szCs w:val="28"/>
          <w:lang w:bidi="ar-SA"/>
        </w:rPr>
        <w:t>63,8</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الغلاف مغطيا مراكز الكفالات المدرسية والمنح الدراسية ودعم التعليم غير المصنف</w:t>
      </w:r>
      <w:r w:rsidRPr="00BF2445">
        <w:rPr>
          <w:rFonts w:ascii="Times New Roman" w:hAnsi="Times New Roman" w:cs="Times New Roman"/>
          <w:sz w:val="28"/>
          <w:szCs w:val="28"/>
          <w:rtl/>
        </w:rPr>
        <w:t xml:space="preserve">. </w:t>
      </w:r>
      <w:r w:rsidR="00921F7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في 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سيبقى نصيب هذا المحور من نفقات الحماية الاجتماعية قريبا من مستواه في العام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مسجلا زيادة بسيطة ترفعه إلى </w:t>
      </w:r>
      <w:r w:rsidRPr="00BF2445">
        <w:rPr>
          <w:rFonts w:ascii="Times New Roman" w:hAnsi="Times New Roman" w:cs="Times New Roman"/>
          <w:sz w:val="28"/>
          <w:szCs w:val="28"/>
          <w:rtl/>
        </w:rPr>
        <w:t xml:space="preserve">9%. </w:t>
      </w:r>
    </w:p>
    <w:p w:rsidR="003C7A82" w:rsidRPr="00BF2445" w:rsidRDefault="003C7A82" w:rsidP="00DF091D">
      <w:pPr>
        <w:pStyle w:val="Paragraphedeliste"/>
        <w:numPr>
          <w:ilvl w:val="0"/>
          <w:numId w:val="17"/>
        </w:numPr>
        <w:bidi/>
        <w:spacing w:line="240" w:lineRule="auto"/>
        <w:ind w:left="478" w:hanging="33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المحور</w:t>
      </w:r>
      <w:r w:rsidRPr="00BF2445">
        <w:rPr>
          <w:rFonts w:ascii="Times New Roman" w:hAnsi="Times New Roman" w:cs="Times New Roman"/>
          <w:b/>
          <w:bCs/>
          <w:sz w:val="28"/>
          <w:szCs w:val="28"/>
          <w:rtl/>
        </w:rPr>
        <w:t xml:space="preserve">(3) </w:t>
      </w:r>
      <w:r w:rsidRPr="00BF2445">
        <w:rPr>
          <w:rFonts w:ascii="Times New Roman" w:hAnsi="Times New Roman" w:cs="Times New Roman"/>
          <w:b/>
          <w:bCs/>
          <w:sz w:val="28"/>
          <w:szCs w:val="28"/>
          <w:rtl/>
          <w:lang w:bidi="ar-SA"/>
        </w:rPr>
        <w:t>الضمان الاجتماعي والعمل</w:t>
      </w:r>
      <w:r w:rsidR="00921F78" w:rsidRPr="00BF2445">
        <w:rPr>
          <w:rFonts w:ascii="Times New Roman" w:hAnsi="Times New Roman" w:cs="Times New Roman"/>
          <w:b/>
          <w:bCs/>
          <w:sz w:val="28"/>
          <w:szCs w:val="28"/>
          <w:rtl/>
        </w:rPr>
        <w:t>\</w:t>
      </w:r>
      <w:r w:rsidRPr="00BF2445">
        <w:rPr>
          <w:rFonts w:ascii="Times New Roman" w:hAnsi="Times New Roman" w:cs="Times New Roman"/>
          <w:b/>
          <w:bCs/>
          <w:sz w:val="28"/>
          <w:szCs w:val="28"/>
          <w:rtl/>
          <w:lang w:bidi="ar-SA"/>
        </w:rPr>
        <w:t>التشغيل</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يغطي هذا المحور الأنشطة الم</w:t>
      </w:r>
      <w:r w:rsidR="00921F78" w:rsidRPr="00BF2445">
        <w:rPr>
          <w:rFonts w:ascii="Times New Roman" w:hAnsi="Times New Roman" w:cs="Times New Roman"/>
          <w:sz w:val="28"/>
          <w:szCs w:val="28"/>
          <w:rtl/>
          <w:lang w:bidi="ar-SA"/>
        </w:rPr>
        <w:t>قررة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 مجالات الضمان الاجتماعي والتشغيل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خصصت له نسبة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32,3</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 مجموع نفقات الحماية الاجتماعية المنفذة خلال السنة </w:t>
      </w:r>
      <w:r w:rsidRPr="00BF2445">
        <w:rPr>
          <w:rFonts w:ascii="Times New Roman" w:hAnsi="Times New Roman" w:cs="Times New Roman"/>
          <w:sz w:val="28"/>
          <w:szCs w:val="28"/>
          <w:rtl/>
        </w:rPr>
        <w:t>2010</w:t>
      </w:r>
      <w:r w:rsidR="00921F78" w:rsidRPr="00BF2445">
        <w:rPr>
          <w:rFonts w:ascii="Times New Roman" w:hAnsi="Times New Roman" w:cs="Times New Roman"/>
          <w:sz w:val="28"/>
          <w:szCs w:val="28"/>
          <w:rtl/>
          <w:lang w:bidi="ar-SA"/>
        </w:rPr>
        <w:t xml:space="preserve"> و</w:t>
      </w:r>
      <w:r w:rsidRPr="00BF2445">
        <w:rPr>
          <w:rFonts w:ascii="Times New Roman" w:hAnsi="Times New Roman" w:cs="Times New Roman"/>
          <w:sz w:val="28"/>
          <w:szCs w:val="28"/>
          <w:rtl/>
          <w:lang w:bidi="ar-SA"/>
        </w:rPr>
        <w:t xml:space="preserve">هو ما يقابل </w:t>
      </w:r>
      <w:r w:rsidRPr="00BF2445">
        <w:rPr>
          <w:rFonts w:ascii="Times New Roman" w:hAnsi="Times New Roman" w:cs="Times New Roman"/>
          <w:sz w:val="28"/>
          <w:szCs w:val="28"/>
          <w:rtl/>
        </w:rPr>
        <w:t>3460</w:t>
      </w:r>
      <w:r w:rsidRPr="00BF2445">
        <w:rPr>
          <w:rFonts w:ascii="Times New Roman" w:hAnsi="Times New Roman" w:cs="Times New Roman"/>
          <w:sz w:val="28"/>
          <w:szCs w:val="28"/>
          <w:rtl/>
          <w:lang w:bidi="ar-SA"/>
        </w:rPr>
        <w:t xml:space="preserve"> مليون منها </w:t>
      </w:r>
      <w:r w:rsidR="00921F78" w:rsidRPr="00BF2445">
        <w:rPr>
          <w:rFonts w:ascii="Times New Roman" w:hAnsi="Times New Roman" w:cs="Times New Roman"/>
          <w:sz w:val="28"/>
          <w:szCs w:val="28"/>
          <w:rtl/>
        </w:rPr>
        <w:t>%</w:t>
      </w:r>
      <w:r w:rsidRPr="00BF2445">
        <w:rPr>
          <w:rFonts w:ascii="Times New Roman" w:hAnsi="Times New Roman" w:cs="Times New Roman"/>
          <w:sz w:val="28"/>
          <w:szCs w:val="28"/>
          <w:rtl/>
        </w:rPr>
        <w:t xml:space="preserve">95 </w:t>
      </w:r>
      <w:r w:rsidRPr="00BF2445">
        <w:rPr>
          <w:rFonts w:ascii="Times New Roman" w:hAnsi="Times New Roman" w:cs="Times New Roman"/>
          <w:sz w:val="28"/>
          <w:szCs w:val="28"/>
          <w:rtl/>
          <w:lang w:bidi="ar-SA"/>
        </w:rPr>
        <w:t xml:space="preserve">حاصلة من مجهود مساهمة الدولة والموظفين في الصندوق الوطني للتامين الصحي و الـــ </w:t>
      </w:r>
      <w:r w:rsidR="00921F78" w:rsidRPr="00BF2445">
        <w:rPr>
          <w:rFonts w:ascii="Times New Roman" w:hAnsi="Times New Roman" w:cs="Times New Roman"/>
          <w:sz w:val="28"/>
          <w:szCs w:val="28"/>
          <w:rtl/>
          <w:lang w:bidi="ar-SA"/>
        </w:rPr>
        <w:t>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الباقية تمثل النفقات في مجال التشغيل وهي مخصصة حصريا للوكالة الوطنية لترقية تشغيل الشباب</w:t>
      </w:r>
      <w:r w:rsidRPr="00BF2445">
        <w:rPr>
          <w:rFonts w:ascii="Times New Roman" w:hAnsi="Times New Roman" w:cs="Times New Roman"/>
          <w:sz w:val="28"/>
          <w:szCs w:val="28"/>
          <w:rtl/>
        </w:rPr>
        <w:t>.</w:t>
      </w:r>
      <w:r w:rsidR="009C4528" w:rsidRPr="00BF2445">
        <w:rPr>
          <w:rFonts w:ascii="Times New Roman" w:hAnsi="Times New Roman" w:cs="Times New Roman"/>
          <w:sz w:val="28"/>
          <w:szCs w:val="28"/>
          <w:rtl/>
          <w:lang w:bidi="ar-SA"/>
        </w:rPr>
        <w:t xml:space="preserve"> وستصل نفقات الضمان الاجتماعي و</w:t>
      </w:r>
      <w:r w:rsidRPr="00BF2445">
        <w:rPr>
          <w:rFonts w:ascii="Times New Roman" w:hAnsi="Times New Roman" w:cs="Times New Roman"/>
          <w:sz w:val="28"/>
          <w:szCs w:val="28"/>
          <w:rtl/>
          <w:lang w:bidi="ar-SA"/>
        </w:rPr>
        <w:t xml:space="preserve">التشغيل المرتقبة في العام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إلى </w:t>
      </w:r>
      <w:r w:rsidRPr="00BF2445">
        <w:rPr>
          <w:rFonts w:ascii="Times New Roman" w:hAnsi="Times New Roman" w:cs="Times New Roman"/>
          <w:sz w:val="28"/>
          <w:szCs w:val="28"/>
          <w:rtl/>
        </w:rPr>
        <w:t>4173</w:t>
      </w:r>
      <w:r w:rsidRPr="00BF2445">
        <w:rPr>
          <w:rFonts w:ascii="Times New Roman" w:hAnsi="Times New Roman" w:cs="Times New Roman"/>
          <w:sz w:val="28"/>
          <w:szCs w:val="28"/>
          <w:rtl/>
          <w:lang w:bidi="ar-SA"/>
        </w:rPr>
        <w:t xml:space="preserve"> مليون أي ما يمثل نسبة </w:t>
      </w:r>
      <w:r w:rsidRPr="00BF2445">
        <w:rPr>
          <w:rFonts w:ascii="Times New Roman" w:hAnsi="Times New Roman" w:cs="Times New Roman"/>
          <w:sz w:val="28"/>
          <w:szCs w:val="28"/>
          <w:lang w:bidi="ar-SA"/>
        </w:rPr>
        <w:t>34,4</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نفقات الحماية الاجتماعية</w:t>
      </w:r>
      <w:r w:rsidRPr="00BF2445">
        <w:rPr>
          <w:rFonts w:ascii="Times New Roman" w:hAnsi="Times New Roman" w:cs="Times New Roman"/>
          <w:sz w:val="28"/>
          <w:szCs w:val="28"/>
          <w:rtl/>
        </w:rPr>
        <w:t>.</w:t>
      </w:r>
    </w:p>
    <w:p w:rsidR="003C7A82" w:rsidRPr="00BF2445" w:rsidRDefault="003C7A82" w:rsidP="00DF091D">
      <w:pPr>
        <w:pStyle w:val="Paragraphedeliste"/>
        <w:numPr>
          <w:ilvl w:val="0"/>
          <w:numId w:val="17"/>
        </w:numPr>
        <w:bidi/>
        <w:spacing w:line="240" w:lineRule="auto"/>
        <w:ind w:left="478" w:hanging="33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 xml:space="preserve">المحور </w:t>
      </w:r>
      <w:r w:rsidRPr="00BF2445">
        <w:rPr>
          <w:rFonts w:ascii="Times New Roman" w:hAnsi="Times New Roman" w:cs="Times New Roman"/>
          <w:b/>
          <w:bCs/>
          <w:sz w:val="28"/>
          <w:szCs w:val="28"/>
          <w:rtl/>
        </w:rPr>
        <w:t>(4)</w:t>
      </w:r>
      <w:r w:rsidR="009C4528" w:rsidRPr="00BF2445">
        <w:rPr>
          <w:rFonts w:ascii="Times New Roman" w:hAnsi="Times New Roman" w:cs="Times New Roman"/>
          <w:b/>
          <w:bCs/>
          <w:sz w:val="28"/>
          <w:szCs w:val="28"/>
          <w:rtl/>
          <w:lang w:bidi="ar-SA"/>
        </w:rPr>
        <w:t xml:space="preserve"> </w:t>
      </w:r>
      <w:r w:rsidRPr="00BF2445">
        <w:rPr>
          <w:rFonts w:ascii="Times New Roman" w:hAnsi="Times New Roman" w:cs="Times New Roman"/>
          <w:b/>
          <w:bCs/>
          <w:sz w:val="28"/>
          <w:szCs w:val="28"/>
          <w:rtl/>
          <w:lang w:bidi="ar-SA"/>
        </w:rPr>
        <w:t>تحسين الظروف المعيشية</w:t>
      </w:r>
      <w:r w:rsidR="009C4528" w:rsidRPr="00BF2445">
        <w:rPr>
          <w:rFonts w:ascii="Times New Roman" w:hAnsi="Times New Roman" w:cs="Times New Roman"/>
          <w:b/>
          <w:bCs/>
          <w:sz w:val="28"/>
          <w:szCs w:val="28"/>
          <w:rtl/>
          <w:lang w:bidi="ar-SA"/>
        </w:rPr>
        <w:t>:</w:t>
      </w:r>
      <w:r w:rsidRPr="00BF2445">
        <w:rPr>
          <w:rFonts w:ascii="Times New Roman" w:hAnsi="Times New Roman" w:cs="Times New Roman"/>
          <w:b/>
          <w:bCs/>
          <w:sz w:val="28"/>
          <w:szCs w:val="28"/>
          <w:rtl/>
        </w:rPr>
        <w:t xml:space="preserve"> </w:t>
      </w:r>
      <w:r w:rsidRPr="00BF2445">
        <w:rPr>
          <w:rFonts w:ascii="Times New Roman" w:hAnsi="Times New Roman" w:cs="Times New Roman"/>
          <w:sz w:val="28"/>
          <w:szCs w:val="28"/>
          <w:rtl/>
          <w:lang w:bidi="ar-SA"/>
        </w:rPr>
        <w:t>يشمل هذا المحور النفقات المتعلقة بالإسكان وبترحيل الأحياء الهشة وبالأنشطة المندرجة في مجالات المياه والطاقة في الأوساط الريفية وشبه الحضرية و</w:t>
      </w:r>
      <w:r w:rsidR="009C4528" w:rsidRPr="00BF2445">
        <w:rPr>
          <w:rFonts w:ascii="Times New Roman" w:hAnsi="Times New Roman" w:cs="Times New Roman"/>
          <w:sz w:val="28"/>
          <w:szCs w:val="28"/>
          <w:rtl/>
          <w:lang w:bidi="ar-SA"/>
        </w:rPr>
        <w:t>هي مهام موك</w:t>
      </w:r>
      <w:r w:rsidRPr="00BF2445">
        <w:rPr>
          <w:rFonts w:ascii="Times New Roman" w:hAnsi="Times New Roman" w:cs="Times New Roman"/>
          <w:sz w:val="28"/>
          <w:szCs w:val="28"/>
          <w:rtl/>
          <w:lang w:bidi="ar-SA"/>
        </w:rPr>
        <w:t>لة لوكالة النفاذ الشامل إلى الخدمات الأساسية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استهلك هذا المحور </w:t>
      </w:r>
      <w:r w:rsidRPr="00BF2445">
        <w:rPr>
          <w:rFonts w:ascii="Times New Roman" w:hAnsi="Times New Roman" w:cs="Times New Roman"/>
          <w:sz w:val="28"/>
          <w:szCs w:val="28"/>
          <w:rtl/>
        </w:rPr>
        <w:t>827</w:t>
      </w:r>
      <w:r w:rsidRPr="00BF2445">
        <w:rPr>
          <w:rFonts w:ascii="Times New Roman" w:hAnsi="Times New Roman" w:cs="Times New Roman"/>
          <w:sz w:val="28"/>
          <w:szCs w:val="28"/>
          <w:rtl/>
          <w:lang w:bidi="ar-SA"/>
        </w:rPr>
        <w:t xml:space="preserve"> مليون أوقية في سنة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أي </w:t>
      </w:r>
      <w:r w:rsidRPr="00BF2445">
        <w:rPr>
          <w:rFonts w:ascii="Times New Roman" w:hAnsi="Times New Roman" w:cs="Times New Roman"/>
          <w:sz w:val="28"/>
          <w:szCs w:val="28"/>
          <w:lang w:bidi="ar-SA"/>
        </w:rPr>
        <w:t>7,7</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من مجموع نفقات الحماية الاجتماعية</w:t>
      </w:r>
      <w:r w:rsidR="009C4528"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تتعلق هذه النفقات </w:t>
      </w:r>
      <w:r w:rsidR="009C4528" w:rsidRPr="00BF2445">
        <w:rPr>
          <w:rFonts w:ascii="Times New Roman" w:hAnsi="Times New Roman" w:cs="Times New Roman"/>
          <w:sz w:val="28"/>
          <w:szCs w:val="28"/>
          <w:rtl/>
          <w:lang w:bidi="ar-SA"/>
        </w:rPr>
        <w:t>فقط</w:t>
      </w:r>
      <w:r w:rsidRPr="00BF2445">
        <w:rPr>
          <w:rFonts w:ascii="Times New Roman" w:hAnsi="Times New Roman" w:cs="Times New Roman"/>
          <w:sz w:val="28"/>
          <w:szCs w:val="28"/>
          <w:rtl/>
          <w:lang w:bidi="ar-SA"/>
        </w:rPr>
        <w:t xml:space="preserve"> بالإسكان</w:t>
      </w:r>
      <w:r w:rsidRPr="00BF2445">
        <w:rPr>
          <w:rFonts w:ascii="Times New Roman" w:hAnsi="Times New Roman" w:cs="Times New Roman"/>
          <w:sz w:val="28"/>
          <w:szCs w:val="28"/>
          <w:rtl/>
        </w:rPr>
        <w:t xml:space="preserve">). </w:t>
      </w:r>
      <w:r w:rsidR="009C452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في العام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ستصل هذه النفقات إلى </w:t>
      </w:r>
      <w:r w:rsidRPr="00BF2445">
        <w:rPr>
          <w:rFonts w:ascii="Times New Roman" w:hAnsi="Times New Roman" w:cs="Times New Roman"/>
          <w:sz w:val="28"/>
          <w:szCs w:val="28"/>
          <w:rtl/>
        </w:rPr>
        <w:t>1.671</w:t>
      </w:r>
      <w:r w:rsidRPr="00BF2445">
        <w:rPr>
          <w:rFonts w:ascii="Times New Roman" w:hAnsi="Times New Roman" w:cs="Times New Roman"/>
          <w:sz w:val="28"/>
          <w:szCs w:val="28"/>
          <w:rtl/>
          <w:lang w:bidi="ar-SA"/>
        </w:rPr>
        <w:t xml:space="preserve"> مليون أوقية وهو ما يقابل نسبة </w:t>
      </w:r>
      <w:r w:rsidRPr="00BF2445">
        <w:rPr>
          <w:rFonts w:ascii="Times New Roman" w:hAnsi="Times New Roman" w:cs="Times New Roman"/>
          <w:sz w:val="28"/>
          <w:szCs w:val="28"/>
          <w:lang w:bidi="ar-SA"/>
        </w:rPr>
        <w:t>13,7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إجمالي نفقات الحماية ال</w:t>
      </w:r>
      <w:r w:rsidR="009C4528" w:rsidRPr="00BF2445">
        <w:rPr>
          <w:rFonts w:ascii="Times New Roman" w:hAnsi="Times New Roman" w:cs="Times New Roman"/>
          <w:sz w:val="28"/>
          <w:szCs w:val="28"/>
          <w:rtl/>
          <w:lang w:bidi="ar-SA"/>
        </w:rPr>
        <w:t>اجتماعية</w:t>
      </w:r>
      <w:r w:rsidRPr="00BF2445">
        <w:rPr>
          <w:rFonts w:ascii="Times New Roman" w:hAnsi="Times New Roman" w:cs="Times New Roman"/>
          <w:sz w:val="28"/>
          <w:szCs w:val="28"/>
          <w:rtl/>
        </w:rPr>
        <w:t xml:space="preserve">. </w:t>
      </w:r>
    </w:p>
    <w:p w:rsidR="003C7A82" w:rsidRPr="00BF2445" w:rsidRDefault="003C7A82" w:rsidP="002A753D">
      <w:pPr>
        <w:pStyle w:val="Paragraphedeliste"/>
        <w:numPr>
          <w:ilvl w:val="0"/>
          <w:numId w:val="17"/>
        </w:numPr>
        <w:bidi/>
        <w:spacing w:after="240" w:line="240" w:lineRule="auto"/>
        <w:ind w:left="478" w:hanging="330"/>
        <w:jc w:val="both"/>
        <w:rPr>
          <w:rFonts w:ascii="Times New Roman" w:hAnsi="Times New Roman" w:cs="Times New Roman"/>
          <w:sz w:val="28"/>
          <w:szCs w:val="28"/>
        </w:rPr>
      </w:pPr>
      <w:r w:rsidRPr="00BF2445">
        <w:rPr>
          <w:rFonts w:ascii="Times New Roman" w:hAnsi="Times New Roman" w:cs="Times New Roman"/>
          <w:sz w:val="28"/>
          <w:szCs w:val="28"/>
          <w:rtl/>
        </w:rPr>
        <w:t xml:space="preserve"> </w:t>
      </w:r>
      <w:r w:rsidRPr="00BF2445">
        <w:rPr>
          <w:rFonts w:ascii="Times New Roman" w:hAnsi="Times New Roman" w:cs="Times New Roman"/>
          <w:b/>
          <w:bCs/>
          <w:sz w:val="28"/>
          <w:szCs w:val="28"/>
          <w:rtl/>
          <w:lang w:bidi="ar-SA"/>
        </w:rPr>
        <w:t xml:space="preserve">المحور </w:t>
      </w:r>
      <w:r w:rsidRPr="00BF2445">
        <w:rPr>
          <w:rFonts w:ascii="Times New Roman" w:hAnsi="Times New Roman" w:cs="Times New Roman"/>
          <w:b/>
          <w:bCs/>
          <w:sz w:val="28"/>
          <w:szCs w:val="28"/>
          <w:rtl/>
        </w:rPr>
        <w:t xml:space="preserve">(5) </w:t>
      </w:r>
      <w:r w:rsidRPr="00BF2445">
        <w:rPr>
          <w:rFonts w:ascii="Times New Roman" w:hAnsi="Times New Roman" w:cs="Times New Roman"/>
          <w:b/>
          <w:bCs/>
          <w:sz w:val="28"/>
          <w:szCs w:val="28"/>
          <w:rtl/>
          <w:lang w:bidi="ar-SA"/>
        </w:rPr>
        <w:t>المساعدة الاجتماعية وترقية المجموعات الهشة</w:t>
      </w:r>
      <w:r w:rsidR="009C4528" w:rsidRPr="00BF2445">
        <w:rPr>
          <w:rFonts w:ascii="Times New Roman" w:hAnsi="Times New Roman" w:cs="Times New Roman"/>
          <w:b/>
          <w:bCs/>
          <w:sz w:val="28"/>
          <w:szCs w:val="28"/>
          <w:rtl/>
          <w:lang w:bidi="ar-SA"/>
        </w:rPr>
        <w:t>:</w:t>
      </w:r>
      <w:r w:rsidRPr="00BF2445">
        <w:rPr>
          <w:rFonts w:ascii="Times New Roman" w:hAnsi="Times New Roman" w:cs="Times New Roman"/>
          <w:b/>
          <w:bCs/>
          <w:sz w:val="28"/>
          <w:szCs w:val="28"/>
          <w:rtl/>
          <w:lang w:bidi="ar-SA"/>
        </w:rPr>
        <w:t xml:space="preserve"> </w:t>
      </w:r>
      <w:r w:rsidRPr="00BF2445">
        <w:rPr>
          <w:rFonts w:ascii="Times New Roman" w:hAnsi="Times New Roman" w:cs="Times New Roman"/>
          <w:sz w:val="28"/>
          <w:szCs w:val="28"/>
          <w:rtl/>
          <w:lang w:bidi="ar-SA"/>
        </w:rPr>
        <w:t xml:space="preserve">ويشمل النفقات المسماة نفقات المساعدة الاجتماعية والعمل الإنساني وهو يحتل المرتبة الثانية بعد المحور الأول من حيث الاستفادة من النفقات إذ تبلغ نسبته </w:t>
      </w:r>
      <w:r w:rsidRPr="00BF2445">
        <w:rPr>
          <w:rFonts w:ascii="Times New Roman" w:hAnsi="Times New Roman" w:cs="Times New Roman"/>
          <w:sz w:val="28"/>
          <w:szCs w:val="28"/>
          <w:lang w:bidi="ar-SA"/>
        </w:rPr>
        <w:t>19,5</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من مجموع المنفذ من مخصصات الحماية الاجتماعية أي </w:t>
      </w:r>
      <w:r w:rsidRPr="00BF2445">
        <w:rPr>
          <w:rFonts w:ascii="Times New Roman" w:hAnsi="Times New Roman" w:cs="Times New Roman"/>
          <w:sz w:val="28"/>
          <w:szCs w:val="28"/>
          <w:rtl/>
        </w:rPr>
        <w:t>2.077</w:t>
      </w:r>
      <w:r w:rsidRPr="00BF2445">
        <w:rPr>
          <w:rFonts w:ascii="Times New Roman" w:hAnsi="Times New Roman" w:cs="Times New Roman"/>
          <w:sz w:val="28"/>
          <w:szCs w:val="28"/>
          <w:rtl/>
          <w:lang w:bidi="ar-SA"/>
        </w:rPr>
        <w:t xml:space="preserve"> مليون أوقية خلال العام </w:t>
      </w:r>
      <w:r w:rsidRPr="00BF2445">
        <w:rPr>
          <w:rFonts w:ascii="Times New Roman" w:hAnsi="Times New Roman" w:cs="Times New Roman"/>
          <w:sz w:val="28"/>
          <w:szCs w:val="28"/>
          <w:rtl/>
        </w:rPr>
        <w:t xml:space="preserve">2010. </w:t>
      </w:r>
      <w:r w:rsidR="009C4528"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بالنسبة للعام </w:t>
      </w:r>
      <w:r w:rsidRPr="00BF2445">
        <w:rPr>
          <w:rFonts w:ascii="Times New Roman" w:hAnsi="Times New Roman" w:cs="Times New Roman"/>
          <w:sz w:val="28"/>
          <w:szCs w:val="28"/>
          <w:rtl/>
        </w:rPr>
        <w:t xml:space="preserve">2011 </w:t>
      </w:r>
      <w:r w:rsidRPr="00BF2445">
        <w:rPr>
          <w:rFonts w:ascii="Times New Roman" w:hAnsi="Times New Roman" w:cs="Times New Roman"/>
          <w:sz w:val="28"/>
          <w:szCs w:val="28"/>
          <w:rtl/>
          <w:lang w:bidi="ar-SA"/>
        </w:rPr>
        <w:t xml:space="preserve">سيسجل الغلاف المالي نموا بنسبة </w:t>
      </w:r>
      <w:r w:rsidRPr="00BF2445">
        <w:rPr>
          <w:rFonts w:ascii="Times New Roman" w:hAnsi="Times New Roman" w:cs="Times New Roman"/>
          <w:sz w:val="28"/>
          <w:szCs w:val="28"/>
          <w:lang w:bidi="ar-SA"/>
        </w:rPr>
        <w:t>30,2</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ليبلغ </w:t>
      </w:r>
      <w:r w:rsidRPr="00BF2445">
        <w:rPr>
          <w:rFonts w:ascii="Times New Roman" w:hAnsi="Times New Roman" w:cs="Times New Roman"/>
          <w:sz w:val="28"/>
          <w:szCs w:val="28"/>
          <w:rtl/>
        </w:rPr>
        <w:t xml:space="preserve">2.705 </w:t>
      </w:r>
      <w:r w:rsidRPr="00BF2445">
        <w:rPr>
          <w:rFonts w:ascii="Times New Roman" w:hAnsi="Times New Roman" w:cs="Times New Roman"/>
          <w:sz w:val="28"/>
          <w:szCs w:val="28"/>
          <w:rtl/>
          <w:lang w:bidi="ar-SA"/>
        </w:rPr>
        <w:t>مليون أوقية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تتأتى هذه النفقات بالتساوي من قطاع المساعدة الاجتماعية الذي يغطي </w:t>
      </w:r>
      <w:r w:rsidR="009C4528" w:rsidRPr="00BF2445">
        <w:rPr>
          <w:rFonts w:ascii="Times New Roman" w:hAnsi="Times New Roman" w:cs="Times New Roman"/>
          <w:sz w:val="28"/>
          <w:szCs w:val="28"/>
          <w:rtl/>
          <w:lang w:bidi="ar-SA"/>
        </w:rPr>
        <w:t>النفقات المتعلقة بالعلاج في الخارج، وتحمل دور</w:t>
      </w:r>
      <w:r w:rsidRPr="00BF2445">
        <w:rPr>
          <w:rFonts w:ascii="Times New Roman" w:hAnsi="Times New Roman" w:cs="Times New Roman"/>
          <w:sz w:val="28"/>
          <w:szCs w:val="28"/>
          <w:rtl/>
          <w:lang w:bidi="ar-SA"/>
        </w:rPr>
        <w:t>ات تصفي</w:t>
      </w:r>
      <w:r w:rsidR="009C4528" w:rsidRPr="00BF2445">
        <w:rPr>
          <w:rFonts w:ascii="Times New Roman" w:hAnsi="Times New Roman" w:cs="Times New Roman"/>
          <w:sz w:val="28"/>
          <w:szCs w:val="28"/>
          <w:rtl/>
          <w:lang w:bidi="ar-SA"/>
        </w:rPr>
        <w:t>ة الكلى لصالح السكان المعوزين و</w:t>
      </w:r>
      <w:r w:rsidRPr="00BF2445">
        <w:rPr>
          <w:rFonts w:ascii="Times New Roman" w:hAnsi="Times New Roman" w:cs="Times New Roman"/>
          <w:sz w:val="28"/>
          <w:szCs w:val="28"/>
          <w:rtl/>
          <w:lang w:bidi="ar-SA"/>
        </w:rPr>
        <w:t>من قطاع العمل الإنساني الذي يشمل النفقات ذات الصلة بدمج المتسولين والقضاء على آثار العبودية و بترقية الأنشطة المدرة للدخل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تصل المخصصات المبرمجة لهذا المحور خلال العام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إلى </w:t>
      </w:r>
      <w:r w:rsidRPr="00BF2445">
        <w:rPr>
          <w:rFonts w:ascii="Times New Roman" w:hAnsi="Times New Roman" w:cs="Times New Roman"/>
          <w:sz w:val="28"/>
          <w:szCs w:val="28"/>
          <w:rtl/>
        </w:rPr>
        <w:t>2.705</w:t>
      </w:r>
      <w:r w:rsidRPr="00BF2445">
        <w:rPr>
          <w:rFonts w:ascii="Times New Roman" w:hAnsi="Times New Roman" w:cs="Times New Roman"/>
          <w:sz w:val="28"/>
          <w:szCs w:val="28"/>
          <w:rtl/>
          <w:lang w:bidi="ar-SA"/>
        </w:rPr>
        <w:t xml:space="preserve"> مليون أوقية</w:t>
      </w:r>
      <w:r w:rsidRPr="00BF2445">
        <w:rPr>
          <w:rFonts w:ascii="Times New Roman" w:hAnsi="Times New Roman" w:cs="Times New Roman"/>
          <w:sz w:val="28"/>
          <w:szCs w:val="28"/>
          <w:rtl/>
        </w:rPr>
        <w:t>.</w:t>
      </w:r>
    </w:p>
    <w:p w:rsidR="003C7A82" w:rsidRPr="00BF2445" w:rsidRDefault="003C7A82" w:rsidP="002A753D">
      <w:pPr>
        <w:bidi/>
        <w:spacing w:after="120" w:line="240" w:lineRule="auto"/>
        <w:jc w:val="both"/>
        <w:rPr>
          <w:rFonts w:ascii="Times New Roman" w:hAnsi="Times New Roman" w:cs="Times New Roman"/>
          <w:b/>
          <w:bCs/>
          <w:sz w:val="28"/>
          <w:szCs w:val="28"/>
        </w:rPr>
      </w:pPr>
      <w:r w:rsidRPr="00BF2445">
        <w:rPr>
          <w:rFonts w:ascii="Times New Roman" w:hAnsi="Times New Roman" w:cs="Times New Roman"/>
          <w:b/>
          <w:bCs/>
          <w:sz w:val="28"/>
          <w:szCs w:val="28"/>
          <w:rtl/>
          <w:lang w:bidi="ar-SA"/>
        </w:rPr>
        <w:t xml:space="preserve">توزيع النفقات حسب المكونات </w:t>
      </w:r>
    </w:p>
    <w:p w:rsidR="003C7A82" w:rsidRPr="00BF2445" w:rsidRDefault="003C7A82"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الحماية الاجتماعية سلسلة تشمل أربعة أبعاد أو مكونات يصعب التقدير بالنسبة لرابعتها أي التحول</w:t>
      </w:r>
      <w:r w:rsidRPr="00BF2445">
        <w:rPr>
          <w:rFonts w:ascii="Times New Roman" w:hAnsi="Times New Roman" w:cs="Times New Roman"/>
          <w:sz w:val="28"/>
          <w:szCs w:val="28"/>
          <w:rtl/>
        </w:rPr>
        <w:t xml:space="preserve">. </w:t>
      </w:r>
      <w:r w:rsidR="002E37EC"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يقدم هذا التحليل مقترح</w:t>
      </w:r>
      <w:r w:rsidR="002E37EC"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w:t>
      </w:r>
      <w:r w:rsidR="002E37EC" w:rsidRPr="00BF2445">
        <w:rPr>
          <w:rFonts w:ascii="Times New Roman" w:hAnsi="Times New Roman" w:cs="Times New Roman"/>
          <w:sz w:val="28"/>
          <w:szCs w:val="28"/>
          <w:rtl/>
          <w:lang w:bidi="ar-SA"/>
        </w:rPr>
        <w:t xml:space="preserve">بصنيف </w:t>
      </w:r>
      <w:r w:rsidRPr="00BF2445">
        <w:rPr>
          <w:rFonts w:ascii="Times New Roman" w:hAnsi="Times New Roman" w:cs="Times New Roman"/>
          <w:sz w:val="28"/>
          <w:szCs w:val="28"/>
          <w:rtl/>
          <w:lang w:bidi="ar-SA"/>
        </w:rPr>
        <w:t>كل ن</w:t>
      </w:r>
      <w:r w:rsidR="002E37EC" w:rsidRPr="00BF2445">
        <w:rPr>
          <w:rFonts w:ascii="Times New Roman" w:hAnsi="Times New Roman" w:cs="Times New Roman"/>
          <w:sz w:val="28"/>
          <w:szCs w:val="28"/>
          <w:rtl/>
          <w:lang w:bidi="ar-SA"/>
        </w:rPr>
        <w:t>فقة في إحدى هذه المكونات علما بأ</w:t>
      </w:r>
      <w:r w:rsidRPr="00BF2445">
        <w:rPr>
          <w:rFonts w:ascii="Times New Roman" w:hAnsi="Times New Roman" w:cs="Times New Roman"/>
          <w:sz w:val="28"/>
          <w:szCs w:val="28"/>
          <w:rtl/>
          <w:lang w:bidi="ar-SA"/>
        </w:rPr>
        <w:t>ن التعامل مع هذا الترتيب يستدعى الكثير من الحذر بالنظر إلى صعوبة إيجاد تعريف نظري محدد لكل من المكونات وما ينجر عن ذلك من تداخل</w:t>
      </w:r>
      <w:r w:rsidRPr="00BF2445">
        <w:rPr>
          <w:rFonts w:ascii="Times New Roman" w:hAnsi="Times New Roman" w:cs="Times New Roman"/>
          <w:sz w:val="28"/>
          <w:szCs w:val="28"/>
          <w:rtl/>
        </w:rPr>
        <w:t>.</w:t>
      </w:r>
    </w:p>
    <w:p w:rsidR="003C7A82" w:rsidRPr="00BF2445" w:rsidRDefault="003C7A82"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يسمح التحليل عموما باستنتاج فكرة أساسية هي أن نفقات الحماية الصحية وجّهت إلى أنشطة الحماية أكثر مما وجهت إلى الوقاية والترقية</w:t>
      </w:r>
      <w:r w:rsidR="002E37EC"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ولعل مرد ذلك يكمن في </w:t>
      </w:r>
      <w:r w:rsidR="002E37EC" w:rsidRPr="00BF2445">
        <w:rPr>
          <w:rFonts w:ascii="Times New Roman" w:hAnsi="Times New Roman" w:cs="Times New Roman"/>
          <w:sz w:val="28"/>
          <w:szCs w:val="28"/>
          <w:rtl/>
          <w:lang w:bidi="ar-SA"/>
        </w:rPr>
        <w:t>(1)</w:t>
      </w:r>
      <w:r w:rsidRPr="00BF2445">
        <w:rPr>
          <w:rFonts w:ascii="Times New Roman" w:hAnsi="Times New Roman" w:cs="Times New Roman"/>
          <w:sz w:val="28"/>
          <w:szCs w:val="28"/>
          <w:rtl/>
          <w:lang w:bidi="ar-SA"/>
        </w:rPr>
        <w:t xml:space="preserve"> ضعف آليات التنبؤ بالمخاطر بالنسبة للوقاية </w:t>
      </w:r>
      <w:r w:rsidR="002E37EC" w:rsidRPr="00BF2445">
        <w:rPr>
          <w:rFonts w:ascii="Times New Roman" w:hAnsi="Times New Roman" w:cs="Times New Roman"/>
          <w:sz w:val="28"/>
          <w:szCs w:val="28"/>
          <w:rtl/>
          <w:lang w:bidi="ar-SA"/>
        </w:rPr>
        <w:t>(2)</w:t>
      </w:r>
      <w:r w:rsidRPr="00BF2445">
        <w:rPr>
          <w:rFonts w:ascii="Times New Roman" w:hAnsi="Times New Roman" w:cs="Times New Roman"/>
          <w:sz w:val="28"/>
          <w:szCs w:val="28"/>
          <w:rtl/>
          <w:lang w:bidi="ar-SA"/>
        </w:rPr>
        <w:t xml:space="preserve"> كون تجربة آليات ترقية تشغيل ودمج حملة الشهادات ل</w:t>
      </w:r>
      <w:r w:rsidR="002E37EC"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تزل حديثة نسبيا</w:t>
      </w:r>
      <w:r w:rsidRPr="00BF2445">
        <w:rPr>
          <w:rFonts w:ascii="Times New Roman" w:hAnsi="Times New Roman" w:cs="Times New Roman"/>
          <w:sz w:val="28"/>
          <w:szCs w:val="28"/>
        </w:rPr>
        <w:t xml:space="preserve"> </w:t>
      </w:r>
      <w:r w:rsidRPr="00BF2445">
        <w:rPr>
          <w:rFonts w:ascii="Times New Roman" w:hAnsi="Times New Roman" w:cs="Times New Roman"/>
          <w:sz w:val="28"/>
          <w:szCs w:val="28"/>
          <w:rtl/>
          <w:lang w:bidi="ar-SA"/>
        </w:rPr>
        <w:t>بالنسبة للترقية</w:t>
      </w:r>
      <w:r w:rsidRPr="00BF2445">
        <w:rPr>
          <w:rFonts w:ascii="Times New Roman" w:hAnsi="Times New Roman" w:cs="Times New Roman"/>
          <w:sz w:val="28"/>
          <w:szCs w:val="28"/>
          <w:rtl/>
        </w:rPr>
        <w:t xml:space="preserve">. </w:t>
      </w:r>
    </w:p>
    <w:p w:rsidR="003C7A82" w:rsidRPr="00BF2445" w:rsidRDefault="003C7A82" w:rsidP="002A753D">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تسمح الدراسة حسب المكونات بإبراز المعلومات التالية</w:t>
      </w:r>
      <w:r w:rsidRPr="00BF2445">
        <w:rPr>
          <w:rFonts w:ascii="Times New Roman" w:hAnsi="Times New Roman" w:cs="Times New Roman"/>
          <w:sz w:val="28"/>
          <w:szCs w:val="28"/>
          <w:rtl/>
        </w:rPr>
        <w:t>:</w:t>
      </w:r>
    </w:p>
    <w:p w:rsidR="0053582B" w:rsidRPr="00BF2445" w:rsidRDefault="0053582B" w:rsidP="00FD66AF">
      <w:pPr>
        <w:pStyle w:val="Paragraphedeliste"/>
        <w:numPr>
          <w:ilvl w:val="0"/>
          <w:numId w:val="18"/>
        </w:numPr>
        <w:bidi/>
        <w:spacing w:line="240" w:lineRule="auto"/>
        <w:ind w:left="368" w:hanging="33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المكونة </w:t>
      </w:r>
      <w:r w:rsidRPr="00BF2445">
        <w:rPr>
          <w:rFonts w:ascii="Times New Roman" w:hAnsi="Times New Roman" w:cs="Times New Roman"/>
          <w:b/>
          <w:bCs/>
          <w:sz w:val="24"/>
          <w:szCs w:val="24"/>
          <w:rtl/>
        </w:rPr>
        <w:t>(1)</w:t>
      </w:r>
      <w:r w:rsidRPr="00BF2445">
        <w:rPr>
          <w:rFonts w:ascii="Times New Roman" w:hAnsi="Times New Roman" w:cs="Times New Roman"/>
          <w:b/>
          <w:bCs/>
          <w:sz w:val="28"/>
          <w:szCs w:val="28"/>
          <w:rtl/>
        </w:rPr>
        <w:t xml:space="preserve">: </w:t>
      </w:r>
      <w:r w:rsidRPr="00BF2445">
        <w:rPr>
          <w:rFonts w:ascii="Times New Roman" w:hAnsi="Times New Roman" w:cs="Times New Roman"/>
          <w:b/>
          <w:bCs/>
          <w:sz w:val="28"/>
          <w:szCs w:val="28"/>
          <w:rtl/>
          <w:lang w:bidi="ar-SA"/>
        </w:rPr>
        <w:t xml:space="preserve">الوقاية </w:t>
      </w:r>
    </w:p>
    <w:p w:rsidR="002E37EC" w:rsidRPr="00BF2445" w:rsidRDefault="002E37EC" w:rsidP="00FD66AF">
      <w:pPr>
        <w:pStyle w:val="Paragraphedeliste"/>
        <w:bidi/>
        <w:spacing w:before="240" w:line="240" w:lineRule="auto"/>
        <w:ind w:left="38"/>
        <w:jc w:val="both"/>
        <w:rPr>
          <w:rFonts w:ascii="Times New Roman" w:hAnsi="Times New Roman" w:cs="Times New Roman"/>
          <w:sz w:val="16"/>
          <w:szCs w:val="16"/>
          <w:rtl/>
          <w:lang w:bidi="ar-SA"/>
        </w:rPr>
      </w:pPr>
    </w:p>
    <w:p w:rsidR="0053582B" w:rsidRPr="00BF2445" w:rsidRDefault="007A7358" w:rsidP="00FD66AF">
      <w:pPr>
        <w:pStyle w:val="Paragraphedeliste"/>
        <w:bidi/>
        <w:spacing w:before="240" w:line="240" w:lineRule="auto"/>
        <w:ind w:left="38"/>
        <w:jc w:val="both"/>
        <w:rPr>
          <w:rFonts w:ascii="Times New Roman" w:hAnsi="Times New Roman" w:cs="Times New Roman"/>
          <w:sz w:val="28"/>
          <w:szCs w:val="28"/>
        </w:rPr>
      </w:pPr>
      <w:r w:rsidRPr="00BF2445">
        <w:rPr>
          <w:rFonts w:ascii="Times New Roman" w:hAnsi="Times New Roman" w:cs="Times New Roman"/>
          <w:noProof/>
        </w:rPr>
        <w:drawing>
          <wp:anchor distT="0" distB="0" distL="114300" distR="114300" simplePos="0" relativeHeight="251658752" behindDoc="0" locked="0" layoutInCell="1" allowOverlap="0">
            <wp:simplePos x="0" y="0"/>
            <wp:positionH relativeFrom="column">
              <wp:posOffset>-142240</wp:posOffset>
            </wp:positionH>
            <wp:positionV relativeFrom="paragraph">
              <wp:posOffset>734695</wp:posOffset>
            </wp:positionV>
            <wp:extent cx="3077210" cy="2609850"/>
            <wp:effectExtent l="0" t="0" r="0" b="0"/>
            <wp:wrapSquare wrapText="bothSides"/>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7210" cy="2609850"/>
                    </a:xfrm>
                    <a:prstGeom prst="rect">
                      <a:avLst/>
                    </a:prstGeom>
                    <a:noFill/>
                  </pic:spPr>
                </pic:pic>
              </a:graphicData>
            </a:graphic>
            <wp14:sizeRelH relativeFrom="page">
              <wp14:pctWidth>0</wp14:pctWidth>
            </wp14:sizeRelH>
            <wp14:sizeRelV relativeFrom="page">
              <wp14:pctHeight>0</wp14:pctHeight>
            </wp14:sizeRelV>
          </wp:anchor>
        </w:drawing>
      </w:r>
      <w:r w:rsidR="0053582B" w:rsidRPr="00BF2445">
        <w:rPr>
          <w:rFonts w:ascii="Times New Roman" w:hAnsi="Times New Roman" w:cs="Times New Roman"/>
          <w:sz w:val="28"/>
          <w:szCs w:val="28"/>
          <w:rtl/>
          <w:lang w:bidi="ar-SA"/>
        </w:rPr>
        <w:t>هي عبارة عن أنشطة ترمي إلى استباق أو تجنب أن يجد السكان ظروفهم تتدهور بشكل يجعل نفاذهم إلى بعض الخدمات ذات الأولوية أو القاعدية</w:t>
      </w:r>
      <w:r w:rsidR="002E37EC" w:rsidRPr="00BF2445">
        <w:rPr>
          <w:rFonts w:ascii="Times New Roman" w:hAnsi="Times New Roman" w:cs="Times New Roman"/>
          <w:sz w:val="28"/>
          <w:szCs w:val="28"/>
          <w:rtl/>
          <w:lang w:bidi="ar-SA"/>
        </w:rPr>
        <w:t xml:space="preserve"> </w:t>
      </w:r>
      <w:r w:rsidR="0053582B" w:rsidRPr="00BF2445">
        <w:rPr>
          <w:rFonts w:ascii="Times New Roman" w:hAnsi="Times New Roman" w:cs="Times New Roman"/>
          <w:sz w:val="28"/>
          <w:szCs w:val="28"/>
          <w:rtl/>
        </w:rPr>
        <w:t>(</w:t>
      </w:r>
      <w:r w:rsidR="0053582B" w:rsidRPr="00BF2445">
        <w:rPr>
          <w:rFonts w:ascii="Times New Roman" w:hAnsi="Times New Roman" w:cs="Times New Roman"/>
          <w:sz w:val="28"/>
          <w:szCs w:val="28"/>
          <w:rtl/>
          <w:lang w:bidi="ar-SA"/>
        </w:rPr>
        <w:t>أغذية، تغذية، تعليم ابتدائي، علاجات أولية أو ماء</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 xml:space="preserve">أمرا مستحيلا في حالات حدوث صدمات أو كوارث </w:t>
      </w:r>
      <w:r w:rsidR="0053582B" w:rsidRPr="00BF2445">
        <w:rPr>
          <w:rFonts w:ascii="Times New Roman" w:hAnsi="Times New Roman" w:cs="Times New Roman"/>
          <w:sz w:val="28"/>
          <w:szCs w:val="28"/>
          <w:rtl/>
        </w:rPr>
        <w:t>(</w:t>
      </w:r>
      <w:r w:rsidR="002E37EC" w:rsidRPr="00BF2445">
        <w:rPr>
          <w:rFonts w:ascii="Times New Roman" w:hAnsi="Times New Roman" w:cs="Times New Roman"/>
          <w:sz w:val="28"/>
          <w:szCs w:val="28"/>
          <w:rtl/>
          <w:lang w:bidi="ar-SA"/>
        </w:rPr>
        <w:t xml:space="preserve">مناخية، </w:t>
      </w:r>
      <w:r w:rsidR="0053582B" w:rsidRPr="00BF2445">
        <w:rPr>
          <w:rFonts w:ascii="Times New Roman" w:hAnsi="Times New Roman" w:cs="Times New Roman"/>
          <w:sz w:val="28"/>
          <w:szCs w:val="28"/>
          <w:rtl/>
          <w:lang w:bidi="ar-SA"/>
        </w:rPr>
        <w:t>جفاف</w:t>
      </w:r>
      <w:r w:rsidR="002E37EC" w:rsidRPr="00BF2445">
        <w:rPr>
          <w:rFonts w:ascii="Times New Roman" w:hAnsi="Times New Roman" w:cs="Times New Roman"/>
          <w:sz w:val="28"/>
          <w:szCs w:val="28"/>
          <w:rtl/>
          <w:lang w:bidi="ar-SA"/>
        </w:rPr>
        <w:t>،</w:t>
      </w:r>
      <w:r w:rsidR="0053582B" w:rsidRPr="00BF2445">
        <w:rPr>
          <w:rFonts w:ascii="Times New Roman" w:hAnsi="Times New Roman" w:cs="Times New Roman"/>
          <w:sz w:val="28"/>
          <w:szCs w:val="28"/>
          <w:rtl/>
          <w:lang w:bidi="ar-SA"/>
        </w:rPr>
        <w:t xml:space="preserve"> وارتفاع أسعار </w:t>
      </w:r>
      <w:r w:rsidR="002E37EC" w:rsidRPr="00BF2445">
        <w:rPr>
          <w:rFonts w:ascii="Times New Roman" w:hAnsi="Times New Roman" w:cs="Times New Roman"/>
          <w:sz w:val="28"/>
          <w:szCs w:val="28"/>
          <w:rtl/>
          <w:lang w:bidi="ar-SA"/>
        </w:rPr>
        <w:t>ال</w:t>
      </w:r>
      <w:r w:rsidR="0053582B" w:rsidRPr="00BF2445">
        <w:rPr>
          <w:rFonts w:ascii="Times New Roman" w:hAnsi="Times New Roman" w:cs="Times New Roman"/>
          <w:sz w:val="28"/>
          <w:szCs w:val="28"/>
          <w:rtl/>
          <w:lang w:bidi="ar-SA"/>
        </w:rPr>
        <w:t xml:space="preserve">مواد </w:t>
      </w:r>
      <w:r w:rsidR="002E37EC" w:rsidRPr="00BF2445">
        <w:rPr>
          <w:rFonts w:ascii="Times New Roman" w:hAnsi="Times New Roman" w:cs="Times New Roman"/>
          <w:sz w:val="28"/>
          <w:szCs w:val="28"/>
          <w:rtl/>
          <w:lang w:bidi="ar-SA"/>
        </w:rPr>
        <w:t>ال</w:t>
      </w:r>
      <w:r w:rsidR="0053582B" w:rsidRPr="00BF2445">
        <w:rPr>
          <w:rFonts w:ascii="Times New Roman" w:hAnsi="Times New Roman" w:cs="Times New Roman"/>
          <w:sz w:val="28"/>
          <w:szCs w:val="28"/>
          <w:rtl/>
          <w:lang w:bidi="ar-SA"/>
        </w:rPr>
        <w:t>أساسية</w:t>
      </w:r>
      <w:r w:rsidR="0053582B" w:rsidRPr="00BF2445">
        <w:rPr>
          <w:rFonts w:ascii="Times New Roman" w:hAnsi="Times New Roman" w:cs="Times New Roman"/>
          <w:sz w:val="28"/>
          <w:szCs w:val="28"/>
          <w:rtl/>
        </w:rPr>
        <w:t>).</w:t>
      </w:r>
    </w:p>
    <w:p w:rsidR="0053582B" w:rsidRPr="00BF2445" w:rsidRDefault="0053582B" w:rsidP="00FD66AF">
      <w:pPr>
        <w:pStyle w:val="Paragraphedeliste"/>
        <w:bidi/>
        <w:spacing w:before="240" w:line="240" w:lineRule="auto"/>
        <w:jc w:val="both"/>
        <w:rPr>
          <w:rFonts w:ascii="Times New Roman" w:hAnsi="Times New Roman" w:cs="Times New Roman"/>
          <w:sz w:val="28"/>
          <w:szCs w:val="28"/>
          <w:rtl/>
        </w:rPr>
      </w:pPr>
    </w:p>
    <w:p w:rsidR="0053582B" w:rsidRPr="00BF2445" w:rsidRDefault="0053582B" w:rsidP="00FD66AF">
      <w:pPr>
        <w:pStyle w:val="Paragraphedeliste"/>
        <w:bidi/>
        <w:spacing w:before="240" w:line="240" w:lineRule="auto"/>
        <w:ind w:left="38"/>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يبرز تصنيف النفقات أن النفقات المسجلة في هذه المكونة بلغت </w:t>
      </w:r>
      <w:r w:rsidRPr="00BF2445">
        <w:rPr>
          <w:rFonts w:ascii="Times New Roman" w:hAnsi="Times New Roman" w:cs="Times New Roman"/>
          <w:sz w:val="28"/>
          <w:szCs w:val="28"/>
          <w:rtl/>
        </w:rPr>
        <w:t>2.255</w:t>
      </w:r>
      <w:r w:rsidRPr="00BF2445">
        <w:rPr>
          <w:rFonts w:ascii="Times New Roman" w:hAnsi="Times New Roman" w:cs="Times New Roman"/>
          <w:sz w:val="28"/>
          <w:szCs w:val="28"/>
          <w:rtl/>
          <w:lang w:bidi="ar-SA"/>
        </w:rPr>
        <w:t xml:space="preserve"> مليون أوقية خلال العام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مسجلة بذلك زيادة طفيفة على المخصصات الأصلية </w:t>
      </w:r>
      <w:r w:rsidRPr="00BF2445">
        <w:rPr>
          <w:rFonts w:ascii="Times New Roman" w:hAnsi="Times New Roman" w:cs="Times New Roman"/>
          <w:sz w:val="28"/>
          <w:szCs w:val="28"/>
          <w:rtl/>
        </w:rPr>
        <w:t>(2.179</w:t>
      </w:r>
      <w:r w:rsidRPr="00BF2445">
        <w:rPr>
          <w:rFonts w:ascii="Times New Roman" w:hAnsi="Times New Roman" w:cs="Times New Roman"/>
          <w:sz w:val="28"/>
          <w:szCs w:val="28"/>
          <w:rtl/>
          <w:lang w:bidi="ar-SA"/>
        </w:rPr>
        <w:t xml:space="preserve"> مليون أوقية وهو ما يمثل نسبة تنفيذ بمقدار </w:t>
      </w:r>
      <w:r w:rsidRPr="00BF2445">
        <w:rPr>
          <w:rFonts w:ascii="Times New Roman" w:hAnsi="Times New Roman" w:cs="Times New Roman"/>
          <w:sz w:val="28"/>
          <w:szCs w:val="28"/>
        </w:rPr>
        <w:t>103,5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أي </w:t>
      </w:r>
      <w:r w:rsidRPr="00BF2445">
        <w:rPr>
          <w:rFonts w:ascii="Times New Roman" w:hAnsi="Times New Roman" w:cs="Times New Roman"/>
          <w:sz w:val="28"/>
          <w:szCs w:val="28"/>
        </w:rPr>
        <w:t>15,5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مجموع غلاف نفقات الحماية الاجتماعية المنفذة</w:t>
      </w:r>
      <w:r w:rsidRPr="00BF2445">
        <w:rPr>
          <w:rFonts w:ascii="Times New Roman" w:hAnsi="Times New Roman" w:cs="Times New Roman"/>
          <w:sz w:val="28"/>
          <w:szCs w:val="28"/>
          <w:rtl/>
        </w:rPr>
        <w:t>.</w:t>
      </w:r>
    </w:p>
    <w:p w:rsidR="0053582B" w:rsidRPr="00BF2445" w:rsidRDefault="0053582B" w:rsidP="00FD66AF">
      <w:pPr>
        <w:pStyle w:val="Paragraphedeliste"/>
        <w:bidi/>
        <w:spacing w:before="240" w:line="240" w:lineRule="auto"/>
        <w:ind w:left="38"/>
        <w:jc w:val="both"/>
        <w:rPr>
          <w:rFonts w:ascii="Times New Roman" w:hAnsi="Times New Roman" w:cs="Times New Roman"/>
          <w:sz w:val="28"/>
          <w:szCs w:val="28"/>
          <w:rtl/>
        </w:rPr>
      </w:pPr>
      <w:r w:rsidRPr="00BF2445">
        <w:rPr>
          <w:rFonts w:ascii="Times New Roman" w:hAnsi="Times New Roman" w:cs="Times New Roman"/>
          <w:sz w:val="28"/>
          <w:szCs w:val="28"/>
          <w:rtl/>
          <w:lang w:bidi="ar-SA"/>
        </w:rPr>
        <w:t>ستستفيد مكونة الوقاية</w:t>
      </w:r>
      <w:r w:rsidR="00FA4C64" w:rsidRPr="00BF2445">
        <w:rPr>
          <w:rFonts w:ascii="Times New Roman" w:hAnsi="Times New Roman" w:cs="Times New Roman"/>
          <w:sz w:val="28"/>
          <w:szCs w:val="28"/>
          <w:rtl/>
          <w:lang w:bidi="ar-SA"/>
        </w:rPr>
        <w:t xml:space="preserve"> من</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Pr>
        <w:t>19,9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 المخصصات المبرمجة للحماية الاجتماعية في العام </w:t>
      </w:r>
      <w:r w:rsidRPr="00BF2445">
        <w:rPr>
          <w:rFonts w:ascii="Times New Roman" w:hAnsi="Times New Roman" w:cs="Times New Roman"/>
          <w:sz w:val="28"/>
          <w:szCs w:val="28"/>
          <w:rtl/>
        </w:rPr>
        <w:t xml:space="preserve">2011. </w:t>
      </w:r>
    </w:p>
    <w:p w:rsidR="006148C6" w:rsidRPr="00BF2445" w:rsidRDefault="006148C6" w:rsidP="00FD66AF">
      <w:pPr>
        <w:bidi/>
        <w:spacing w:after="0" w:line="240" w:lineRule="auto"/>
        <w:jc w:val="both"/>
        <w:rPr>
          <w:rFonts w:ascii="Times New Roman" w:hAnsi="Times New Roman" w:cs="Times New Roman"/>
        </w:rPr>
      </w:pPr>
    </w:p>
    <w:p w:rsidR="0053582B" w:rsidRPr="00BF2445" w:rsidRDefault="0053582B" w:rsidP="00FD66AF">
      <w:pPr>
        <w:pStyle w:val="Paragraphedeliste"/>
        <w:numPr>
          <w:ilvl w:val="0"/>
          <w:numId w:val="18"/>
        </w:numPr>
        <w:bidi/>
        <w:spacing w:line="240" w:lineRule="auto"/>
        <w:ind w:left="368" w:hanging="33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المكونة </w:t>
      </w:r>
      <w:r w:rsidRPr="00BF2445">
        <w:rPr>
          <w:rFonts w:ascii="Times New Roman" w:hAnsi="Times New Roman" w:cs="Times New Roman"/>
          <w:b/>
          <w:bCs/>
          <w:sz w:val="24"/>
          <w:szCs w:val="24"/>
          <w:rtl/>
        </w:rPr>
        <w:t>(2)</w:t>
      </w:r>
      <w:r w:rsidRPr="00BF2445">
        <w:rPr>
          <w:rFonts w:ascii="Times New Roman" w:hAnsi="Times New Roman" w:cs="Times New Roman"/>
          <w:b/>
          <w:bCs/>
          <w:sz w:val="28"/>
          <w:szCs w:val="28"/>
          <w:rtl/>
        </w:rPr>
        <w:t xml:space="preserve">: </w:t>
      </w:r>
      <w:r w:rsidRPr="00BF2445">
        <w:rPr>
          <w:rFonts w:ascii="Times New Roman" w:hAnsi="Times New Roman" w:cs="Times New Roman"/>
          <w:b/>
          <w:bCs/>
          <w:sz w:val="28"/>
          <w:szCs w:val="28"/>
          <w:rtl/>
          <w:lang w:bidi="ar-SA"/>
        </w:rPr>
        <w:t xml:space="preserve">الحماية </w:t>
      </w:r>
    </w:p>
    <w:p w:rsidR="00FD66AF" w:rsidRPr="00BF2445" w:rsidRDefault="007A7358" w:rsidP="00FD66AF">
      <w:pPr>
        <w:pStyle w:val="Paragraphedeliste"/>
        <w:bidi/>
        <w:spacing w:before="240" w:after="240" w:line="240" w:lineRule="auto"/>
        <w:ind w:left="38"/>
        <w:jc w:val="both"/>
        <w:rPr>
          <w:rFonts w:ascii="Times New Roman" w:hAnsi="Times New Roman" w:cs="Times New Roman"/>
          <w:sz w:val="28"/>
          <w:szCs w:val="28"/>
          <w:rtl/>
          <w:lang w:bidi="ar-SA"/>
        </w:rPr>
      </w:pPr>
      <w:r w:rsidRPr="00BF2445">
        <w:rPr>
          <w:rFonts w:ascii="Times New Roman" w:hAnsi="Times New Roman" w:cs="Times New Roman"/>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-3192145</wp:posOffset>
                </wp:positionH>
                <wp:positionV relativeFrom="paragraph">
                  <wp:posOffset>322580</wp:posOffset>
                </wp:positionV>
                <wp:extent cx="3029585" cy="208915"/>
                <wp:effectExtent l="0" t="0" r="0" b="0"/>
                <wp:wrapSquare wrapText="bothSides"/>
                <wp:docPr id="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958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00A" w:rsidRPr="00FA4C64" w:rsidRDefault="00CC200A" w:rsidP="001A6EF1">
                            <w:pPr>
                              <w:pStyle w:val="Lgende"/>
                              <w:spacing w:after="0" w:line="240" w:lineRule="auto"/>
                              <w:jc w:val="center"/>
                              <w:rPr>
                                <w:rFonts w:ascii="Times New Roman" w:hAnsi="Times New Roman" w:cs="Times New Roman"/>
                                <w:i/>
                                <w:iCs/>
                                <w:noProof/>
                                <w:lang w:bidi="ar-SA"/>
                              </w:rPr>
                            </w:pPr>
                            <w:r w:rsidRPr="00FA4C64">
                              <w:rPr>
                                <w:rFonts w:ascii="Times New Roman" w:hAnsi="Times New Roman" w:cs="Times New Roman" w:hint="cs"/>
                                <w:rtl/>
                                <w:lang w:bidi="ar-SA"/>
                              </w:rPr>
                              <w:t xml:space="preserve">شكل </w:t>
                            </w:r>
                            <w:r>
                              <w:rPr>
                                <w:rFonts w:ascii="Times New Roman" w:hAnsi="Times New Roman" w:cs="Times New Roman" w:hint="cs"/>
                                <w:rtl/>
                                <w:lang w:bidi="ar-SA"/>
                              </w:rPr>
                              <w:t>9</w:t>
                            </w:r>
                            <w:r w:rsidRPr="00FA4C64">
                              <w:rPr>
                                <w:rFonts w:ascii="Times New Roman" w:hAnsi="Times New Roman" w:cs="Times New Roman" w:hint="cs"/>
                                <w:rtl/>
                                <w:lang w:bidi="ar-SA"/>
                              </w:rPr>
                              <w:t>: حصة مكونات الحماية الاجتماعية من النفقات 2010 - 2011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9" type="#_x0000_t202" style="position:absolute;left:0;text-align:left;margin-left:-251.35pt;margin-top:25.4pt;width:238.55pt;height: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0reBbeAQAAswMAAA4AAABkcnMvZTJvRG9jLnhtbKxTwY7TMBC9I/EPlu80adGibtR0Bbsq&#13;&#10;QlpgpWU/wHGcxMLxmLHbpHw9YyfZsnBD5GCN7ZnneW9edjdjb9hJoddgS75e5ZwpK6HWti3507fD&#13;&#10;my1nPghbCwNWlfysPL/Zv361G1yhNtCBqRUyArG+GFzJuxBckWVedqoXfgVOWbpsAHsRaIttVqMY&#13;&#10;CL032SbP32UDYO0QpPKeTu+mS75P+E2jZPjaNF4FZkpOvYW0YlqrtGb7nShaFK7Tcu5D/EMbvdCW&#13;&#10;Xn2GuhNBsCPqv6B6LRE8NGEloc+gabRUiQTRWed/0HnshFOJDKnj3bNO/v/Byi+nR/eALIwfYKQJ&#13;&#10;JhLe3YP87hmJkw3OF3NSVNUXPqZXw2eoaZ7iGCCVjA32kT8xYoRDWp8v+qoxMEmnb/PN9dX2ijNJ&#13;&#10;l5t8e72mOD4iiqXeoQ8fFfQsBiVHmmDCF6d7H+bcJSe+58Ho+qCNSRtsq1uD7CRo3If0Lfgv8oyN&#13;&#10;2RZi3YwZjxLXSG8iGsZqZLqmthNI5F5BfSb2CJORyPgUdIA/ORvIQyX3P44CFWfmk6UhRcctAS5B&#13;&#10;tQTCSioteeBsCm/D5MyjQ912hDxNw8J7UrnRE/1LG3PDZIyk4Gzi6Lzf9ynr8q/tfwEAAP//AwBQ&#13;&#10;SwMEFAAGAAgAAAAhAA2RQt7lAAAAEAEAAA8AAABkcnMvZG93bnJldi54bWxMj8FugzAQRO+V+g/W&#13;&#10;VuqN2NCSpAQTVa2qSL1EJfkABzuAgtcIm0D+vttTc1lpNbOz8/LtbDt2NYNvHUqIFwKYwcrpFmsJ&#13;&#10;x8NXtAbmg0KtOodGws142BaPD7nKtJvwx1zLUDMKQZ8pCU0Ifca5rxpjlV+43iBpZzdYFWgdaq4H&#13;&#10;NVG47XgixJJb1SJ9aFRvPhpTXcrRSmhXGH+P5evM4+nteNg3u/1t3En5/DR/bmi8b4AFM4f/C/hj&#13;&#10;oP5QULGTG1F71kmIUpGsyCshFQRCjihJl8BOEtYvJPAi5/cgxS8AAAD//wMAUEsBAi0AFAAGAAgA&#13;&#10;AAAhAFoik6P/AAAA5QEAABMAAAAAAAAAAAAAAAAAAAAAAFtDb250ZW50X1R5cGVzXS54bWxQSwEC&#13;&#10;LQAUAAYACAAAACEAp0rPONcAAACWAQAACwAAAAAAAAAAAAAAAAAwAQAAX3JlbHMvLnJlbHNQSwEC&#13;&#10;LQAUAAYACAAAACEA3St4Ft4BAACzAwAADgAAAAAAAAAAAAAAAAAwAgAAZHJzL2Uyb0RvYy54bWxQ&#13;&#10;SwECLQAUAAYACAAAACEADZFC3uUAAAAQAQAADwAAAAAAAAAAAAAAAAA6BAAAZHJzL2Rvd25yZXYu&#13;&#10;eG1sUEsFBgAAAAAEAAQA8wAAAEwFAAAAAA==&#13;&#10;" stroked="f">
                <v:path arrowok="t"/>
                <v:textbox inset="0,0,0,0">
                  <w:txbxContent>
                    <w:p w:rsidR="00CC200A" w:rsidRPr="00FA4C64" w:rsidRDefault="00CC200A" w:rsidP="001A6EF1">
                      <w:pPr>
                        <w:pStyle w:val="Lgende"/>
                        <w:spacing w:after="0" w:line="240" w:lineRule="auto"/>
                        <w:jc w:val="center"/>
                        <w:rPr>
                          <w:rFonts w:ascii="Times New Roman" w:hAnsi="Times New Roman" w:cs="Times New Roman"/>
                          <w:i/>
                          <w:iCs/>
                          <w:noProof/>
                          <w:lang w:bidi="ar-SA"/>
                        </w:rPr>
                      </w:pPr>
                      <w:r w:rsidRPr="00FA4C64">
                        <w:rPr>
                          <w:rFonts w:ascii="Times New Roman" w:hAnsi="Times New Roman" w:cs="Times New Roman" w:hint="cs"/>
                          <w:rtl/>
                          <w:lang w:bidi="ar-SA"/>
                        </w:rPr>
                        <w:t xml:space="preserve">شكل </w:t>
                      </w:r>
                      <w:r>
                        <w:rPr>
                          <w:rFonts w:ascii="Times New Roman" w:hAnsi="Times New Roman" w:cs="Times New Roman" w:hint="cs"/>
                          <w:rtl/>
                          <w:lang w:bidi="ar-SA"/>
                        </w:rPr>
                        <w:t>9</w:t>
                      </w:r>
                      <w:r w:rsidRPr="00FA4C64">
                        <w:rPr>
                          <w:rFonts w:ascii="Times New Roman" w:hAnsi="Times New Roman" w:cs="Times New Roman" w:hint="cs"/>
                          <w:rtl/>
                          <w:lang w:bidi="ar-SA"/>
                        </w:rPr>
                        <w:t>: حصة مكونات الحماية الاجتماعية من النفقات 2010 - 2011</w:t>
                      </w:r>
                    </w:p>
                  </w:txbxContent>
                </v:textbox>
                <w10:wrap type="square"/>
              </v:shape>
            </w:pict>
          </mc:Fallback>
        </mc:AlternateContent>
      </w:r>
      <w:r w:rsidR="0053582B" w:rsidRPr="00BF2445">
        <w:rPr>
          <w:rFonts w:ascii="Times New Roman" w:hAnsi="Times New Roman" w:cs="Times New Roman"/>
          <w:sz w:val="28"/>
          <w:szCs w:val="28"/>
          <w:rtl/>
          <w:lang w:bidi="ar-SA"/>
        </w:rPr>
        <w:t>يمكن تعريف الحماية بأنها المرحلة الوسيطة</w:t>
      </w:r>
      <w:r w:rsidR="00927B9E" w:rsidRPr="00BF2445">
        <w:rPr>
          <w:rFonts w:ascii="Times New Roman" w:hAnsi="Times New Roman" w:cs="Times New Roman"/>
          <w:sz w:val="28"/>
          <w:szCs w:val="28"/>
          <w:rtl/>
          <w:lang w:bidi="ar-SA"/>
        </w:rPr>
        <w:t xml:space="preserve"> في ا</w:t>
      </w:r>
      <w:r w:rsidR="0053582B" w:rsidRPr="00BF2445">
        <w:rPr>
          <w:rFonts w:ascii="Times New Roman" w:hAnsi="Times New Roman" w:cs="Times New Roman"/>
          <w:sz w:val="28"/>
          <w:szCs w:val="28"/>
          <w:rtl/>
          <w:lang w:bidi="ar-SA"/>
        </w:rPr>
        <w:t>لحماية الاجتماعية أي المرحلة التي تكون التدخلات فيها رامية إلى حماية السكان الأكثر هشاشة من مخاطر قد تتجسد في تدهور ظروفهم المعيشية أو في حرمانهم من النفاذ إلى بعض الخدمات ذات الأولوية</w:t>
      </w:r>
      <w:r w:rsidR="0053582B" w:rsidRPr="00BF2445">
        <w:rPr>
          <w:rFonts w:ascii="Times New Roman" w:hAnsi="Times New Roman" w:cs="Times New Roman"/>
          <w:sz w:val="28"/>
          <w:szCs w:val="28"/>
          <w:rtl/>
        </w:rPr>
        <w:t>.</w:t>
      </w:r>
    </w:p>
    <w:p w:rsidR="0053582B" w:rsidRPr="00BF2445" w:rsidRDefault="0053582B" w:rsidP="00FD66AF">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تتأكد حاجة السكان المعنيين إلى الحماية وتتحتم علما بأنهم لا يمتلكون سوى قدر قليل من الأصول وليسوا بالتالي قادرين على حماية أنفسهم من هذه الأخطار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أصول، ادخار</w:t>
      </w:r>
      <w:r w:rsidRPr="00BF2445">
        <w:rPr>
          <w:rFonts w:ascii="Times New Roman" w:hAnsi="Times New Roman" w:cs="Times New Roman"/>
          <w:sz w:val="28"/>
          <w:szCs w:val="28"/>
          <w:rtl/>
        </w:rPr>
        <w:t>).</w:t>
      </w:r>
    </w:p>
    <w:p w:rsidR="0053582B" w:rsidRPr="00BF2445" w:rsidRDefault="0053582B" w:rsidP="00FD66AF">
      <w:pPr>
        <w:pStyle w:val="Paragraphedeliste"/>
        <w:bidi/>
        <w:spacing w:before="240" w:after="240" w:line="240" w:lineRule="auto"/>
        <w:ind w:left="38"/>
        <w:jc w:val="both"/>
        <w:rPr>
          <w:rFonts w:ascii="Times New Roman" w:hAnsi="Times New Roman" w:cs="Times New Roman"/>
          <w:sz w:val="28"/>
          <w:szCs w:val="28"/>
          <w:rtl/>
        </w:rPr>
      </w:pPr>
      <w:r w:rsidRPr="00BF2445">
        <w:rPr>
          <w:rFonts w:ascii="Times New Roman" w:hAnsi="Times New Roman" w:cs="Times New Roman"/>
          <w:sz w:val="28"/>
          <w:szCs w:val="28"/>
          <w:rtl/>
          <w:lang w:bidi="ar-SA"/>
        </w:rPr>
        <w:t>من حيث النفقات، يبرز الت</w:t>
      </w:r>
      <w:r w:rsidR="00927B9E" w:rsidRPr="00BF2445">
        <w:rPr>
          <w:rFonts w:ascii="Times New Roman" w:hAnsi="Times New Roman" w:cs="Times New Roman"/>
          <w:sz w:val="28"/>
          <w:szCs w:val="28"/>
          <w:rtl/>
          <w:lang w:bidi="ar-SA"/>
        </w:rPr>
        <w:t>صنيف</w:t>
      </w:r>
      <w:r w:rsidRPr="00BF2445">
        <w:rPr>
          <w:rFonts w:ascii="Times New Roman" w:hAnsi="Times New Roman" w:cs="Times New Roman"/>
          <w:sz w:val="28"/>
          <w:szCs w:val="28"/>
          <w:rtl/>
          <w:lang w:bidi="ar-SA"/>
        </w:rPr>
        <w:t xml:space="preserve"> المتبع أن هذه المكونة كانت الأكثر استفادة من المخصصات مقارنة مع مكونات الحماية الاجتماعية الأخرى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وهكذا فإنها حازت </w:t>
      </w:r>
      <w:r w:rsidRPr="00BF2445">
        <w:rPr>
          <w:rFonts w:ascii="Times New Roman" w:hAnsi="Times New Roman" w:cs="Times New Roman"/>
          <w:sz w:val="28"/>
          <w:szCs w:val="28"/>
        </w:rPr>
        <w:t>55,7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من مجموع نفقات الحماية الصحية المنفذة 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أي </w:t>
      </w:r>
      <w:r w:rsidRPr="00BF2445">
        <w:rPr>
          <w:rFonts w:ascii="Times New Roman" w:hAnsi="Times New Roman" w:cs="Times New Roman"/>
          <w:sz w:val="28"/>
          <w:szCs w:val="28"/>
          <w:rtl/>
        </w:rPr>
        <w:t xml:space="preserve">6720 </w:t>
      </w:r>
      <w:r w:rsidRPr="00BF2445">
        <w:rPr>
          <w:rFonts w:ascii="Times New Roman" w:hAnsi="Times New Roman" w:cs="Times New Roman"/>
          <w:sz w:val="28"/>
          <w:szCs w:val="28"/>
          <w:rtl/>
          <w:lang w:bidi="ar-SA"/>
        </w:rPr>
        <w:t xml:space="preserve">مليون أوقية مسجلة بذلك نقصا طفيفا عن المخصصات الأصلية </w:t>
      </w:r>
      <w:r w:rsidRPr="00BF2445">
        <w:rPr>
          <w:rFonts w:ascii="Times New Roman" w:hAnsi="Times New Roman" w:cs="Times New Roman"/>
          <w:sz w:val="28"/>
          <w:szCs w:val="28"/>
          <w:rtl/>
        </w:rPr>
        <w:t>(</w:t>
      </w:r>
      <w:r w:rsidR="00E3649C" w:rsidRPr="00BF2445">
        <w:rPr>
          <w:rFonts w:ascii="Times New Roman" w:hAnsi="Times New Roman" w:cs="Times New Roman"/>
          <w:sz w:val="28"/>
          <w:szCs w:val="28"/>
          <w:rtl/>
          <w:lang w:bidi="ar-SA"/>
        </w:rPr>
        <w:t>7.051</w:t>
      </w:r>
      <w:r w:rsidRPr="00BF2445">
        <w:rPr>
          <w:rFonts w:ascii="Times New Roman" w:hAnsi="Times New Roman" w:cs="Times New Roman"/>
          <w:sz w:val="28"/>
          <w:szCs w:val="28"/>
          <w:rtl/>
          <w:lang w:bidi="ar-SA"/>
        </w:rPr>
        <w:t xml:space="preserve"> مليون أوقية</w:t>
      </w:r>
      <w:r w:rsidRPr="00BF2445">
        <w:rPr>
          <w:rFonts w:ascii="Times New Roman" w:hAnsi="Times New Roman" w:cs="Times New Roman"/>
          <w:sz w:val="28"/>
          <w:szCs w:val="28"/>
        </w:rPr>
        <w:t xml:space="preserve"> </w:t>
      </w:r>
      <w:r w:rsidRPr="00BF2445">
        <w:rPr>
          <w:rFonts w:ascii="Times New Roman" w:hAnsi="Times New Roman" w:cs="Times New Roman"/>
          <w:sz w:val="28"/>
          <w:szCs w:val="28"/>
          <w:rtl/>
          <w:lang w:bidi="ar-SA"/>
        </w:rPr>
        <w:t xml:space="preserve">وهو ما يمثل نسبة تنفيذ بمقدار </w:t>
      </w:r>
      <w:r w:rsidRPr="00BF2445">
        <w:rPr>
          <w:rFonts w:ascii="Times New Roman" w:hAnsi="Times New Roman" w:cs="Times New Roman"/>
          <w:sz w:val="28"/>
          <w:szCs w:val="28"/>
        </w:rPr>
        <w:t>95,3</w:t>
      </w:r>
      <w:r w:rsidRPr="00BF2445">
        <w:rPr>
          <w:rFonts w:ascii="Times New Roman" w:hAnsi="Times New Roman" w:cs="Times New Roman"/>
          <w:sz w:val="28"/>
          <w:szCs w:val="28"/>
          <w:rtl/>
        </w:rPr>
        <w:t>%)</w:t>
      </w:r>
      <w:r w:rsidR="00927B9E"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ستستفيد هذه المكونة</w:t>
      </w:r>
      <w:r w:rsidR="00927B9E" w:rsidRPr="00BF2445">
        <w:rPr>
          <w:rFonts w:ascii="Times New Roman" w:hAnsi="Times New Roman" w:cs="Times New Roman"/>
          <w:sz w:val="28"/>
          <w:szCs w:val="28"/>
          <w:rtl/>
          <w:lang w:bidi="ar-SA"/>
        </w:rPr>
        <w:t xml:space="preserve"> من</w:t>
      </w:r>
      <w:r w:rsidRPr="00BF2445">
        <w:rPr>
          <w:rFonts w:ascii="Times New Roman" w:hAnsi="Times New Roman" w:cs="Times New Roman"/>
          <w:sz w:val="28"/>
          <w:szCs w:val="28"/>
          <w:rtl/>
          <w:lang w:bidi="ar-SA"/>
        </w:rPr>
        <w:t xml:space="preserve"> </w:t>
      </w:r>
      <w:r w:rsidR="00927B9E" w:rsidRPr="00BF2445">
        <w:rPr>
          <w:rFonts w:ascii="Times New Roman" w:hAnsi="Times New Roman" w:cs="Times New Roman"/>
          <w:sz w:val="28"/>
          <w:szCs w:val="28"/>
          <w:rtl/>
        </w:rPr>
        <w:t>%</w:t>
      </w:r>
      <w:r w:rsidRPr="00BF2445">
        <w:rPr>
          <w:rFonts w:ascii="Times New Roman" w:hAnsi="Times New Roman" w:cs="Times New Roman"/>
          <w:sz w:val="28"/>
          <w:szCs w:val="28"/>
          <w:rtl/>
        </w:rPr>
        <w:t xml:space="preserve">69 </w:t>
      </w:r>
      <w:r w:rsidRPr="00BF2445">
        <w:rPr>
          <w:rFonts w:ascii="Times New Roman" w:hAnsi="Times New Roman" w:cs="Times New Roman"/>
          <w:sz w:val="28"/>
          <w:szCs w:val="28"/>
          <w:rtl/>
          <w:lang w:bidi="ar-SA"/>
        </w:rPr>
        <w:t xml:space="preserve">من المخصصات المبرمجة للحماية الاجتماعية في العام </w:t>
      </w:r>
      <w:r w:rsidRPr="00BF2445">
        <w:rPr>
          <w:rFonts w:ascii="Times New Roman" w:hAnsi="Times New Roman" w:cs="Times New Roman"/>
          <w:sz w:val="28"/>
          <w:szCs w:val="28"/>
          <w:rtl/>
        </w:rPr>
        <w:t>2011.</w:t>
      </w:r>
    </w:p>
    <w:p w:rsidR="0053582B" w:rsidRPr="00BF2445" w:rsidRDefault="0053582B" w:rsidP="00FD66AF">
      <w:pPr>
        <w:pStyle w:val="Paragraphedeliste"/>
        <w:bidi/>
        <w:spacing w:before="240" w:line="240" w:lineRule="auto"/>
        <w:ind w:left="38"/>
        <w:jc w:val="both"/>
        <w:rPr>
          <w:rFonts w:ascii="Times New Roman" w:hAnsi="Times New Roman" w:cs="Times New Roman"/>
          <w:sz w:val="28"/>
          <w:szCs w:val="28"/>
          <w:rtl/>
        </w:rPr>
      </w:pPr>
      <w:r w:rsidRPr="00BF2445">
        <w:rPr>
          <w:rFonts w:ascii="Times New Roman" w:hAnsi="Times New Roman" w:cs="Times New Roman"/>
          <w:sz w:val="28"/>
          <w:szCs w:val="28"/>
          <w:rtl/>
        </w:rPr>
        <w:t xml:space="preserve"> </w:t>
      </w:r>
    </w:p>
    <w:p w:rsidR="0053582B" w:rsidRPr="00BF2445" w:rsidRDefault="0053582B" w:rsidP="00FD66AF">
      <w:pPr>
        <w:pStyle w:val="Paragraphedeliste"/>
        <w:numPr>
          <w:ilvl w:val="0"/>
          <w:numId w:val="18"/>
        </w:numPr>
        <w:bidi/>
        <w:spacing w:after="240" w:line="240" w:lineRule="auto"/>
        <w:ind w:left="368" w:hanging="33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المكونة </w:t>
      </w:r>
      <w:r w:rsidRPr="00BF2445">
        <w:rPr>
          <w:rFonts w:ascii="Times New Roman" w:hAnsi="Times New Roman" w:cs="Times New Roman"/>
          <w:b/>
          <w:bCs/>
          <w:sz w:val="28"/>
          <w:szCs w:val="28"/>
          <w:rtl/>
        </w:rPr>
        <w:t xml:space="preserve">(3): </w:t>
      </w:r>
      <w:r w:rsidRPr="00BF2445">
        <w:rPr>
          <w:rFonts w:ascii="Times New Roman" w:hAnsi="Times New Roman" w:cs="Times New Roman"/>
          <w:b/>
          <w:bCs/>
          <w:sz w:val="28"/>
          <w:szCs w:val="28"/>
          <w:rtl/>
          <w:lang w:bidi="ar-SA"/>
        </w:rPr>
        <w:t>الترقية</w:t>
      </w:r>
    </w:p>
    <w:p w:rsidR="00FD66AF" w:rsidRPr="00BF2445" w:rsidRDefault="00FD66AF" w:rsidP="00FD66AF">
      <w:pPr>
        <w:pStyle w:val="Paragraphedeliste"/>
        <w:bidi/>
        <w:spacing w:before="240" w:line="240" w:lineRule="auto"/>
        <w:ind w:left="38"/>
        <w:jc w:val="both"/>
        <w:rPr>
          <w:rFonts w:ascii="Times New Roman" w:hAnsi="Times New Roman" w:cs="Times New Roman"/>
          <w:sz w:val="16"/>
          <w:szCs w:val="16"/>
          <w:rtl/>
          <w:lang w:bidi="ar-SA"/>
        </w:rPr>
      </w:pPr>
    </w:p>
    <w:p w:rsidR="0053582B" w:rsidRPr="00BF2445" w:rsidRDefault="0053582B" w:rsidP="00794F69">
      <w:pPr>
        <w:pStyle w:val="Paragraphedeliste"/>
        <w:bidi/>
        <w:spacing w:before="240" w:after="120" w:line="240" w:lineRule="auto"/>
        <w:ind w:left="4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استهلكت هذه المكونة </w:t>
      </w:r>
      <w:r w:rsidRPr="00BF2445">
        <w:rPr>
          <w:rFonts w:ascii="Times New Roman" w:hAnsi="Times New Roman" w:cs="Times New Roman"/>
          <w:sz w:val="28"/>
          <w:szCs w:val="28"/>
          <w:rtl/>
        </w:rPr>
        <w:t>1.549</w:t>
      </w:r>
      <w:r w:rsidRPr="00BF2445">
        <w:rPr>
          <w:rFonts w:ascii="Times New Roman" w:hAnsi="Times New Roman" w:cs="Times New Roman"/>
          <w:sz w:val="28"/>
          <w:szCs w:val="28"/>
          <w:rtl/>
          <w:lang w:bidi="ar-SA"/>
        </w:rPr>
        <w:t xml:space="preserve"> مليون أوقية أي ما يقارب مجموع غلافها الأصلي</w:t>
      </w:r>
      <w:r w:rsidRPr="00BF2445">
        <w:rPr>
          <w:rFonts w:ascii="Times New Roman" w:hAnsi="Times New Roman" w:cs="Times New Roman"/>
          <w:sz w:val="28"/>
          <w:szCs w:val="28"/>
          <w:rtl/>
        </w:rPr>
        <w:t xml:space="preserve">. </w:t>
      </w:r>
      <w:r w:rsidR="00E3649C"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مع ذلك فهي تظل الأقل مخصصات مالية إذ لم تتجاوز </w:t>
      </w:r>
      <w:r w:rsidRPr="00BF2445">
        <w:rPr>
          <w:rFonts w:ascii="Times New Roman" w:hAnsi="Times New Roman" w:cs="Times New Roman"/>
          <w:sz w:val="28"/>
          <w:szCs w:val="28"/>
        </w:rPr>
        <w:t>23,4</w:t>
      </w:r>
      <w:r w:rsidRPr="00BF2445">
        <w:rPr>
          <w:rFonts w:ascii="Times New Roman" w:hAnsi="Times New Roman" w:cs="Times New Roman"/>
          <w:sz w:val="28"/>
          <w:szCs w:val="28"/>
          <w:rtl/>
        </w:rPr>
        <w:t xml:space="preserve"> % </w:t>
      </w:r>
      <w:r w:rsidRPr="00BF2445">
        <w:rPr>
          <w:rFonts w:ascii="Times New Roman" w:hAnsi="Times New Roman" w:cs="Times New Roman"/>
          <w:sz w:val="28"/>
          <w:szCs w:val="28"/>
          <w:rtl/>
          <w:lang w:bidi="ar-SA"/>
        </w:rPr>
        <w:t xml:space="preserve">من إجمالي الغلاف المنفذ عام </w:t>
      </w:r>
      <w:r w:rsidRPr="00BF2445">
        <w:rPr>
          <w:rFonts w:ascii="Times New Roman" w:hAnsi="Times New Roman" w:cs="Times New Roman"/>
          <w:sz w:val="28"/>
          <w:szCs w:val="28"/>
          <w:rtl/>
        </w:rPr>
        <w:t>2010.</w:t>
      </w:r>
    </w:p>
    <w:p w:rsidR="0053582B" w:rsidRPr="00BF2445" w:rsidRDefault="0053582B" w:rsidP="00794F69">
      <w:pPr>
        <w:pStyle w:val="Paragraphedeliste"/>
        <w:bidi/>
        <w:spacing w:before="240" w:after="12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تقدر مخصصات مكونة الترقية للعام </w:t>
      </w:r>
      <w:r w:rsidRPr="00BF2445">
        <w:rPr>
          <w:rFonts w:ascii="Times New Roman" w:hAnsi="Times New Roman" w:cs="Times New Roman"/>
          <w:sz w:val="28"/>
          <w:szCs w:val="28"/>
          <w:rtl/>
        </w:rPr>
        <w:t xml:space="preserve">2011 </w:t>
      </w:r>
      <w:r w:rsidRPr="00BF2445">
        <w:rPr>
          <w:rFonts w:ascii="Times New Roman" w:hAnsi="Times New Roman" w:cs="Times New Roman"/>
          <w:sz w:val="28"/>
          <w:szCs w:val="28"/>
          <w:rtl/>
          <w:lang w:bidi="ar-SA"/>
        </w:rPr>
        <w:t>بــ</w:t>
      </w:r>
      <w:r w:rsidRPr="00BF2445">
        <w:rPr>
          <w:rFonts w:ascii="Times New Roman" w:hAnsi="Times New Roman" w:cs="Times New Roman"/>
          <w:sz w:val="28"/>
          <w:szCs w:val="28"/>
          <w:rtl/>
        </w:rPr>
        <w:t xml:space="preserve">: 2.832 </w:t>
      </w:r>
      <w:r w:rsidRPr="00BF2445">
        <w:rPr>
          <w:rFonts w:ascii="Times New Roman" w:hAnsi="Times New Roman" w:cs="Times New Roman"/>
          <w:sz w:val="28"/>
          <w:szCs w:val="28"/>
          <w:rtl/>
          <w:lang w:bidi="ar-SA"/>
        </w:rPr>
        <w:t xml:space="preserve">مليون أوقية </w:t>
      </w:r>
      <w:r w:rsidRPr="00BF2445">
        <w:rPr>
          <w:rFonts w:ascii="Times New Roman" w:hAnsi="Times New Roman" w:cs="Times New Roman"/>
          <w:sz w:val="28"/>
          <w:szCs w:val="28"/>
          <w:rtl/>
        </w:rPr>
        <w:t>.</w:t>
      </w:r>
    </w:p>
    <w:p w:rsidR="006148C6" w:rsidRPr="00BF2445" w:rsidRDefault="00AD37FE" w:rsidP="00927B9E">
      <w:pPr>
        <w:pStyle w:val="Paragraphedeliste"/>
        <w:bidi/>
        <w:spacing w:before="240" w:line="240" w:lineRule="auto"/>
        <w:ind w:left="38"/>
        <w:jc w:val="both"/>
        <w:rPr>
          <w:rFonts w:ascii="Times New Roman" w:hAnsi="Times New Roman" w:cs="Times New Roman"/>
          <w:b/>
          <w:bCs/>
        </w:rPr>
      </w:pPr>
      <w:r w:rsidRPr="00BF2445">
        <w:rPr>
          <w:rFonts w:ascii="Times New Roman" w:hAnsi="Times New Roman" w:cs="Times New Roman"/>
          <w:b/>
          <w:bCs/>
          <w:rtl/>
          <w:lang w:bidi="ar-SA"/>
        </w:rPr>
        <w:t>جدول 6: نفقات الحماية الاجتماعية حسب المكونات بآلاف الأوقية (خارج نفقات برنامج التضامن الوطني)</w:t>
      </w:r>
    </w:p>
    <w:tbl>
      <w:tblPr>
        <w:bidiVisual/>
        <w:tblW w:w="9298" w:type="dxa"/>
        <w:tblInd w:w="70" w:type="dxa"/>
        <w:tblCellMar>
          <w:left w:w="70" w:type="dxa"/>
          <w:right w:w="70" w:type="dxa"/>
        </w:tblCellMar>
        <w:tblLook w:val="00A0" w:firstRow="1" w:lastRow="0" w:firstColumn="1" w:lastColumn="0" w:noHBand="0" w:noVBand="0"/>
      </w:tblPr>
      <w:tblGrid>
        <w:gridCol w:w="1218"/>
        <w:gridCol w:w="1276"/>
        <w:gridCol w:w="1275"/>
        <w:gridCol w:w="1134"/>
        <w:gridCol w:w="1418"/>
        <w:gridCol w:w="1417"/>
        <w:gridCol w:w="1560"/>
      </w:tblGrid>
      <w:tr w:rsidR="006148C6" w:rsidRPr="00BF2445" w:rsidTr="00FD66AF">
        <w:trPr>
          <w:trHeight w:val="315"/>
        </w:trPr>
        <w:tc>
          <w:tcPr>
            <w:tcW w:w="1218" w:type="dxa"/>
            <w:tcBorders>
              <w:top w:val="single" w:sz="12" w:space="0" w:color="75923C"/>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b/>
                <w:bCs/>
              </w:rPr>
            </w:pPr>
            <w:r w:rsidRPr="00BF2445">
              <w:rPr>
                <w:rFonts w:ascii="Times New Roman" w:hAnsi="Times New Roman" w:cs="Times New Roman"/>
                <w:b/>
                <w:bCs/>
                <w:rtl/>
                <w:lang w:bidi="ar-SA"/>
              </w:rPr>
              <w:t>المكونة</w:t>
            </w:r>
          </w:p>
        </w:tc>
        <w:tc>
          <w:tcPr>
            <w:tcW w:w="5103" w:type="dxa"/>
            <w:gridSpan w:val="4"/>
            <w:tcBorders>
              <w:top w:val="single" w:sz="12" w:space="0" w:color="75923C"/>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b/>
                <w:bCs/>
              </w:rPr>
            </w:pPr>
            <w:r w:rsidRPr="00BF2445">
              <w:rPr>
                <w:rFonts w:ascii="Times New Roman" w:hAnsi="Times New Roman" w:cs="Times New Roman"/>
                <w:b/>
                <w:bCs/>
              </w:rPr>
              <w:t>2010</w:t>
            </w:r>
          </w:p>
        </w:tc>
        <w:tc>
          <w:tcPr>
            <w:tcW w:w="2977" w:type="dxa"/>
            <w:gridSpan w:val="2"/>
            <w:tcBorders>
              <w:top w:val="single" w:sz="12" w:space="0" w:color="75923C"/>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b/>
                <w:bCs/>
              </w:rPr>
            </w:pPr>
            <w:r w:rsidRPr="00BF2445">
              <w:rPr>
                <w:rFonts w:ascii="Times New Roman" w:hAnsi="Times New Roman" w:cs="Times New Roman"/>
                <w:b/>
                <w:bCs/>
              </w:rPr>
              <w:t>2011</w:t>
            </w:r>
          </w:p>
        </w:tc>
      </w:tr>
      <w:tr w:rsidR="006148C6" w:rsidRPr="00BF2445" w:rsidTr="00FD66AF">
        <w:trPr>
          <w:trHeight w:val="240"/>
        </w:trPr>
        <w:tc>
          <w:tcPr>
            <w:tcW w:w="1218"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 </w:t>
            </w:r>
          </w:p>
        </w:tc>
        <w:tc>
          <w:tcPr>
            <w:tcW w:w="1276"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مبرمج</w:t>
            </w:r>
          </w:p>
        </w:tc>
        <w:tc>
          <w:tcPr>
            <w:tcW w:w="1275"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من</w:t>
            </w:r>
            <w:r w:rsidR="00565B5C" w:rsidRPr="00BF2445">
              <w:rPr>
                <w:rFonts w:ascii="Times New Roman" w:hAnsi="Times New Roman" w:cs="Times New Roman"/>
                <w:rtl/>
                <w:lang w:bidi="ar-SA"/>
              </w:rPr>
              <w:t>ف</w:t>
            </w:r>
            <w:r w:rsidRPr="00BF2445">
              <w:rPr>
                <w:rFonts w:ascii="Times New Roman" w:hAnsi="Times New Roman" w:cs="Times New Roman"/>
                <w:rtl/>
                <w:lang w:bidi="ar-SA"/>
              </w:rPr>
              <w:t>ذ</w:t>
            </w:r>
          </w:p>
        </w:tc>
        <w:tc>
          <w:tcPr>
            <w:tcW w:w="1134"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نسبة الت</w:t>
            </w:r>
            <w:r w:rsidR="00565B5C" w:rsidRPr="00BF2445">
              <w:rPr>
                <w:rFonts w:ascii="Times New Roman" w:hAnsi="Times New Roman" w:cs="Times New Roman"/>
                <w:rtl/>
                <w:lang w:bidi="ar-SA"/>
              </w:rPr>
              <w:t>ن</w:t>
            </w:r>
            <w:r w:rsidRPr="00BF2445">
              <w:rPr>
                <w:rFonts w:ascii="Times New Roman" w:hAnsi="Times New Roman" w:cs="Times New Roman"/>
                <w:rtl/>
                <w:lang w:bidi="ar-SA"/>
              </w:rPr>
              <w:t>فيذ</w:t>
            </w:r>
          </w:p>
        </w:tc>
        <w:tc>
          <w:tcPr>
            <w:tcW w:w="1418"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حصة نفقات ح.إ</w:t>
            </w:r>
          </w:p>
        </w:tc>
        <w:tc>
          <w:tcPr>
            <w:tcW w:w="1417"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مبرمج</w:t>
            </w:r>
          </w:p>
        </w:tc>
        <w:tc>
          <w:tcPr>
            <w:tcW w:w="1560"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حصة نفقات ح.إ</w:t>
            </w:r>
          </w:p>
        </w:tc>
      </w:tr>
      <w:tr w:rsidR="006148C6" w:rsidRPr="00BF2445" w:rsidTr="00FD66AF">
        <w:trPr>
          <w:trHeight w:val="240"/>
        </w:trPr>
        <w:tc>
          <w:tcPr>
            <w:tcW w:w="1218"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ال</w:t>
            </w:r>
            <w:r w:rsidR="00563A1D" w:rsidRPr="00BF2445">
              <w:rPr>
                <w:rFonts w:ascii="Times New Roman" w:hAnsi="Times New Roman" w:cs="Times New Roman"/>
                <w:rtl/>
                <w:lang w:bidi="ar-SA"/>
              </w:rPr>
              <w:t>حيطة</w:t>
            </w:r>
            <w:r w:rsidR="006148C6" w:rsidRPr="00BF2445">
              <w:rPr>
                <w:rFonts w:ascii="Times New Roman" w:hAnsi="Times New Roman" w:cs="Times New Roman"/>
              </w:rPr>
              <w:t xml:space="preserve"> </w:t>
            </w:r>
          </w:p>
        </w:tc>
        <w:tc>
          <w:tcPr>
            <w:tcW w:w="1276"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1 129 793</w:t>
            </w:r>
          </w:p>
        </w:tc>
        <w:tc>
          <w:tcPr>
            <w:tcW w:w="1275"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2 124 649</w:t>
            </w:r>
          </w:p>
        </w:tc>
        <w:tc>
          <w:tcPr>
            <w:tcW w:w="1134"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w:t>
            </w:r>
            <w:r w:rsidR="00563A1D" w:rsidRPr="00BF2445">
              <w:rPr>
                <w:rFonts w:ascii="Times New Roman" w:hAnsi="Times New Roman" w:cs="Times New Roman"/>
              </w:rPr>
              <w:t>188,1</w:t>
            </w:r>
          </w:p>
        </w:tc>
        <w:tc>
          <w:tcPr>
            <w:tcW w:w="1418" w:type="dxa"/>
            <w:tcBorders>
              <w:top w:val="nil"/>
              <w:left w:val="nil"/>
              <w:bottom w:val="single" w:sz="4" w:space="0" w:color="75923C"/>
              <w:right w:val="nil"/>
            </w:tcBorders>
            <w:noWrap/>
            <w:vAlign w:val="bottom"/>
          </w:tcPr>
          <w:p w:rsidR="006148C6" w:rsidRPr="00BF2445" w:rsidRDefault="00563A1D"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w:t>
            </w:r>
            <w:r w:rsidR="006148C6" w:rsidRPr="00BF2445">
              <w:rPr>
                <w:rFonts w:ascii="Times New Roman" w:hAnsi="Times New Roman" w:cs="Times New Roman"/>
              </w:rPr>
              <w:t>20,0</w:t>
            </w:r>
          </w:p>
        </w:tc>
        <w:tc>
          <w:tcPr>
            <w:tcW w:w="1417"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1 882 002</w:t>
            </w:r>
          </w:p>
        </w:tc>
        <w:tc>
          <w:tcPr>
            <w:tcW w:w="1560" w:type="dxa"/>
            <w:tcBorders>
              <w:top w:val="nil"/>
              <w:left w:val="nil"/>
              <w:bottom w:val="nil"/>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15,5%</w:t>
            </w:r>
          </w:p>
        </w:tc>
      </w:tr>
      <w:tr w:rsidR="006148C6" w:rsidRPr="00BF2445" w:rsidTr="00FD66AF">
        <w:trPr>
          <w:trHeight w:val="240"/>
        </w:trPr>
        <w:tc>
          <w:tcPr>
            <w:tcW w:w="1218"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الحماية</w:t>
            </w:r>
            <w:r w:rsidR="006148C6" w:rsidRPr="00BF2445">
              <w:rPr>
                <w:rFonts w:ascii="Times New Roman" w:hAnsi="Times New Roman" w:cs="Times New Roman"/>
              </w:rPr>
              <w:t xml:space="preserve"> </w:t>
            </w:r>
          </w:p>
        </w:tc>
        <w:tc>
          <w:tcPr>
            <w:tcW w:w="1276"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7 225 001</w:t>
            </w:r>
          </w:p>
        </w:tc>
        <w:tc>
          <w:tcPr>
            <w:tcW w:w="1275"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6 894 752</w:t>
            </w:r>
          </w:p>
        </w:tc>
        <w:tc>
          <w:tcPr>
            <w:tcW w:w="1134"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w:t>
            </w:r>
            <w:r w:rsidR="00563A1D" w:rsidRPr="00BF2445">
              <w:rPr>
                <w:rFonts w:ascii="Times New Roman" w:hAnsi="Times New Roman" w:cs="Times New Roman"/>
              </w:rPr>
              <w:t>95,4</w:t>
            </w:r>
          </w:p>
        </w:tc>
        <w:tc>
          <w:tcPr>
            <w:tcW w:w="1418" w:type="dxa"/>
            <w:tcBorders>
              <w:top w:val="nil"/>
              <w:left w:val="nil"/>
              <w:bottom w:val="single" w:sz="4" w:space="0" w:color="75923C"/>
              <w:right w:val="nil"/>
            </w:tcBorders>
            <w:noWrap/>
            <w:vAlign w:val="bottom"/>
          </w:tcPr>
          <w:p w:rsidR="006148C6" w:rsidRPr="00BF2445" w:rsidRDefault="00563A1D"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w:t>
            </w:r>
            <w:r w:rsidR="006148C6" w:rsidRPr="00BF2445">
              <w:rPr>
                <w:rFonts w:ascii="Times New Roman" w:hAnsi="Times New Roman" w:cs="Times New Roman"/>
              </w:rPr>
              <w:t>64,7</w:t>
            </w:r>
          </w:p>
        </w:tc>
        <w:tc>
          <w:tcPr>
            <w:tcW w:w="1417"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6 760 918</w:t>
            </w:r>
          </w:p>
        </w:tc>
        <w:tc>
          <w:tcPr>
            <w:tcW w:w="1560" w:type="dxa"/>
            <w:tcBorders>
              <w:top w:val="nil"/>
              <w:left w:val="nil"/>
              <w:bottom w:val="nil"/>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55,7%</w:t>
            </w:r>
          </w:p>
        </w:tc>
      </w:tr>
      <w:tr w:rsidR="006148C6" w:rsidRPr="00BF2445" w:rsidTr="00FD66AF">
        <w:trPr>
          <w:trHeight w:val="240"/>
        </w:trPr>
        <w:tc>
          <w:tcPr>
            <w:tcW w:w="1218" w:type="dxa"/>
            <w:tcBorders>
              <w:top w:val="nil"/>
              <w:left w:val="nil"/>
              <w:bottom w:val="single" w:sz="4" w:space="0" w:color="75923C"/>
              <w:right w:val="nil"/>
            </w:tcBorders>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الترقية</w:t>
            </w:r>
          </w:p>
        </w:tc>
        <w:tc>
          <w:tcPr>
            <w:tcW w:w="1276"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1 599 550</w:t>
            </w:r>
          </w:p>
        </w:tc>
        <w:tc>
          <w:tcPr>
            <w:tcW w:w="1275"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1 549 550</w:t>
            </w:r>
          </w:p>
        </w:tc>
        <w:tc>
          <w:tcPr>
            <w:tcW w:w="1134"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w:t>
            </w:r>
            <w:r w:rsidR="00563A1D" w:rsidRPr="00BF2445">
              <w:rPr>
                <w:rFonts w:ascii="Times New Roman" w:hAnsi="Times New Roman" w:cs="Times New Roman"/>
              </w:rPr>
              <w:t>96,9</w:t>
            </w:r>
          </w:p>
        </w:tc>
        <w:tc>
          <w:tcPr>
            <w:tcW w:w="1418"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14,6%</w:t>
            </w:r>
          </w:p>
        </w:tc>
        <w:tc>
          <w:tcPr>
            <w:tcW w:w="1417" w:type="dxa"/>
            <w:tcBorders>
              <w:top w:val="nil"/>
              <w:left w:val="nil"/>
              <w:bottom w:val="single" w:sz="4" w:space="0" w:color="75923C"/>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2 832 336</w:t>
            </w:r>
          </w:p>
        </w:tc>
        <w:tc>
          <w:tcPr>
            <w:tcW w:w="1560" w:type="dxa"/>
            <w:tcBorders>
              <w:top w:val="nil"/>
              <w:left w:val="nil"/>
              <w:bottom w:val="nil"/>
              <w:right w:val="nil"/>
            </w:tcBorders>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23,4%</w:t>
            </w:r>
          </w:p>
        </w:tc>
      </w:tr>
      <w:tr w:rsidR="006148C6" w:rsidRPr="00BF2445" w:rsidTr="00FD66AF">
        <w:trPr>
          <w:trHeight w:val="255"/>
        </w:trPr>
        <w:tc>
          <w:tcPr>
            <w:tcW w:w="1218" w:type="dxa"/>
            <w:tcBorders>
              <w:top w:val="nil"/>
              <w:left w:val="nil"/>
              <w:bottom w:val="single" w:sz="12" w:space="0" w:color="75923C"/>
              <w:right w:val="nil"/>
            </w:tcBorders>
            <w:shd w:val="clear" w:color="000000" w:fill="EAF1DD"/>
            <w:noWrap/>
            <w:vAlign w:val="bottom"/>
          </w:tcPr>
          <w:p w:rsidR="006148C6" w:rsidRPr="00BF2445" w:rsidRDefault="00AD37FE"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tl/>
                <w:lang w:bidi="ar-SA"/>
              </w:rPr>
              <w:t>مجموع</w:t>
            </w:r>
            <w:r w:rsidR="006148C6" w:rsidRPr="00BF2445">
              <w:rPr>
                <w:rFonts w:ascii="Times New Roman" w:hAnsi="Times New Roman" w:cs="Times New Roman"/>
              </w:rPr>
              <w:t xml:space="preserve"> </w:t>
            </w:r>
          </w:p>
        </w:tc>
        <w:tc>
          <w:tcPr>
            <w:tcW w:w="1276" w:type="dxa"/>
            <w:tcBorders>
              <w:top w:val="nil"/>
              <w:left w:val="nil"/>
              <w:bottom w:val="single" w:sz="8" w:space="0" w:color="9BBB59"/>
              <w:right w:val="nil"/>
            </w:tcBorders>
            <w:shd w:val="clear" w:color="000000" w:fill="EAF1DD"/>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10 953 413</w:t>
            </w:r>
          </w:p>
        </w:tc>
        <w:tc>
          <w:tcPr>
            <w:tcW w:w="1275" w:type="dxa"/>
            <w:tcBorders>
              <w:top w:val="nil"/>
              <w:left w:val="nil"/>
              <w:bottom w:val="single" w:sz="8" w:space="0" w:color="9BBB59"/>
              <w:right w:val="nil"/>
            </w:tcBorders>
            <w:shd w:val="clear" w:color="000000" w:fill="EAF1DD"/>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10 648 950</w:t>
            </w:r>
          </w:p>
        </w:tc>
        <w:tc>
          <w:tcPr>
            <w:tcW w:w="1134" w:type="dxa"/>
            <w:tcBorders>
              <w:top w:val="nil"/>
              <w:left w:val="nil"/>
              <w:bottom w:val="single" w:sz="8" w:space="0" w:color="9BBB59"/>
              <w:right w:val="nil"/>
            </w:tcBorders>
            <w:shd w:val="clear" w:color="000000" w:fill="EAF1DD"/>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w:t>
            </w:r>
            <w:r w:rsidR="00563A1D" w:rsidRPr="00BF2445">
              <w:rPr>
                <w:rFonts w:ascii="Times New Roman" w:hAnsi="Times New Roman" w:cs="Times New Roman"/>
              </w:rPr>
              <w:t>97,2</w:t>
            </w:r>
          </w:p>
        </w:tc>
        <w:tc>
          <w:tcPr>
            <w:tcW w:w="1418" w:type="dxa"/>
            <w:tcBorders>
              <w:top w:val="nil"/>
              <w:left w:val="nil"/>
              <w:bottom w:val="single" w:sz="8" w:space="0" w:color="9BBB59"/>
              <w:right w:val="nil"/>
            </w:tcBorders>
            <w:shd w:val="clear" w:color="000000" w:fill="EAF1DD"/>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 </w:t>
            </w:r>
          </w:p>
        </w:tc>
        <w:tc>
          <w:tcPr>
            <w:tcW w:w="1417" w:type="dxa"/>
            <w:tcBorders>
              <w:top w:val="nil"/>
              <w:left w:val="nil"/>
              <w:bottom w:val="single" w:sz="8" w:space="0" w:color="9BBB59"/>
              <w:right w:val="nil"/>
            </w:tcBorders>
            <w:shd w:val="clear" w:color="000000" w:fill="EAF1DD"/>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12 129 425</w:t>
            </w:r>
          </w:p>
        </w:tc>
        <w:tc>
          <w:tcPr>
            <w:tcW w:w="1560" w:type="dxa"/>
            <w:tcBorders>
              <w:top w:val="single" w:sz="4" w:space="0" w:color="75923C"/>
              <w:left w:val="nil"/>
              <w:bottom w:val="single" w:sz="8" w:space="0" w:color="9BBB59"/>
              <w:right w:val="nil"/>
            </w:tcBorders>
            <w:shd w:val="clear" w:color="000000" w:fill="EAF1DD"/>
            <w:noWrap/>
            <w:vAlign w:val="bottom"/>
          </w:tcPr>
          <w:p w:rsidR="006148C6" w:rsidRPr="00BF2445" w:rsidRDefault="006148C6" w:rsidP="00BD47B8">
            <w:pPr>
              <w:pStyle w:val="Paragraphedeliste"/>
              <w:bidi/>
              <w:spacing w:before="120" w:after="120" w:line="240" w:lineRule="auto"/>
              <w:ind w:left="38"/>
              <w:jc w:val="both"/>
              <w:rPr>
                <w:rFonts w:ascii="Times New Roman" w:hAnsi="Times New Roman" w:cs="Times New Roman"/>
              </w:rPr>
            </w:pPr>
            <w:r w:rsidRPr="00BF2445">
              <w:rPr>
                <w:rFonts w:ascii="Times New Roman" w:hAnsi="Times New Roman" w:cs="Times New Roman"/>
              </w:rPr>
              <w:t> </w:t>
            </w:r>
          </w:p>
        </w:tc>
      </w:tr>
    </w:tbl>
    <w:p w:rsidR="0062319D" w:rsidRPr="00BF2445" w:rsidRDefault="0062319D" w:rsidP="00794F69">
      <w:pPr>
        <w:pStyle w:val="Paragraphedeliste"/>
        <w:bidi/>
        <w:spacing w:before="120" w:line="240" w:lineRule="auto"/>
        <w:ind w:left="38"/>
        <w:jc w:val="both"/>
        <w:rPr>
          <w:rFonts w:ascii="Times New Roman" w:hAnsi="Times New Roman" w:cs="Times New Roman"/>
          <w:i/>
          <w:iCs/>
          <w:sz w:val="20"/>
          <w:szCs w:val="20"/>
          <w:rtl/>
          <w:lang w:bidi="ar-SA"/>
        </w:rPr>
      </w:pPr>
      <w:r w:rsidRPr="00BF2445">
        <w:rPr>
          <w:rFonts w:ascii="Times New Roman" w:hAnsi="Times New Roman" w:cs="Times New Roman"/>
          <w:i/>
          <w:iCs/>
          <w:sz w:val="20"/>
          <w:szCs w:val="20"/>
          <w:rtl/>
          <w:lang w:bidi="ar-SA"/>
        </w:rPr>
        <w:t xml:space="preserve">* ح.إ = الحماية الاجتماعية                                                    </w:t>
      </w:r>
      <w:r w:rsidRPr="00BF2445">
        <w:rPr>
          <w:rFonts w:ascii="Times New Roman" w:hAnsi="Times New Roman" w:cs="Times New Roman"/>
          <w:i/>
          <w:iCs/>
          <w:sz w:val="20"/>
          <w:szCs w:val="20"/>
          <w:u w:val="single"/>
          <w:rtl/>
          <w:lang w:bidi="ar-SA"/>
        </w:rPr>
        <w:t xml:space="preserve"> المصد</w:t>
      </w:r>
      <w:r w:rsidRPr="00BF2445">
        <w:rPr>
          <w:rFonts w:ascii="Times New Roman" w:hAnsi="Times New Roman" w:cs="Times New Roman"/>
          <w:i/>
          <w:iCs/>
          <w:sz w:val="20"/>
          <w:szCs w:val="20"/>
          <w:rtl/>
          <w:lang w:bidi="ar-SA"/>
        </w:rPr>
        <w:t>ر: حساباتنا</w:t>
      </w:r>
    </w:p>
    <w:p w:rsidR="006148C6" w:rsidRPr="00BF2445" w:rsidRDefault="006148C6" w:rsidP="00794F69">
      <w:pPr>
        <w:pStyle w:val="Paragraphedeliste"/>
        <w:bidi/>
        <w:spacing w:before="240" w:line="240" w:lineRule="auto"/>
        <w:ind w:left="38"/>
        <w:jc w:val="both"/>
        <w:rPr>
          <w:rFonts w:ascii="Times New Roman" w:hAnsi="Times New Roman" w:cs="Times New Roman"/>
          <w:i/>
          <w:iCs/>
          <w:sz w:val="20"/>
          <w:szCs w:val="20"/>
        </w:rPr>
      </w:pPr>
    </w:p>
    <w:p w:rsidR="006148C6" w:rsidRPr="00BF2445" w:rsidRDefault="006148C6" w:rsidP="00C5572E">
      <w:pPr>
        <w:pStyle w:val="Titre3"/>
        <w:bidi/>
        <w:spacing w:after="120" w:line="240" w:lineRule="auto"/>
        <w:rPr>
          <w:rFonts w:ascii="Times New Roman" w:hAnsi="Times New Roman"/>
          <w:sz w:val="32"/>
          <w:szCs w:val="32"/>
          <w:lang w:bidi="ar-SA"/>
        </w:rPr>
      </w:pPr>
      <w:bookmarkStart w:id="58" w:name="_Toc331982599"/>
      <w:r w:rsidRPr="00BF2445">
        <w:rPr>
          <w:rFonts w:ascii="Times New Roman" w:hAnsi="Times New Roman"/>
          <w:sz w:val="32"/>
          <w:szCs w:val="32"/>
          <w:lang w:bidi="ar-SA"/>
        </w:rPr>
        <w:t>11.4</w:t>
      </w:r>
      <w:r w:rsidR="0053582B" w:rsidRPr="00BF2445">
        <w:rPr>
          <w:rFonts w:ascii="Times New Roman" w:hAnsi="Times New Roman"/>
          <w:sz w:val="32"/>
          <w:szCs w:val="32"/>
          <w:rtl/>
          <w:lang w:bidi="ar-SA"/>
        </w:rPr>
        <w:t xml:space="preserve"> إستراتيجية تعبئة الموارد</w:t>
      </w:r>
      <w:bookmarkEnd w:id="58"/>
      <w:r w:rsidRPr="00BF2445">
        <w:rPr>
          <w:rFonts w:ascii="Times New Roman" w:hAnsi="Times New Roman"/>
          <w:sz w:val="32"/>
          <w:szCs w:val="32"/>
          <w:lang w:bidi="ar-SA"/>
        </w:rPr>
        <w:t xml:space="preserve">  </w:t>
      </w:r>
    </w:p>
    <w:p w:rsidR="0053582B" w:rsidRPr="00BF2445" w:rsidRDefault="0053582B" w:rsidP="00794F69">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يكشف التحليل المعروض في الجزء السابق حول التمويل العمومي لنفقات الحماية الاجتماعية خلال العامين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و </w:t>
      </w:r>
      <w:r w:rsidRPr="00BF2445">
        <w:rPr>
          <w:rFonts w:ascii="Times New Roman" w:hAnsi="Times New Roman" w:cs="Times New Roman"/>
          <w:sz w:val="28"/>
          <w:szCs w:val="28"/>
          <w:rtl/>
        </w:rPr>
        <w:t>2011</w:t>
      </w:r>
      <w:r w:rsidRPr="00BF2445">
        <w:rPr>
          <w:rFonts w:ascii="Times New Roman" w:hAnsi="Times New Roman" w:cs="Times New Roman"/>
          <w:sz w:val="28"/>
          <w:szCs w:val="28"/>
          <w:rtl/>
          <w:lang w:bidi="ar-SA"/>
        </w:rPr>
        <w:t xml:space="preserve"> عن أن جهد التضامن الوطني المعتمد على الموارد العمومية تجسد في تمويل عديد من التدخلات اتخذت أشكال شبك</w:t>
      </w:r>
      <w:r w:rsidR="00881FA0" w:rsidRPr="00BF2445">
        <w:rPr>
          <w:rFonts w:ascii="Times New Roman" w:hAnsi="Times New Roman" w:cs="Times New Roman"/>
          <w:sz w:val="28"/>
          <w:szCs w:val="28"/>
          <w:rtl/>
          <w:lang w:bidi="ar-SA"/>
        </w:rPr>
        <w:t>ات ضمان و</w:t>
      </w:r>
      <w:r w:rsidRPr="00BF2445">
        <w:rPr>
          <w:rFonts w:ascii="Times New Roman" w:hAnsi="Times New Roman" w:cs="Times New Roman"/>
          <w:sz w:val="28"/>
          <w:szCs w:val="28"/>
          <w:rtl/>
          <w:lang w:bidi="ar-SA"/>
        </w:rPr>
        <w:t>مساعدات اجتماعية و</w:t>
      </w:r>
      <w:r w:rsidR="00881FA0"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تكفل </w:t>
      </w:r>
      <w:r w:rsidR="00881FA0"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علاجات لصالح المعوزين وترقية تشغيل الشباب العاطلين وبرامح استعجالية إضافة إلى أنشطة أكثر هيكلية استهدفت تمويل أصول منتجة</w:t>
      </w:r>
      <w:r w:rsidRPr="00BF2445">
        <w:rPr>
          <w:rFonts w:ascii="Times New Roman" w:hAnsi="Times New Roman" w:cs="Times New Roman"/>
          <w:sz w:val="28"/>
          <w:szCs w:val="28"/>
          <w:rtl/>
        </w:rPr>
        <w:t xml:space="preserve">. </w:t>
      </w:r>
    </w:p>
    <w:p w:rsidR="0053582B" w:rsidRPr="00BF2445" w:rsidRDefault="00881FA0" w:rsidP="00794F69">
      <w:pPr>
        <w:pStyle w:val="Paragraphedeliste"/>
        <w:bidi/>
        <w:spacing w:before="240" w:after="240" w:line="240" w:lineRule="auto"/>
        <w:ind w:left="38"/>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53582B" w:rsidRPr="00BF2445">
        <w:rPr>
          <w:rFonts w:ascii="Times New Roman" w:hAnsi="Times New Roman" w:cs="Times New Roman"/>
          <w:sz w:val="28"/>
          <w:szCs w:val="28"/>
          <w:rtl/>
          <w:lang w:bidi="ar-SA"/>
        </w:rPr>
        <w:t xml:space="preserve">في غياب تقديرات دقيقة لحاجيات تمويل الحماية الاجتماعية خلال العامين </w:t>
      </w:r>
      <w:r w:rsidR="0053582B" w:rsidRPr="00BF2445">
        <w:rPr>
          <w:rFonts w:ascii="Times New Roman" w:hAnsi="Times New Roman" w:cs="Times New Roman"/>
          <w:sz w:val="28"/>
          <w:szCs w:val="28"/>
          <w:rtl/>
        </w:rPr>
        <w:t>2010</w:t>
      </w:r>
      <w:r w:rsidR="0053582B" w:rsidRPr="00BF2445">
        <w:rPr>
          <w:rFonts w:ascii="Times New Roman" w:hAnsi="Times New Roman" w:cs="Times New Roman"/>
          <w:sz w:val="28"/>
          <w:szCs w:val="28"/>
          <w:rtl/>
          <w:lang w:bidi="ar-SA"/>
        </w:rPr>
        <w:t xml:space="preserve"> و </w:t>
      </w:r>
      <w:r w:rsidR="0053582B" w:rsidRPr="00BF2445">
        <w:rPr>
          <w:rFonts w:ascii="Times New Roman" w:hAnsi="Times New Roman" w:cs="Times New Roman"/>
          <w:sz w:val="28"/>
          <w:szCs w:val="28"/>
          <w:rtl/>
        </w:rPr>
        <w:t>2011</w:t>
      </w:r>
      <w:r w:rsidR="0053582B" w:rsidRPr="00BF2445">
        <w:rPr>
          <w:rFonts w:ascii="Times New Roman" w:hAnsi="Times New Roman" w:cs="Times New Roman"/>
          <w:sz w:val="28"/>
          <w:szCs w:val="28"/>
          <w:rtl/>
          <w:lang w:bidi="ar-SA"/>
        </w:rPr>
        <w:t>، ي</w:t>
      </w:r>
      <w:r w:rsidRPr="00BF2445">
        <w:rPr>
          <w:rFonts w:ascii="Times New Roman" w:hAnsi="Times New Roman" w:cs="Times New Roman"/>
          <w:sz w:val="28"/>
          <w:szCs w:val="28"/>
          <w:rtl/>
          <w:lang w:bidi="ar-SA"/>
        </w:rPr>
        <w:t>صعب</w:t>
      </w:r>
      <w:r w:rsidR="0053582B" w:rsidRPr="00BF2445">
        <w:rPr>
          <w:rFonts w:ascii="Times New Roman" w:hAnsi="Times New Roman" w:cs="Times New Roman"/>
          <w:sz w:val="28"/>
          <w:szCs w:val="28"/>
          <w:rtl/>
          <w:lang w:bidi="ar-SA"/>
        </w:rPr>
        <w:t xml:space="preserve"> الحكم على ما إذا كان مستوى التمويل كافيا أم لا</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وبالمقابل، تشير المعلومات والمعطيات المتوفرة إلى أن الاحتياجات في هذا المجال تبقى مرتفعة جدا حتى الآن</w:t>
      </w:r>
      <w:r w:rsidR="0053582B"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إن </w:t>
      </w:r>
      <w:r w:rsidR="0053582B" w:rsidRPr="00BF2445">
        <w:rPr>
          <w:rFonts w:ascii="Times New Roman" w:hAnsi="Times New Roman" w:cs="Times New Roman"/>
          <w:sz w:val="28"/>
          <w:szCs w:val="28"/>
          <w:rtl/>
          <w:lang w:bidi="ar-SA"/>
        </w:rPr>
        <w:t xml:space="preserve">الهدف من هذا التحليل هو البحث عن مصادر تمويل عمومية أو خصوصية لتطوير أو خلق </w:t>
      </w:r>
      <w:r w:rsidRPr="00BF2445">
        <w:rPr>
          <w:rFonts w:ascii="Times New Roman" w:hAnsi="Times New Roman" w:cs="Times New Roman"/>
          <w:sz w:val="28"/>
          <w:szCs w:val="28"/>
          <w:rtl/>
          <w:lang w:bidi="ar-SA"/>
        </w:rPr>
        <w:t>حيز في ال</w:t>
      </w:r>
      <w:r w:rsidR="0053582B" w:rsidRPr="00BF2445">
        <w:rPr>
          <w:rFonts w:ascii="Times New Roman" w:hAnsi="Times New Roman" w:cs="Times New Roman"/>
          <w:sz w:val="28"/>
          <w:szCs w:val="28"/>
          <w:rtl/>
          <w:lang w:bidi="ar-SA"/>
        </w:rPr>
        <w:t>ميزان</w:t>
      </w:r>
      <w:r w:rsidRPr="00BF2445">
        <w:rPr>
          <w:rFonts w:ascii="Times New Roman" w:hAnsi="Times New Roman" w:cs="Times New Roman"/>
          <w:sz w:val="28"/>
          <w:szCs w:val="28"/>
          <w:rtl/>
          <w:lang w:bidi="ar-SA"/>
        </w:rPr>
        <w:t>ية</w:t>
      </w:r>
      <w:r w:rsidR="0053582B" w:rsidRPr="00BF2445">
        <w:rPr>
          <w:rFonts w:ascii="Times New Roman" w:hAnsi="Times New Roman" w:cs="Times New Roman"/>
          <w:sz w:val="28"/>
          <w:szCs w:val="28"/>
          <w:rtl/>
          <w:lang w:bidi="ar-SA"/>
        </w:rPr>
        <w:t xml:space="preserve"> قادر على تحمل نفقات الحماية الاجتماعية</w:t>
      </w:r>
      <w:r w:rsidR="0053582B" w:rsidRPr="00BF2445">
        <w:rPr>
          <w:rFonts w:ascii="Times New Roman" w:hAnsi="Times New Roman" w:cs="Times New Roman"/>
          <w:sz w:val="28"/>
          <w:szCs w:val="28"/>
          <w:rtl/>
        </w:rPr>
        <w:t>.</w:t>
      </w:r>
    </w:p>
    <w:p w:rsidR="0053582B" w:rsidRPr="00BF2445" w:rsidRDefault="0053582B" w:rsidP="00794F69">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وفي هذا المنحى، فإن هذا الجزء من الدراسة يخصص قسمه الأول ل</w:t>
      </w:r>
      <w:r w:rsidR="00881FA0" w:rsidRPr="00BF2445">
        <w:rPr>
          <w:rFonts w:ascii="Times New Roman" w:hAnsi="Times New Roman" w:cs="Times New Roman"/>
          <w:sz w:val="28"/>
          <w:szCs w:val="28"/>
          <w:rtl/>
          <w:lang w:bidi="ar-SA"/>
        </w:rPr>
        <w:t>حيز</w:t>
      </w:r>
      <w:r w:rsidRPr="00BF2445">
        <w:rPr>
          <w:rFonts w:ascii="Times New Roman" w:hAnsi="Times New Roman" w:cs="Times New Roman"/>
          <w:sz w:val="28"/>
          <w:szCs w:val="28"/>
          <w:rtl/>
          <w:lang w:bidi="ar-SA"/>
        </w:rPr>
        <w:t xml:space="preserve"> الميزان</w:t>
      </w:r>
      <w:r w:rsidR="00881FA0"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الذي ربم</w:t>
      </w:r>
      <w:r w:rsidR="00881FA0" w:rsidRPr="00BF2445">
        <w:rPr>
          <w:rFonts w:ascii="Times New Roman" w:hAnsi="Times New Roman" w:cs="Times New Roman"/>
          <w:sz w:val="28"/>
          <w:szCs w:val="28"/>
          <w:rtl/>
          <w:lang w:bidi="ar-SA"/>
        </w:rPr>
        <w:t>ا ينتج عن الإطار الاقتصادي الكلي و</w:t>
      </w:r>
      <w:r w:rsidRPr="00BF2445">
        <w:rPr>
          <w:rFonts w:ascii="Times New Roman" w:hAnsi="Times New Roman" w:cs="Times New Roman"/>
          <w:sz w:val="28"/>
          <w:szCs w:val="28"/>
          <w:rtl/>
          <w:lang w:bidi="ar-SA"/>
        </w:rPr>
        <w:t>يقترح خيارات ل</w:t>
      </w:r>
      <w:r w:rsidR="00881FA0" w:rsidRPr="00BF2445">
        <w:rPr>
          <w:rFonts w:ascii="Times New Roman" w:hAnsi="Times New Roman" w:cs="Times New Roman"/>
          <w:sz w:val="28"/>
          <w:szCs w:val="28"/>
          <w:rtl/>
          <w:lang w:bidi="ar-SA"/>
        </w:rPr>
        <w:t>توسيعه</w:t>
      </w:r>
      <w:r w:rsidRPr="00BF2445">
        <w:rPr>
          <w:rFonts w:ascii="Times New Roman" w:hAnsi="Times New Roman" w:cs="Times New Roman"/>
          <w:sz w:val="28"/>
          <w:szCs w:val="28"/>
          <w:rtl/>
        </w:rPr>
        <w:t xml:space="preserve">. </w:t>
      </w:r>
      <w:r w:rsidR="00881FA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سيتناول هذا الجزء، في قسمه الثاني، تشخيص وتحليل خيارات جديدة، على مستوى القطاع الخاص، بحثا عن تمويلات إضافية لنفقات الحماية الاجتماعية</w:t>
      </w:r>
      <w:r w:rsidRPr="00BF2445">
        <w:rPr>
          <w:rFonts w:ascii="Times New Roman" w:hAnsi="Times New Roman" w:cs="Times New Roman"/>
          <w:sz w:val="28"/>
          <w:szCs w:val="28"/>
          <w:rtl/>
        </w:rPr>
        <w:t xml:space="preserve">. </w:t>
      </w:r>
    </w:p>
    <w:p w:rsidR="006148C6" w:rsidRPr="00BF2445" w:rsidRDefault="006148C6" w:rsidP="00794F69">
      <w:pPr>
        <w:pStyle w:val="Paragraphedeliste"/>
        <w:bidi/>
        <w:spacing w:before="240" w:after="120" w:line="240" w:lineRule="auto"/>
        <w:ind w:left="38"/>
        <w:jc w:val="both"/>
        <w:rPr>
          <w:rFonts w:ascii="Times New Roman" w:hAnsi="Times New Roman" w:cs="Times New Roman"/>
          <w:b/>
          <w:bCs/>
          <w:sz w:val="28"/>
          <w:szCs w:val="28"/>
        </w:rPr>
      </w:pPr>
      <w:r w:rsidRPr="00BF2445">
        <w:rPr>
          <w:rFonts w:ascii="Times New Roman" w:hAnsi="Times New Roman" w:cs="Times New Roman"/>
          <w:b/>
          <w:bCs/>
          <w:sz w:val="28"/>
          <w:szCs w:val="28"/>
        </w:rPr>
        <w:t>11.4.1</w:t>
      </w:r>
      <w:r w:rsidR="00881FA0" w:rsidRPr="00BF2445">
        <w:rPr>
          <w:rFonts w:ascii="Times New Roman" w:hAnsi="Times New Roman" w:cs="Times New Roman"/>
          <w:b/>
          <w:bCs/>
          <w:sz w:val="28"/>
          <w:szCs w:val="28"/>
          <w:rtl/>
          <w:lang w:bidi="ar-SA"/>
        </w:rPr>
        <w:t xml:space="preserve">  حيز</w:t>
      </w:r>
      <w:r w:rsidR="0053582B" w:rsidRPr="00BF2445">
        <w:rPr>
          <w:rFonts w:ascii="Times New Roman" w:hAnsi="Times New Roman" w:cs="Times New Roman"/>
          <w:b/>
          <w:bCs/>
          <w:sz w:val="28"/>
          <w:szCs w:val="28"/>
          <w:rtl/>
          <w:lang w:bidi="ar-SA"/>
        </w:rPr>
        <w:t xml:space="preserve"> الميزان</w:t>
      </w:r>
      <w:r w:rsidR="00881FA0" w:rsidRPr="00BF2445">
        <w:rPr>
          <w:rFonts w:ascii="Times New Roman" w:hAnsi="Times New Roman" w:cs="Times New Roman"/>
          <w:b/>
          <w:bCs/>
          <w:sz w:val="28"/>
          <w:szCs w:val="28"/>
          <w:rtl/>
          <w:lang w:bidi="ar-SA"/>
        </w:rPr>
        <w:t>ية</w:t>
      </w:r>
      <w:r w:rsidR="0053582B" w:rsidRPr="00BF2445">
        <w:rPr>
          <w:rFonts w:ascii="Times New Roman" w:hAnsi="Times New Roman" w:cs="Times New Roman"/>
          <w:b/>
          <w:bCs/>
          <w:sz w:val="28"/>
          <w:szCs w:val="28"/>
          <w:rtl/>
          <w:lang w:bidi="ar-SA"/>
        </w:rPr>
        <w:t xml:space="preserve"> المرتقب</w:t>
      </w:r>
      <w:r w:rsidRPr="00BF2445">
        <w:rPr>
          <w:rFonts w:ascii="Times New Roman" w:hAnsi="Times New Roman" w:cs="Times New Roman"/>
          <w:b/>
          <w:bCs/>
          <w:sz w:val="28"/>
          <w:szCs w:val="28"/>
        </w:rPr>
        <w:t xml:space="preserve"> </w:t>
      </w:r>
    </w:p>
    <w:p w:rsidR="00DD476B" w:rsidRPr="00BF2445" w:rsidRDefault="0053582B" w:rsidP="00794F69">
      <w:pPr>
        <w:pStyle w:val="Paragraphedeliste"/>
        <w:bidi/>
        <w:spacing w:before="240" w:after="240" w:line="240" w:lineRule="auto"/>
        <w:ind w:left="4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جرت العادة بوجود خيارين لخلق </w:t>
      </w:r>
      <w:r w:rsidR="00DD476B" w:rsidRPr="00BF2445">
        <w:rPr>
          <w:rFonts w:ascii="Times New Roman" w:hAnsi="Times New Roman" w:cs="Times New Roman"/>
          <w:sz w:val="28"/>
          <w:szCs w:val="28"/>
          <w:rtl/>
          <w:lang w:bidi="ar-SA"/>
        </w:rPr>
        <w:t>حيز في الميزانية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زيادة الادخار العمومي بواسطة الإيرادات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بما في ذلك من خلال الإصلاح الضريبي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وترشيد النفقات و</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أو تعبئة موارد</w:t>
      </w:r>
      <w:r w:rsidR="00DD476B"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إضافية في شكل هبات أو قروض</w:t>
      </w:r>
      <w:r w:rsidRPr="00BF2445">
        <w:rPr>
          <w:rFonts w:ascii="Times New Roman" w:hAnsi="Times New Roman" w:cs="Times New Roman"/>
          <w:sz w:val="28"/>
          <w:szCs w:val="28"/>
          <w:rtl/>
        </w:rPr>
        <w:t xml:space="preserve">. </w:t>
      </w:r>
    </w:p>
    <w:p w:rsidR="0053582B" w:rsidRPr="00BF2445" w:rsidRDefault="0053582B" w:rsidP="00794F69">
      <w:pPr>
        <w:pStyle w:val="Paragraphedeliste"/>
        <w:bidi/>
        <w:spacing w:before="240" w:after="240" w:line="240" w:lineRule="auto"/>
        <w:ind w:left="40"/>
        <w:contextualSpacing w:val="0"/>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 xml:space="preserve">ويرتبط هذان الخياران، من بين عناصر أخرى، بطبيعة متغيرات الاقتصاد الكلي الأساسية وخاصة النمو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التأثير على الإيرادات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ونوعية إجراءات الإصلاحات المالية العمومية </w:t>
      </w:r>
      <w:r w:rsidRPr="00BF2445">
        <w:rPr>
          <w:rFonts w:ascii="Times New Roman" w:hAnsi="Times New Roman" w:cs="Times New Roman"/>
          <w:sz w:val="28"/>
          <w:szCs w:val="28"/>
          <w:rtl/>
        </w:rPr>
        <w:t>(</w:t>
      </w:r>
      <w:r w:rsidR="00DD476B"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مدى تاثيرها على الإيرادات وعلى النفقات</w:t>
      </w:r>
      <w:r w:rsidRPr="00BF2445">
        <w:rPr>
          <w:rFonts w:ascii="Times New Roman" w:hAnsi="Times New Roman" w:cs="Times New Roman"/>
          <w:sz w:val="28"/>
          <w:szCs w:val="28"/>
          <w:rtl/>
        </w:rPr>
        <w:t xml:space="preserve">). </w:t>
      </w:r>
    </w:p>
    <w:p w:rsidR="0053582B" w:rsidRPr="00BF2445" w:rsidRDefault="0053582B" w:rsidP="00794F69">
      <w:pPr>
        <w:pStyle w:val="Paragraphedeliste"/>
        <w:bidi/>
        <w:spacing w:before="240" w:after="240" w:line="240" w:lineRule="auto"/>
        <w:ind w:left="38"/>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سيبدأ هذا القسم بدراسة النمو المستقبلي لل</w:t>
      </w:r>
      <w:r w:rsidR="00DD476B" w:rsidRPr="00BF2445">
        <w:rPr>
          <w:rFonts w:ascii="Times New Roman" w:hAnsi="Times New Roman" w:cs="Times New Roman"/>
          <w:sz w:val="28"/>
          <w:szCs w:val="28"/>
          <w:rtl/>
          <w:lang w:bidi="ar-SA"/>
        </w:rPr>
        <w:t xml:space="preserve">حيز في الميزانية </w:t>
      </w:r>
      <w:r w:rsidRPr="00BF2445">
        <w:rPr>
          <w:rFonts w:ascii="Times New Roman" w:hAnsi="Times New Roman" w:cs="Times New Roman"/>
          <w:sz w:val="28"/>
          <w:szCs w:val="28"/>
          <w:rtl/>
          <w:lang w:bidi="ar-SA"/>
        </w:rPr>
        <w:t xml:space="preserve">بالاعتماد على تقديرات ميزانوية تم تحديدها في إطار الاقتصاد الكلي الوطني الممتد على الفترة </w:t>
      </w:r>
      <w:r w:rsidRPr="00BF2445">
        <w:rPr>
          <w:rFonts w:ascii="Times New Roman" w:hAnsi="Times New Roman" w:cs="Times New Roman"/>
          <w:sz w:val="28"/>
          <w:szCs w:val="28"/>
          <w:rtl/>
        </w:rPr>
        <w:t xml:space="preserve">2012- 2015 </w:t>
      </w:r>
      <w:r w:rsidRPr="00BF2445">
        <w:rPr>
          <w:rFonts w:ascii="Times New Roman" w:hAnsi="Times New Roman" w:cs="Times New Roman"/>
          <w:sz w:val="28"/>
          <w:szCs w:val="28"/>
          <w:rtl/>
          <w:lang w:bidi="ar-SA"/>
        </w:rPr>
        <w:t>والذي يأخذ في الحسبان آفاق البلد الاقتصادية من جهة و</w:t>
      </w:r>
      <w:r w:rsidR="00DA2935" w:rsidRPr="00BF2445">
        <w:rPr>
          <w:rFonts w:ascii="Times New Roman" w:hAnsi="Times New Roman" w:cs="Times New Roman"/>
          <w:sz w:val="28"/>
          <w:szCs w:val="28"/>
          <w:rtl/>
          <w:lang w:bidi="ar-SA"/>
        </w:rPr>
        <w:t>أهداف الميزانية</w:t>
      </w:r>
      <w:r w:rsidRPr="00BF2445">
        <w:rPr>
          <w:rFonts w:ascii="Times New Roman" w:hAnsi="Times New Roman" w:cs="Times New Roman"/>
          <w:sz w:val="28"/>
          <w:szCs w:val="28"/>
          <w:rtl/>
          <w:lang w:bidi="ar-SA"/>
        </w:rPr>
        <w:t xml:space="preserve"> الكلية كما هي محددة في إطار الات</w:t>
      </w:r>
      <w:r w:rsidR="00DA2935" w:rsidRPr="00BF2445">
        <w:rPr>
          <w:rFonts w:ascii="Times New Roman" w:hAnsi="Times New Roman" w:cs="Times New Roman"/>
          <w:sz w:val="28"/>
          <w:szCs w:val="28"/>
          <w:rtl/>
          <w:lang w:bidi="ar-SA"/>
        </w:rPr>
        <w:t>فاق المبرم مع صندوق النقد الدولي</w:t>
      </w:r>
      <w:r w:rsidRPr="00BF2445">
        <w:rPr>
          <w:rFonts w:ascii="Times New Roman" w:hAnsi="Times New Roman" w:cs="Times New Roman"/>
          <w:sz w:val="28"/>
          <w:szCs w:val="28"/>
          <w:rtl/>
        </w:rPr>
        <w:t xml:space="preserve">. </w:t>
      </w:r>
      <w:r w:rsidR="0043570E"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تندرج الدراسة الحالية إذن في إطار خيارات تم تبنيها من قبل </w:t>
      </w:r>
      <w:r w:rsidR="0043570E" w:rsidRPr="00BF2445">
        <w:rPr>
          <w:rFonts w:ascii="Times New Roman" w:hAnsi="Times New Roman" w:cs="Times New Roman"/>
          <w:sz w:val="28"/>
          <w:szCs w:val="28"/>
          <w:rtl/>
          <w:lang w:bidi="ar-SA"/>
        </w:rPr>
        <w:t>في مجال</w:t>
      </w:r>
      <w:r w:rsidRPr="00BF2445">
        <w:rPr>
          <w:rFonts w:ascii="Times New Roman" w:hAnsi="Times New Roman" w:cs="Times New Roman"/>
          <w:sz w:val="28"/>
          <w:szCs w:val="28"/>
          <w:rtl/>
          <w:lang w:bidi="ar-SA"/>
        </w:rPr>
        <w:t xml:space="preserve"> استقرار الاقتصاد الكلي والواقعية  الميزانوية </w:t>
      </w:r>
      <w:r w:rsidR="0043570E" w:rsidRPr="00BF2445">
        <w:rPr>
          <w:rFonts w:ascii="Times New Roman" w:hAnsi="Times New Roman" w:cs="Times New Roman"/>
          <w:sz w:val="28"/>
          <w:szCs w:val="28"/>
          <w:rtl/>
          <w:lang w:bidi="ar-SA"/>
        </w:rPr>
        <w:t>ونجاعة المديونية.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بعد ذلك ست</w:t>
      </w:r>
      <w:r w:rsidR="0043570E" w:rsidRPr="00BF2445">
        <w:rPr>
          <w:rFonts w:ascii="Times New Roman" w:hAnsi="Times New Roman" w:cs="Times New Roman"/>
          <w:sz w:val="28"/>
          <w:szCs w:val="28"/>
          <w:rtl/>
          <w:lang w:bidi="ar-SA"/>
        </w:rPr>
        <w:t xml:space="preserve">وسع </w:t>
      </w:r>
      <w:r w:rsidRPr="00BF2445">
        <w:rPr>
          <w:rFonts w:ascii="Times New Roman" w:hAnsi="Times New Roman" w:cs="Times New Roman"/>
          <w:sz w:val="28"/>
          <w:szCs w:val="28"/>
          <w:rtl/>
          <w:lang w:bidi="ar-SA"/>
        </w:rPr>
        <w:t xml:space="preserve">الدراسة </w:t>
      </w:r>
      <w:r w:rsidR="0043570E" w:rsidRPr="00BF2445">
        <w:rPr>
          <w:rFonts w:ascii="Times New Roman" w:hAnsi="Times New Roman" w:cs="Times New Roman"/>
          <w:sz w:val="28"/>
          <w:szCs w:val="28"/>
          <w:rtl/>
          <w:lang w:bidi="ar-SA"/>
        </w:rPr>
        <w:t>التفكيرحول</w:t>
      </w:r>
      <w:r w:rsidRPr="00BF2445">
        <w:rPr>
          <w:rFonts w:ascii="Times New Roman" w:hAnsi="Times New Roman" w:cs="Times New Roman"/>
          <w:sz w:val="28"/>
          <w:szCs w:val="28"/>
          <w:rtl/>
          <w:lang w:bidi="ar-SA"/>
        </w:rPr>
        <w:t xml:space="preserve"> مجموعة من الخيا</w:t>
      </w:r>
      <w:r w:rsidR="0043570E" w:rsidRPr="00BF2445">
        <w:rPr>
          <w:rFonts w:ascii="Times New Roman" w:hAnsi="Times New Roman" w:cs="Times New Roman"/>
          <w:sz w:val="28"/>
          <w:szCs w:val="28"/>
          <w:rtl/>
          <w:lang w:bidi="ar-SA"/>
        </w:rPr>
        <w:t>رات التي من شأنها السماح بخلق حيز</w:t>
      </w:r>
      <w:r w:rsidRPr="00BF2445">
        <w:rPr>
          <w:rFonts w:ascii="Times New Roman" w:hAnsi="Times New Roman" w:cs="Times New Roman"/>
          <w:sz w:val="28"/>
          <w:szCs w:val="28"/>
          <w:rtl/>
          <w:lang w:bidi="ar-SA"/>
        </w:rPr>
        <w:t xml:space="preserve"> </w:t>
      </w:r>
      <w:r w:rsidR="0043570E" w:rsidRPr="00BF2445">
        <w:rPr>
          <w:rFonts w:ascii="Times New Roman" w:hAnsi="Times New Roman" w:cs="Times New Roman"/>
          <w:sz w:val="28"/>
          <w:szCs w:val="28"/>
          <w:rtl/>
          <w:lang w:bidi="ar-SA"/>
        </w:rPr>
        <w:t xml:space="preserve">في </w:t>
      </w:r>
      <w:r w:rsidRPr="00BF2445">
        <w:rPr>
          <w:rFonts w:ascii="Times New Roman" w:hAnsi="Times New Roman" w:cs="Times New Roman"/>
          <w:sz w:val="28"/>
          <w:szCs w:val="28"/>
          <w:rtl/>
          <w:lang w:bidi="ar-SA"/>
        </w:rPr>
        <w:t>الميزان</w:t>
      </w:r>
      <w:r w:rsidR="0043570E"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خارج قيود الضوابط الميزانوية الكلية، محاولة كل مرة، إبراز حدود كل واحد من الاختيارات المقترحة ومقدمة، قدر الإمكان، تقديرات معبر عنها بالأرقام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وذلك على سبيل المثال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عن مدى تأثيرها على صعيد تعبئة الموارد</w:t>
      </w:r>
      <w:r w:rsidRPr="00BF2445">
        <w:rPr>
          <w:rFonts w:ascii="Times New Roman" w:hAnsi="Times New Roman" w:cs="Times New Roman"/>
          <w:sz w:val="28"/>
          <w:szCs w:val="28"/>
          <w:rtl/>
        </w:rPr>
        <w:t xml:space="preserve">. </w:t>
      </w:r>
    </w:p>
    <w:p w:rsidR="0053582B" w:rsidRPr="00BF2445" w:rsidRDefault="0053582B" w:rsidP="00794F69">
      <w:pPr>
        <w:pStyle w:val="Paragraphedeliste"/>
        <w:bidi/>
        <w:spacing w:before="24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توصي المذكرة الصادرة عن لجنة صندوق النقد الدولي بمناسبة مأموريتها في أكتوبر</w:t>
      </w:r>
      <w:r w:rsidRPr="00BF2445">
        <w:rPr>
          <w:rFonts w:ascii="Times New Roman" w:hAnsi="Times New Roman" w:cs="Times New Roman"/>
          <w:sz w:val="28"/>
          <w:szCs w:val="28"/>
          <w:rtl/>
        </w:rPr>
        <w:t xml:space="preserve">2011 </w:t>
      </w:r>
      <w:r w:rsidRPr="00BF2445">
        <w:rPr>
          <w:rFonts w:ascii="Times New Roman" w:hAnsi="Times New Roman" w:cs="Times New Roman"/>
          <w:sz w:val="28"/>
          <w:szCs w:val="28"/>
          <w:rtl/>
          <w:lang w:bidi="ar-SA"/>
        </w:rPr>
        <w:t xml:space="preserve">حول إصلاح دعم مواد الطاقة والمواد الغذائية، باتخاذ جملة من التدابير لتوسيع وخلق </w:t>
      </w:r>
      <w:r w:rsidR="0043570E" w:rsidRPr="00BF2445">
        <w:rPr>
          <w:rFonts w:ascii="Times New Roman" w:hAnsi="Times New Roman" w:cs="Times New Roman"/>
          <w:sz w:val="28"/>
          <w:szCs w:val="28"/>
          <w:rtl/>
          <w:lang w:bidi="ar-SA"/>
        </w:rPr>
        <w:t>حيز في</w:t>
      </w:r>
      <w:r w:rsidRPr="00BF2445">
        <w:rPr>
          <w:rFonts w:ascii="Times New Roman" w:hAnsi="Times New Roman" w:cs="Times New Roman"/>
          <w:sz w:val="28"/>
          <w:szCs w:val="28"/>
          <w:rtl/>
          <w:lang w:bidi="ar-SA"/>
        </w:rPr>
        <w:t xml:space="preserve"> </w:t>
      </w:r>
      <w:r w:rsidR="0043570E"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ميزان</w:t>
      </w:r>
      <w:r w:rsidR="0043570E"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قادر على تمويل برامج حماية اجتماعية لصالح المجموعات الأكثر هشاشة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ومن بين ال</w:t>
      </w:r>
      <w:r w:rsidR="0043570E" w:rsidRPr="00BF2445">
        <w:rPr>
          <w:rFonts w:ascii="Times New Roman" w:hAnsi="Times New Roman" w:cs="Times New Roman"/>
          <w:sz w:val="28"/>
          <w:szCs w:val="28"/>
          <w:rtl/>
          <w:lang w:bidi="ar-SA"/>
        </w:rPr>
        <w:t>إجراءات</w:t>
      </w:r>
      <w:r w:rsidRPr="00BF2445">
        <w:rPr>
          <w:rFonts w:ascii="Times New Roman" w:hAnsi="Times New Roman" w:cs="Times New Roman"/>
          <w:sz w:val="28"/>
          <w:szCs w:val="28"/>
          <w:rtl/>
          <w:lang w:bidi="ar-SA"/>
        </w:rPr>
        <w:t xml:space="preserve"> الموصى بها، توجيه مساعدات دعم مواد الطاقة ودعم المواد الغذائية الحالية نحو مساعدات محددة لحماية المواطنين الأكثر فقرا من ارتفاع ألأسعار من خلال وضع نظام سندات لشراء القنينات الصغيرة بأسعار منخفضة وتطبيق تعرفة اجتماعية موحدة لصغار مستهلكي الكهرباء وتعزيز برامج </w:t>
      </w:r>
      <w:r w:rsidR="00AB3AAB"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ترقية إنتاجية صغار المزارعين والمنمين</w:t>
      </w:r>
      <w:r w:rsidRPr="00BF2445">
        <w:rPr>
          <w:rFonts w:ascii="Times New Roman" w:hAnsi="Times New Roman" w:cs="Times New Roman"/>
          <w:sz w:val="28"/>
          <w:szCs w:val="28"/>
          <w:rtl/>
        </w:rPr>
        <w:t>.</w:t>
      </w:r>
    </w:p>
    <w:p w:rsidR="006148C6" w:rsidRPr="00BF2445" w:rsidRDefault="00AB3AAB" w:rsidP="00794F69">
      <w:pPr>
        <w:pStyle w:val="Paragraphedeliste"/>
        <w:bidi/>
        <w:spacing w:before="240" w:after="120" w:line="240" w:lineRule="auto"/>
        <w:ind w:left="40"/>
        <w:contextualSpacing w:val="0"/>
        <w:jc w:val="both"/>
        <w:rPr>
          <w:rFonts w:ascii="Times New Roman" w:hAnsi="Times New Roman" w:cs="Times New Roman"/>
          <w:b/>
          <w:bCs/>
          <w:sz w:val="28"/>
          <w:szCs w:val="28"/>
          <w:lang w:bidi="ar-SA"/>
        </w:rPr>
      </w:pPr>
      <w:r w:rsidRPr="00BF2445">
        <w:rPr>
          <w:rFonts w:ascii="Times New Roman" w:hAnsi="Times New Roman" w:cs="Times New Roman"/>
          <w:b/>
          <w:bCs/>
          <w:sz w:val="28"/>
          <w:szCs w:val="28"/>
          <w:rtl/>
          <w:lang w:bidi="ar-SA"/>
        </w:rPr>
        <w:t>حيز الميزانية</w:t>
      </w:r>
    </w:p>
    <w:p w:rsidR="0053582B" w:rsidRPr="00BF2445" w:rsidRDefault="00AB3AAB" w:rsidP="00794F69">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حيز الميزانية</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 xml:space="preserve">هو مجموع الموارد الداخلية </w:t>
      </w:r>
      <w:r w:rsidR="0053582B" w:rsidRPr="00BF2445">
        <w:rPr>
          <w:rFonts w:ascii="Times New Roman" w:hAnsi="Times New Roman" w:cs="Times New Roman"/>
          <w:sz w:val="28"/>
          <w:szCs w:val="28"/>
          <w:rtl/>
        </w:rPr>
        <w:t>(</w:t>
      </w:r>
      <w:r w:rsidR="0053582B" w:rsidRPr="00BF2445">
        <w:rPr>
          <w:rFonts w:ascii="Times New Roman" w:hAnsi="Times New Roman" w:cs="Times New Roman"/>
          <w:sz w:val="28"/>
          <w:szCs w:val="28"/>
          <w:rtl/>
          <w:lang w:bidi="ar-SA"/>
        </w:rPr>
        <w:t>إيرادات ضريبة وإيرادات غير ضريبة وقروض داخلية</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ا</w:t>
      </w:r>
      <w:r w:rsidR="0053582B" w:rsidRPr="00BF2445">
        <w:rPr>
          <w:rFonts w:ascii="Times New Roman" w:hAnsi="Times New Roman" w:cs="Times New Roman"/>
          <w:sz w:val="28"/>
          <w:szCs w:val="28"/>
          <w:rtl/>
          <w:lang w:bidi="ar-SA"/>
        </w:rPr>
        <w:t xml:space="preserve">لموارد الخارجية </w:t>
      </w:r>
      <w:r w:rsidR="0053582B"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قروض و</w:t>
      </w:r>
      <w:r w:rsidR="0053582B" w:rsidRPr="00BF2445">
        <w:rPr>
          <w:rFonts w:ascii="Times New Roman" w:hAnsi="Times New Roman" w:cs="Times New Roman"/>
          <w:sz w:val="28"/>
          <w:szCs w:val="28"/>
          <w:rtl/>
          <w:lang w:bidi="ar-SA"/>
        </w:rPr>
        <w:t>هبات</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وزيادة الادخار العمومي بواسطة التحسين من ترشيد النفقات العمومية</w:t>
      </w:r>
      <w:r w:rsidR="0053582B" w:rsidRPr="00BF2445">
        <w:rPr>
          <w:rFonts w:ascii="Times New Roman" w:hAnsi="Times New Roman" w:cs="Times New Roman"/>
          <w:sz w:val="28"/>
          <w:szCs w:val="28"/>
          <w:rtl/>
        </w:rPr>
        <w:t>.</w:t>
      </w:r>
    </w:p>
    <w:p w:rsidR="0053582B" w:rsidRPr="00BF2445" w:rsidRDefault="0053582B" w:rsidP="00794F69">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يتعلق الجزء الأول من هذا التعريف أي الموارد الداخلية بالطبيعة المستقبلية للنمو والمردودية الضريبية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مجهود التحصيل ونتائج الإصلاحات الضريبية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وبنظرة الوكلاء الاقتصاديين المحليين الذين يوقعون على قروض الدولة، إلى مصداقية المالية العمومية</w:t>
      </w:r>
      <w:r w:rsidRPr="00BF2445">
        <w:rPr>
          <w:rFonts w:ascii="Times New Roman" w:hAnsi="Times New Roman" w:cs="Times New Roman"/>
          <w:sz w:val="28"/>
          <w:szCs w:val="28"/>
          <w:rtl/>
        </w:rPr>
        <w:t xml:space="preserve">. </w:t>
      </w:r>
      <w:r w:rsidR="00AB3AAB"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ما الجزء الثاني من التعريف فهو مشروط بتو</w:t>
      </w:r>
      <w:r w:rsidR="00AB3AAB" w:rsidRPr="00BF2445">
        <w:rPr>
          <w:rFonts w:ascii="Times New Roman" w:hAnsi="Times New Roman" w:cs="Times New Roman"/>
          <w:sz w:val="28"/>
          <w:szCs w:val="28"/>
          <w:rtl/>
          <w:lang w:bidi="ar-SA"/>
        </w:rPr>
        <w:t>فر الموارد على المستوى الدولي و</w:t>
      </w:r>
      <w:r w:rsidRPr="00BF2445">
        <w:rPr>
          <w:rFonts w:ascii="Times New Roman" w:hAnsi="Times New Roman" w:cs="Times New Roman"/>
          <w:sz w:val="28"/>
          <w:szCs w:val="28"/>
          <w:rtl/>
          <w:lang w:bidi="ar-SA"/>
        </w:rPr>
        <w:t>مصدا</w:t>
      </w:r>
      <w:r w:rsidR="00AB3AAB" w:rsidRPr="00BF2445">
        <w:rPr>
          <w:rFonts w:ascii="Times New Roman" w:hAnsi="Times New Roman" w:cs="Times New Roman"/>
          <w:sz w:val="28"/>
          <w:szCs w:val="28"/>
          <w:rtl/>
          <w:lang w:bidi="ar-SA"/>
        </w:rPr>
        <w:t>قية الدولة و</w:t>
      </w:r>
      <w:r w:rsidRPr="00BF2445">
        <w:rPr>
          <w:rFonts w:ascii="Times New Roman" w:hAnsi="Times New Roman" w:cs="Times New Roman"/>
          <w:sz w:val="28"/>
          <w:szCs w:val="28"/>
          <w:rtl/>
          <w:lang w:bidi="ar-SA"/>
        </w:rPr>
        <w:t>الإستراتيجية الوطنية في مجال تعبئة الموارد وفعالية إصلاح تسيير النفقات العمومية</w:t>
      </w:r>
      <w:r w:rsidRPr="00BF2445">
        <w:rPr>
          <w:rFonts w:ascii="Times New Roman" w:hAnsi="Times New Roman" w:cs="Times New Roman"/>
          <w:sz w:val="28"/>
          <w:szCs w:val="28"/>
          <w:rtl/>
        </w:rPr>
        <w:t>.</w:t>
      </w:r>
    </w:p>
    <w:p w:rsidR="0053582B" w:rsidRPr="00BF2445" w:rsidRDefault="00AB3AAB" w:rsidP="00794F69">
      <w:pPr>
        <w:pStyle w:val="Paragraphedeliste"/>
        <w:bidi/>
        <w:spacing w:before="240" w:after="12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إن إسقاطات </w:t>
      </w:r>
      <w:r w:rsidR="0053582B" w:rsidRPr="00BF2445">
        <w:rPr>
          <w:rFonts w:ascii="Times New Roman" w:hAnsi="Times New Roman" w:cs="Times New Roman"/>
          <w:sz w:val="28"/>
          <w:szCs w:val="28"/>
          <w:rtl/>
          <w:lang w:bidi="ar-SA"/>
        </w:rPr>
        <w:t>الاقتصاد الكلي و</w:t>
      </w:r>
      <w:r w:rsidRPr="00BF2445">
        <w:rPr>
          <w:rFonts w:ascii="Times New Roman" w:hAnsi="Times New Roman" w:cs="Times New Roman"/>
          <w:sz w:val="28"/>
          <w:szCs w:val="28"/>
          <w:rtl/>
          <w:lang w:bidi="ar-SA"/>
        </w:rPr>
        <w:t xml:space="preserve">الميزانية </w:t>
      </w:r>
      <w:r w:rsidR="0053582B" w:rsidRPr="00BF2445">
        <w:rPr>
          <w:rFonts w:ascii="Times New Roman" w:hAnsi="Times New Roman" w:cs="Times New Roman"/>
          <w:sz w:val="28"/>
          <w:szCs w:val="28"/>
          <w:rtl/>
          <w:lang w:bidi="ar-SA"/>
        </w:rPr>
        <w:t xml:space="preserve">خلال الفترة </w:t>
      </w:r>
      <w:r w:rsidR="0053582B" w:rsidRPr="00BF2445">
        <w:rPr>
          <w:rFonts w:ascii="Times New Roman" w:hAnsi="Times New Roman" w:cs="Times New Roman"/>
          <w:sz w:val="28"/>
          <w:szCs w:val="28"/>
          <w:rtl/>
        </w:rPr>
        <w:t>2012 – 2015</w:t>
      </w:r>
      <w:r w:rsidRPr="00BF2445">
        <w:rPr>
          <w:rFonts w:ascii="Times New Roman" w:hAnsi="Times New Roman" w:cs="Times New Roman"/>
          <w:sz w:val="28"/>
          <w:szCs w:val="28"/>
          <w:rtl/>
          <w:lang w:bidi="ar-SA"/>
        </w:rPr>
        <w:t xml:space="preserve"> تحمل على الاعتقاد بأن</w:t>
      </w:r>
      <w:r w:rsidR="0053582B" w:rsidRPr="00BF2445">
        <w:rPr>
          <w:rFonts w:ascii="Times New Roman" w:hAnsi="Times New Roman" w:cs="Times New Roman"/>
          <w:sz w:val="28"/>
          <w:szCs w:val="28"/>
          <w:rtl/>
          <w:lang w:bidi="ar-SA"/>
        </w:rPr>
        <w:t xml:space="preserve"> هوامش ميزانوية</w:t>
      </w:r>
      <w:r w:rsidRPr="00BF2445">
        <w:rPr>
          <w:rFonts w:ascii="Times New Roman" w:hAnsi="Times New Roman" w:cs="Times New Roman"/>
          <w:sz w:val="28"/>
          <w:szCs w:val="28"/>
          <w:rtl/>
          <w:lang w:bidi="ar-SA"/>
        </w:rPr>
        <w:t xml:space="preserve"> سيتم تحقيقها</w:t>
      </w:r>
      <w:r w:rsidR="0053582B" w:rsidRPr="00BF2445">
        <w:rPr>
          <w:rFonts w:ascii="Times New Roman" w:hAnsi="Times New Roman" w:cs="Times New Roman"/>
          <w:sz w:val="28"/>
          <w:szCs w:val="28"/>
          <w:rtl/>
          <w:lang w:bidi="ar-SA"/>
        </w:rPr>
        <w:t xml:space="preserve"> لتمويل مزيد من أنشطة الحماية الاجتماعية</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 xml:space="preserve">فعلا فإن وتيرة النمو ستسجل تسارعا قياسا </w:t>
      </w:r>
      <w:r w:rsidRPr="00BF2445">
        <w:rPr>
          <w:rFonts w:ascii="Times New Roman" w:hAnsi="Times New Roman" w:cs="Times New Roman"/>
          <w:sz w:val="28"/>
          <w:szCs w:val="28"/>
          <w:rtl/>
          <w:lang w:bidi="ar-SA"/>
        </w:rPr>
        <w:t xml:space="preserve">إلى </w:t>
      </w:r>
      <w:r w:rsidR="0053582B" w:rsidRPr="00BF2445">
        <w:rPr>
          <w:rFonts w:ascii="Times New Roman" w:hAnsi="Times New Roman" w:cs="Times New Roman"/>
          <w:sz w:val="28"/>
          <w:szCs w:val="28"/>
          <w:rtl/>
          <w:lang w:bidi="ar-SA"/>
        </w:rPr>
        <w:t xml:space="preserve">السنوات الماضية </w:t>
      </w:r>
      <w:r w:rsidR="0053582B" w:rsidRPr="00BF2445">
        <w:rPr>
          <w:rFonts w:ascii="Times New Roman" w:hAnsi="Times New Roman" w:cs="Times New Roman"/>
          <w:sz w:val="28"/>
          <w:szCs w:val="28"/>
          <w:rtl/>
        </w:rPr>
        <w:t>(</w:t>
      </w:r>
      <w:r w:rsidR="0053582B" w:rsidRPr="00BF2445">
        <w:rPr>
          <w:rFonts w:ascii="Times New Roman" w:hAnsi="Times New Roman" w:cs="Times New Roman"/>
          <w:sz w:val="28"/>
          <w:szCs w:val="28"/>
          <w:rtl/>
          <w:lang w:bidi="ar-SA"/>
        </w:rPr>
        <w:t>انظر النقطة السابقة</w:t>
      </w:r>
      <w:r w:rsidR="0053582B"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مما سيؤدي إلى ارتفاع حيز </w:t>
      </w:r>
      <w:r w:rsidR="0053582B" w:rsidRPr="00BF2445">
        <w:rPr>
          <w:rFonts w:ascii="Times New Roman" w:hAnsi="Times New Roman" w:cs="Times New Roman"/>
          <w:sz w:val="28"/>
          <w:szCs w:val="28"/>
          <w:rtl/>
          <w:lang w:bidi="ar-SA"/>
        </w:rPr>
        <w:t>الميزان</w:t>
      </w:r>
      <w:r w:rsidRPr="00BF2445">
        <w:rPr>
          <w:rFonts w:ascii="Times New Roman" w:hAnsi="Times New Roman" w:cs="Times New Roman"/>
          <w:sz w:val="28"/>
          <w:szCs w:val="28"/>
          <w:rtl/>
          <w:lang w:bidi="ar-SA"/>
        </w:rPr>
        <w:t>ية</w:t>
      </w:r>
      <w:r w:rsidR="0053582B" w:rsidRPr="00BF2445">
        <w:rPr>
          <w:rFonts w:ascii="Times New Roman" w:hAnsi="Times New Roman" w:cs="Times New Roman"/>
          <w:sz w:val="28"/>
          <w:szCs w:val="28"/>
          <w:rtl/>
          <w:lang w:bidi="ar-SA"/>
        </w:rPr>
        <w:t xml:space="preserve"> من خلال زيادة الإيرادات الضريبية</w:t>
      </w:r>
      <w:r w:rsidR="0053582B" w:rsidRPr="00BF2445">
        <w:rPr>
          <w:rFonts w:ascii="Times New Roman" w:hAnsi="Times New Roman" w:cs="Times New Roman"/>
          <w:sz w:val="28"/>
          <w:szCs w:val="28"/>
          <w:rtl/>
        </w:rPr>
        <w:t xml:space="preserve">. </w:t>
      </w:r>
      <w:r w:rsidR="0053582B" w:rsidRPr="00BF2445">
        <w:rPr>
          <w:rFonts w:ascii="Times New Roman" w:hAnsi="Times New Roman" w:cs="Times New Roman"/>
          <w:sz w:val="28"/>
          <w:szCs w:val="28"/>
          <w:rtl/>
          <w:lang w:bidi="ar-SA"/>
        </w:rPr>
        <w:t xml:space="preserve">وكذلك فان متغيرات </w:t>
      </w:r>
      <w:r w:rsidRPr="00BF2445">
        <w:rPr>
          <w:rFonts w:ascii="Times New Roman" w:hAnsi="Times New Roman" w:cs="Times New Roman"/>
          <w:sz w:val="28"/>
          <w:szCs w:val="28"/>
          <w:rtl/>
          <w:lang w:bidi="ar-SA"/>
        </w:rPr>
        <w:t>حيز الميزان</w:t>
      </w:r>
      <w:r w:rsidR="0053582B"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ة</w:t>
      </w:r>
      <w:r w:rsidR="0053582B" w:rsidRPr="00BF2445">
        <w:rPr>
          <w:rFonts w:ascii="Times New Roman" w:hAnsi="Times New Roman" w:cs="Times New Roman"/>
          <w:sz w:val="28"/>
          <w:szCs w:val="28"/>
          <w:rtl/>
          <w:lang w:bidi="ar-SA"/>
        </w:rPr>
        <w:t xml:space="preserve"> الأساسية ست</w:t>
      </w:r>
      <w:r w:rsidRPr="00BF2445">
        <w:rPr>
          <w:rFonts w:ascii="Times New Roman" w:hAnsi="Times New Roman" w:cs="Times New Roman"/>
          <w:sz w:val="28"/>
          <w:szCs w:val="28"/>
          <w:rtl/>
          <w:lang w:bidi="ar-SA"/>
        </w:rPr>
        <w:t>تطور</w:t>
      </w:r>
      <w:r w:rsidR="0053582B" w:rsidRPr="00BF2445">
        <w:rPr>
          <w:rFonts w:ascii="Times New Roman" w:hAnsi="Times New Roman" w:cs="Times New Roman"/>
          <w:sz w:val="28"/>
          <w:szCs w:val="28"/>
          <w:rtl/>
          <w:lang w:bidi="ar-SA"/>
        </w:rPr>
        <w:t xml:space="preserve"> على الشكل الآتي</w:t>
      </w:r>
      <w:r w:rsidR="0053582B" w:rsidRPr="00BF2445">
        <w:rPr>
          <w:rFonts w:ascii="Times New Roman" w:hAnsi="Times New Roman" w:cs="Times New Roman"/>
          <w:sz w:val="28"/>
          <w:szCs w:val="28"/>
          <w:rtl/>
        </w:rPr>
        <w:t>:</w:t>
      </w:r>
    </w:p>
    <w:p w:rsidR="0053582B" w:rsidRPr="00BF2445" w:rsidRDefault="0053582B" w:rsidP="00794F69">
      <w:pPr>
        <w:pStyle w:val="Paragraphedeliste"/>
        <w:numPr>
          <w:ilvl w:val="0"/>
          <w:numId w:val="41"/>
        </w:numPr>
        <w:bidi/>
        <w:spacing w:before="240" w:line="240" w:lineRule="auto"/>
        <w:ind w:left="509" w:hanging="283"/>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الإيرادات الميزانوية الداخلية المتكونة من الإيرادات</w:t>
      </w:r>
      <w:r w:rsidR="00AB3AAB"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ضريـبية وغير ضريبية وبترولية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ومساهمة صندوق المحروقات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w:t>
      </w:r>
      <w:r w:rsidR="00AB3AAB" w:rsidRPr="00BF2445">
        <w:rPr>
          <w:rFonts w:ascii="Times New Roman" w:hAnsi="Times New Roman" w:cs="Times New Roman"/>
          <w:sz w:val="28"/>
          <w:szCs w:val="28"/>
          <w:rtl/>
          <w:lang w:bidi="ar-SA"/>
        </w:rPr>
        <w:t>قيد</w:t>
      </w:r>
      <w:r w:rsidRPr="00BF2445">
        <w:rPr>
          <w:rFonts w:ascii="Times New Roman" w:hAnsi="Times New Roman" w:cs="Times New Roman"/>
          <w:sz w:val="28"/>
          <w:szCs w:val="28"/>
          <w:rtl/>
          <w:lang w:bidi="ar-SA"/>
        </w:rPr>
        <w:t xml:space="preserve">ة في </w:t>
      </w:r>
      <w:r w:rsidR="00AB3AAB" w:rsidRPr="00BF2445">
        <w:rPr>
          <w:rFonts w:ascii="Times New Roman" w:hAnsi="Times New Roman" w:cs="Times New Roman"/>
          <w:sz w:val="28"/>
          <w:szCs w:val="28"/>
          <w:rtl/>
          <w:lang w:bidi="ar-SA"/>
        </w:rPr>
        <w:t>جانب</w:t>
      </w:r>
      <w:r w:rsidRPr="00BF2445">
        <w:rPr>
          <w:rFonts w:ascii="Times New Roman" w:hAnsi="Times New Roman" w:cs="Times New Roman"/>
          <w:sz w:val="28"/>
          <w:szCs w:val="28"/>
          <w:rtl/>
          <w:lang w:bidi="ar-SA"/>
        </w:rPr>
        <w:t xml:space="preserve"> تمويل جدول العمليات المالية للدولة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ست</w:t>
      </w:r>
      <w:r w:rsidR="00AB3AAB" w:rsidRPr="00BF2445">
        <w:rPr>
          <w:rFonts w:ascii="Times New Roman" w:hAnsi="Times New Roman" w:cs="Times New Roman"/>
          <w:sz w:val="28"/>
          <w:szCs w:val="28"/>
          <w:rtl/>
          <w:lang w:bidi="ar-SA"/>
        </w:rPr>
        <w:t>بلغ</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lang w:bidi="ar-SA"/>
        </w:rPr>
        <w:t>392,1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مليار أوقية خلال العام </w:t>
      </w:r>
      <w:r w:rsidRPr="00BF2445">
        <w:rPr>
          <w:rFonts w:ascii="Times New Roman" w:hAnsi="Times New Roman" w:cs="Times New Roman"/>
          <w:sz w:val="28"/>
          <w:szCs w:val="28"/>
          <w:rtl/>
        </w:rPr>
        <w:t>2015</w:t>
      </w:r>
      <w:r w:rsidRPr="00BF2445">
        <w:rPr>
          <w:rFonts w:ascii="Times New Roman" w:hAnsi="Times New Roman" w:cs="Times New Roman"/>
          <w:sz w:val="28"/>
          <w:szCs w:val="28"/>
          <w:rtl/>
          <w:lang w:bidi="ar-SA"/>
        </w:rPr>
        <w:t xml:space="preserve"> بعدما كانت </w:t>
      </w:r>
      <w:r w:rsidRPr="00BF2445">
        <w:rPr>
          <w:rFonts w:ascii="Times New Roman" w:hAnsi="Times New Roman" w:cs="Times New Roman"/>
          <w:sz w:val="28"/>
          <w:szCs w:val="28"/>
          <w:lang w:bidi="ar-SA"/>
        </w:rPr>
        <w:t>324,9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مليار أوقية 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وبالنسبة للفترة </w:t>
      </w:r>
      <w:r w:rsidRPr="00BF2445">
        <w:rPr>
          <w:rFonts w:ascii="Times New Roman" w:hAnsi="Times New Roman" w:cs="Times New Roman"/>
          <w:sz w:val="28"/>
          <w:szCs w:val="28"/>
          <w:rtl/>
        </w:rPr>
        <w:t xml:space="preserve">2011 – 2015 </w:t>
      </w:r>
      <w:r w:rsidRPr="00BF2445">
        <w:rPr>
          <w:rFonts w:ascii="Times New Roman" w:hAnsi="Times New Roman" w:cs="Times New Roman"/>
          <w:sz w:val="28"/>
          <w:szCs w:val="28"/>
          <w:rtl/>
          <w:lang w:bidi="ar-SA"/>
        </w:rPr>
        <w:t xml:space="preserve">فإن وتيرة النمو المتوقعة لهذه الإيرادات ستكون بمعدل </w:t>
      </w:r>
      <w:r w:rsidRPr="00BF2445">
        <w:rPr>
          <w:rFonts w:ascii="Times New Roman" w:hAnsi="Times New Roman" w:cs="Times New Roman"/>
          <w:sz w:val="28"/>
          <w:szCs w:val="28"/>
          <w:lang w:bidi="ar-SA"/>
        </w:rPr>
        <w:t>3,9</w:t>
      </w:r>
      <w:r w:rsidRPr="00BF2445">
        <w:rPr>
          <w:rFonts w:ascii="Times New Roman" w:hAnsi="Times New Roman" w:cs="Times New Roman"/>
          <w:sz w:val="28"/>
          <w:szCs w:val="28"/>
          <w:rtl/>
        </w:rPr>
        <w:t xml:space="preserve">% </w:t>
      </w:r>
      <w:r w:rsidR="00945758"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لسنة وهو مستوى يقل </w:t>
      </w:r>
      <w:r w:rsidR="00945758" w:rsidRPr="00BF2445">
        <w:rPr>
          <w:rFonts w:ascii="Times New Roman" w:hAnsi="Times New Roman" w:cs="Times New Roman"/>
          <w:sz w:val="28"/>
          <w:szCs w:val="28"/>
          <w:rtl/>
          <w:lang w:bidi="ar-SA"/>
        </w:rPr>
        <w:t>نسبيا</w:t>
      </w:r>
      <w:r w:rsidRPr="00BF2445">
        <w:rPr>
          <w:rFonts w:ascii="Times New Roman" w:hAnsi="Times New Roman" w:cs="Times New Roman"/>
          <w:sz w:val="28"/>
          <w:szCs w:val="28"/>
          <w:rtl/>
          <w:lang w:bidi="ar-SA"/>
        </w:rPr>
        <w:t xml:space="preserve"> عما كان عليه خلال الفترة </w:t>
      </w:r>
      <w:r w:rsidRPr="00BF2445">
        <w:rPr>
          <w:rFonts w:ascii="Times New Roman" w:hAnsi="Times New Roman" w:cs="Times New Roman"/>
          <w:sz w:val="28"/>
          <w:szCs w:val="28"/>
          <w:rtl/>
        </w:rPr>
        <w:t>2006 – 2010 (</w:t>
      </w:r>
      <w:r w:rsidR="00945758" w:rsidRPr="00BF2445">
        <w:rPr>
          <w:rFonts w:ascii="Times New Roman" w:hAnsi="Times New Roman" w:cs="Times New Roman"/>
          <w:sz w:val="28"/>
          <w:szCs w:val="28"/>
          <w:rtl/>
          <w:lang w:bidi="ar-SA"/>
        </w:rPr>
        <w:t>+12,9%)</w:t>
      </w:r>
      <w:r w:rsidRPr="00BF2445">
        <w:rPr>
          <w:rFonts w:ascii="Times New Roman" w:hAnsi="Times New Roman" w:cs="Times New Roman"/>
          <w:sz w:val="28"/>
          <w:szCs w:val="28"/>
          <w:rtl/>
          <w:lang w:bidi="ar-SA"/>
        </w:rPr>
        <w:t xml:space="preserve"> </w:t>
      </w:r>
      <w:r w:rsidR="00945758" w:rsidRPr="00BF2445">
        <w:rPr>
          <w:rFonts w:ascii="Times New Roman" w:hAnsi="Times New Roman" w:cs="Times New Roman"/>
          <w:sz w:val="28"/>
          <w:szCs w:val="28"/>
          <w:rtl/>
          <w:lang w:bidi="ar-SA"/>
        </w:rPr>
        <w:t xml:space="preserve">بعد </w:t>
      </w:r>
      <w:r w:rsidRPr="00BF2445">
        <w:rPr>
          <w:rFonts w:ascii="Times New Roman" w:hAnsi="Times New Roman" w:cs="Times New Roman"/>
          <w:sz w:val="28"/>
          <w:szCs w:val="28"/>
          <w:rtl/>
          <w:lang w:bidi="ar-SA"/>
        </w:rPr>
        <w:t xml:space="preserve">اللجوء إلى موارد صندوق المحروقات في العامين </w:t>
      </w:r>
      <w:r w:rsidRPr="00BF2445">
        <w:rPr>
          <w:rFonts w:ascii="Times New Roman" w:hAnsi="Times New Roman" w:cs="Times New Roman"/>
          <w:sz w:val="28"/>
          <w:szCs w:val="28"/>
          <w:rtl/>
        </w:rPr>
        <w:t>2006</w:t>
      </w:r>
      <w:r w:rsidRPr="00BF2445">
        <w:rPr>
          <w:rFonts w:ascii="Times New Roman" w:hAnsi="Times New Roman" w:cs="Times New Roman"/>
          <w:sz w:val="28"/>
          <w:szCs w:val="28"/>
          <w:rtl/>
          <w:lang w:bidi="ar-SA"/>
        </w:rPr>
        <w:t xml:space="preserve"> و </w:t>
      </w:r>
      <w:r w:rsidRPr="00BF2445">
        <w:rPr>
          <w:rFonts w:ascii="Times New Roman" w:hAnsi="Times New Roman" w:cs="Times New Roman"/>
          <w:sz w:val="28"/>
          <w:szCs w:val="28"/>
          <w:rtl/>
        </w:rPr>
        <w:t xml:space="preserve">2009). </w:t>
      </w:r>
    </w:p>
    <w:p w:rsidR="0053582B" w:rsidRPr="00BF2445" w:rsidRDefault="0053582B" w:rsidP="00794F69">
      <w:pPr>
        <w:pStyle w:val="Paragraphedeliste"/>
        <w:numPr>
          <w:ilvl w:val="0"/>
          <w:numId w:val="41"/>
        </w:numPr>
        <w:bidi/>
        <w:spacing w:before="240" w:line="240" w:lineRule="auto"/>
        <w:ind w:left="509" w:hanging="283"/>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القرض الداخلي</w:t>
      </w:r>
      <w:r w:rsidR="00945758"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سيعرف تطورا م</w:t>
      </w:r>
      <w:r w:rsidR="00945758" w:rsidRPr="00BF2445">
        <w:rPr>
          <w:rFonts w:ascii="Times New Roman" w:hAnsi="Times New Roman" w:cs="Times New Roman"/>
          <w:sz w:val="28"/>
          <w:szCs w:val="28"/>
          <w:rtl/>
          <w:lang w:bidi="ar-SA"/>
        </w:rPr>
        <w:t>تفاوتا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ذلك </w:t>
      </w:r>
      <w:r w:rsidR="00945758"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نه باستثناء السنتين </w:t>
      </w:r>
      <w:r w:rsidRPr="00BF2445">
        <w:rPr>
          <w:rFonts w:ascii="Times New Roman" w:hAnsi="Times New Roman" w:cs="Times New Roman"/>
          <w:sz w:val="28"/>
          <w:szCs w:val="28"/>
          <w:rtl/>
        </w:rPr>
        <w:t>2008</w:t>
      </w:r>
      <w:r w:rsidRPr="00BF2445">
        <w:rPr>
          <w:rFonts w:ascii="Times New Roman" w:hAnsi="Times New Roman" w:cs="Times New Roman"/>
          <w:sz w:val="28"/>
          <w:szCs w:val="28"/>
          <w:rtl/>
          <w:lang w:bidi="ar-SA"/>
        </w:rPr>
        <w:t xml:space="preserve"> و </w:t>
      </w:r>
      <w:r w:rsidRPr="00BF2445">
        <w:rPr>
          <w:rFonts w:ascii="Times New Roman" w:hAnsi="Times New Roman" w:cs="Times New Roman"/>
          <w:sz w:val="28"/>
          <w:szCs w:val="28"/>
          <w:rtl/>
        </w:rPr>
        <w:t>2009</w:t>
      </w:r>
      <w:r w:rsidRPr="00BF2445">
        <w:rPr>
          <w:rFonts w:ascii="Times New Roman" w:hAnsi="Times New Roman" w:cs="Times New Roman"/>
          <w:sz w:val="28"/>
          <w:szCs w:val="28"/>
          <w:rtl/>
          <w:lang w:bidi="ar-SA"/>
        </w:rPr>
        <w:t xml:space="preserve"> ال</w:t>
      </w:r>
      <w:r w:rsidR="00945758"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تين ضاعفت الدولة خلالهما اللجوء إلى القرض الداخلي بمعدل </w:t>
      </w:r>
      <w:r w:rsidRPr="00BF2445">
        <w:rPr>
          <w:rFonts w:ascii="Times New Roman" w:hAnsi="Times New Roman" w:cs="Times New Roman"/>
          <w:sz w:val="28"/>
          <w:szCs w:val="28"/>
          <w:rtl/>
        </w:rPr>
        <w:t xml:space="preserve">33 </w:t>
      </w:r>
      <w:r w:rsidRPr="00BF2445">
        <w:rPr>
          <w:rFonts w:ascii="Times New Roman" w:hAnsi="Times New Roman" w:cs="Times New Roman"/>
          <w:sz w:val="28"/>
          <w:szCs w:val="28"/>
          <w:rtl/>
          <w:lang w:bidi="ar-SA"/>
        </w:rPr>
        <w:t xml:space="preserve">مليار أوقية لتمويل عجزها الميزانوي، فإن اللجوء إلى هذا النوع من التمويل تناقص بشكل واضح حيث وصل إلى </w:t>
      </w:r>
      <w:r w:rsidRPr="00BF2445">
        <w:rPr>
          <w:rFonts w:ascii="Times New Roman" w:hAnsi="Times New Roman" w:cs="Times New Roman"/>
          <w:sz w:val="28"/>
          <w:szCs w:val="28"/>
          <w:lang w:bidi="ar-SA"/>
        </w:rPr>
        <w:t>3,8</w:t>
      </w:r>
      <w:r w:rsidRPr="00BF2445">
        <w:rPr>
          <w:rFonts w:ascii="Times New Roman" w:hAnsi="Times New Roman" w:cs="Times New Roman"/>
          <w:sz w:val="28"/>
          <w:szCs w:val="28"/>
          <w:rtl/>
          <w:lang w:bidi="ar-SA"/>
        </w:rPr>
        <w:t xml:space="preserve"> مليار أوقية عام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وتشير توقعات الفترة </w:t>
      </w:r>
      <w:r w:rsidRPr="00BF2445">
        <w:rPr>
          <w:rFonts w:ascii="Times New Roman" w:hAnsi="Times New Roman" w:cs="Times New Roman"/>
          <w:sz w:val="28"/>
          <w:szCs w:val="28"/>
          <w:rtl/>
        </w:rPr>
        <w:t>2011 – 2015</w:t>
      </w:r>
      <w:r w:rsidRPr="00BF2445">
        <w:rPr>
          <w:rFonts w:ascii="Times New Roman" w:hAnsi="Times New Roman" w:cs="Times New Roman"/>
          <w:sz w:val="28"/>
          <w:szCs w:val="28"/>
          <w:rtl/>
          <w:lang w:bidi="ar-SA"/>
        </w:rPr>
        <w:t xml:space="preserve"> إلى أن التمويل الداخلي سيصل إلى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8,7</w:t>
      </w:r>
      <w:r w:rsidRPr="00BF2445">
        <w:rPr>
          <w:rFonts w:ascii="Times New Roman" w:hAnsi="Times New Roman" w:cs="Times New Roman"/>
          <w:sz w:val="28"/>
          <w:szCs w:val="28"/>
          <w:rtl/>
          <w:lang w:bidi="ar-SA"/>
        </w:rPr>
        <w:t xml:space="preserve"> مل</w:t>
      </w:r>
      <w:r w:rsidR="00945758" w:rsidRPr="00BF2445">
        <w:rPr>
          <w:rFonts w:ascii="Times New Roman" w:hAnsi="Times New Roman" w:cs="Times New Roman"/>
          <w:sz w:val="28"/>
          <w:szCs w:val="28"/>
          <w:rtl/>
          <w:lang w:bidi="ar-SA"/>
        </w:rPr>
        <w:t>يار أوقية مع ميل إلى الانخفاض و</w:t>
      </w:r>
      <w:r w:rsidRPr="00BF2445">
        <w:rPr>
          <w:rFonts w:ascii="Times New Roman" w:hAnsi="Times New Roman" w:cs="Times New Roman"/>
          <w:sz w:val="28"/>
          <w:szCs w:val="28"/>
          <w:rtl/>
          <w:lang w:bidi="ar-SA"/>
        </w:rPr>
        <w:t xml:space="preserve">سيكون سالبا في العام </w:t>
      </w:r>
      <w:r w:rsidRPr="00BF2445">
        <w:rPr>
          <w:rFonts w:ascii="Times New Roman" w:hAnsi="Times New Roman" w:cs="Times New Roman"/>
          <w:sz w:val="28"/>
          <w:szCs w:val="28"/>
          <w:rtl/>
        </w:rPr>
        <w:t xml:space="preserve">2015 (- </w:t>
      </w:r>
      <w:r w:rsidRPr="00BF2445">
        <w:rPr>
          <w:rFonts w:ascii="Times New Roman" w:hAnsi="Times New Roman" w:cs="Times New Roman"/>
          <w:sz w:val="28"/>
          <w:szCs w:val="28"/>
          <w:lang w:bidi="ar-SA"/>
        </w:rPr>
        <w:t>1,6</w:t>
      </w:r>
      <w:r w:rsidRPr="00BF2445">
        <w:rPr>
          <w:rFonts w:ascii="Times New Roman" w:hAnsi="Times New Roman" w:cs="Times New Roman"/>
          <w:sz w:val="28"/>
          <w:szCs w:val="28"/>
          <w:rtl/>
          <w:lang w:bidi="ar-SA"/>
        </w:rPr>
        <w:t>مليار أوقية</w:t>
      </w:r>
      <w:r w:rsidRPr="00BF2445">
        <w:rPr>
          <w:rFonts w:ascii="Times New Roman" w:hAnsi="Times New Roman" w:cs="Times New Roman"/>
          <w:sz w:val="28"/>
          <w:szCs w:val="28"/>
          <w:rtl/>
        </w:rPr>
        <w:t xml:space="preserve">). </w:t>
      </w:r>
      <w:r w:rsidR="00945758" w:rsidRPr="00BF2445">
        <w:rPr>
          <w:rFonts w:ascii="Times New Roman" w:hAnsi="Times New Roman" w:cs="Times New Roman"/>
          <w:sz w:val="28"/>
          <w:szCs w:val="28"/>
          <w:rtl/>
          <w:lang w:bidi="ar-SA"/>
        </w:rPr>
        <w:t>يوهم هذا التطور بأ</w:t>
      </w:r>
      <w:r w:rsidRPr="00BF2445">
        <w:rPr>
          <w:rFonts w:ascii="Times New Roman" w:hAnsi="Times New Roman" w:cs="Times New Roman"/>
          <w:sz w:val="28"/>
          <w:szCs w:val="28"/>
          <w:rtl/>
          <w:lang w:bidi="ar-SA"/>
        </w:rPr>
        <w:t xml:space="preserve">ن الدولة تمتلك قدرات استدانة يمكن استغلالها مساهمة في تمويل إضافي لنفقات 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انظر حدود هذا الخيار في النقطة الخاصة بخلق </w:t>
      </w:r>
      <w:r w:rsidR="00945758" w:rsidRPr="00BF2445">
        <w:rPr>
          <w:rFonts w:ascii="Times New Roman" w:hAnsi="Times New Roman" w:cs="Times New Roman"/>
          <w:sz w:val="28"/>
          <w:szCs w:val="28"/>
          <w:rtl/>
          <w:lang w:bidi="ar-SA"/>
        </w:rPr>
        <w:t>حيز</w:t>
      </w:r>
      <w:r w:rsidRPr="00BF2445">
        <w:rPr>
          <w:rFonts w:ascii="Times New Roman" w:hAnsi="Times New Roman" w:cs="Times New Roman"/>
          <w:sz w:val="28"/>
          <w:szCs w:val="28"/>
          <w:rtl/>
          <w:lang w:bidi="ar-SA"/>
        </w:rPr>
        <w:t xml:space="preserve"> الميزان</w:t>
      </w:r>
      <w:r w:rsidR="00945758"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rPr>
        <w:t>).</w:t>
      </w:r>
    </w:p>
    <w:p w:rsidR="0053582B" w:rsidRPr="00BF2445" w:rsidRDefault="0053582B" w:rsidP="00794F69">
      <w:pPr>
        <w:pStyle w:val="Paragraphedeliste"/>
        <w:numPr>
          <w:ilvl w:val="0"/>
          <w:numId w:val="41"/>
        </w:numPr>
        <w:bidi/>
        <w:spacing w:before="240" w:line="240" w:lineRule="auto"/>
        <w:ind w:left="509" w:hanging="283"/>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ميل الهبات إلى التناقص</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باستثناء العام </w:t>
      </w:r>
      <w:r w:rsidRPr="00BF2445">
        <w:rPr>
          <w:rFonts w:ascii="Times New Roman" w:hAnsi="Times New Roman" w:cs="Times New Roman"/>
          <w:sz w:val="28"/>
          <w:szCs w:val="28"/>
          <w:rtl/>
        </w:rPr>
        <w:t>2006</w:t>
      </w:r>
      <w:r w:rsidRPr="00BF2445">
        <w:rPr>
          <w:rFonts w:ascii="Times New Roman" w:hAnsi="Times New Roman" w:cs="Times New Roman"/>
          <w:sz w:val="28"/>
          <w:szCs w:val="28"/>
          <w:rtl/>
          <w:lang w:bidi="ar-SA"/>
        </w:rPr>
        <w:t xml:space="preserve"> الذي عرف فيه حجم الهبات ارتفاعا </w:t>
      </w:r>
      <w:r w:rsidR="00945758" w:rsidRPr="00BF2445">
        <w:rPr>
          <w:rFonts w:ascii="Times New Roman" w:hAnsi="Times New Roman" w:cs="Times New Roman"/>
          <w:sz w:val="28"/>
          <w:szCs w:val="28"/>
          <w:rtl/>
          <w:lang w:bidi="ar-SA"/>
        </w:rPr>
        <w:t>معتبرا جراء</w:t>
      </w:r>
      <w:r w:rsidRPr="00BF2445">
        <w:rPr>
          <w:rFonts w:ascii="Times New Roman" w:hAnsi="Times New Roman" w:cs="Times New Roman"/>
          <w:sz w:val="28"/>
          <w:szCs w:val="28"/>
          <w:rtl/>
          <w:lang w:bidi="ar-SA"/>
        </w:rPr>
        <w:t xml:space="preserve"> </w:t>
      </w:r>
      <w:r w:rsidR="00945758" w:rsidRPr="00BF2445">
        <w:rPr>
          <w:rFonts w:ascii="Times New Roman" w:hAnsi="Times New Roman" w:cs="Times New Roman"/>
          <w:sz w:val="28"/>
          <w:szCs w:val="28"/>
          <w:rtl/>
          <w:lang w:bidi="ar-SA"/>
        </w:rPr>
        <w:t xml:space="preserve">استفادة البلد من المبادرة </w:t>
      </w:r>
      <w:r w:rsidRPr="00BF2445">
        <w:rPr>
          <w:rFonts w:ascii="Times New Roman" w:hAnsi="Times New Roman" w:cs="Times New Roman"/>
          <w:sz w:val="28"/>
          <w:szCs w:val="28"/>
          <w:rtl/>
          <w:lang w:bidi="ar-SA"/>
        </w:rPr>
        <w:t>متعددة الأطراف</w:t>
      </w:r>
      <w:r w:rsidR="00945758" w:rsidRPr="00BF2445">
        <w:rPr>
          <w:rFonts w:ascii="Times New Roman" w:hAnsi="Times New Roman" w:cs="Times New Roman"/>
          <w:sz w:val="28"/>
          <w:szCs w:val="28"/>
          <w:rtl/>
          <w:lang w:bidi="ar-SA"/>
        </w:rPr>
        <w:t xml:space="preserve"> لتخفيف المديونية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وهكذا انتقل هذا الصنف من التمويل من </w:t>
      </w:r>
      <w:r w:rsidRPr="00BF2445">
        <w:rPr>
          <w:rFonts w:ascii="Times New Roman" w:hAnsi="Times New Roman" w:cs="Times New Roman"/>
          <w:sz w:val="28"/>
          <w:szCs w:val="28"/>
          <w:lang w:bidi="ar-SA"/>
        </w:rPr>
        <w:t>16,3</w:t>
      </w:r>
      <w:r w:rsidRPr="00BF2445">
        <w:rPr>
          <w:rFonts w:ascii="Times New Roman" w:hAnsi="Times New Roman" w:cs="Times New Roman"/>
          <w:sz w:val="28"/>
          <w:szCs w:val="28"/>
          <w:rtl/>
          <w:lang w:bidi="ar-SA"/>
        </w:rPr>
        <w:t xml:space="preserve"> مليار أوقية عام </w:t>
      </w:r>
      <w:r w:rsidRPr="00BF2445">
        <w:rPr>
          <w:rFonts w:ascii="Times New Roman" w:hAnsi="Times New Roman" w:cs="Times New Roman"/>
          <w:sz w:val="28"/>
          <w:szCs w:val="28"/>
          <w:rtl/>
        </w:rPr>
        <w:t>2007</w:t>
      </w:r>
      <w:r w:rsidRPr="00BF2445">
        <w:rPr>
          <w:rFonts w:ascii="Times New Roman" w:hAnsi="Times New Roman" w:cs="Times New Roman"/>
          <w:sz w:val="28"/>
          <w:szCs w:val="28"/>
          <w:rtl/>
          <w:lang w:bidi="ar-SA"/>
        </w:rPr>
        <w:t xml:space="preserve"> إلى </w:t>
      </w:r>
      <w:r w:rsidRPr="00BF2445">
        <w:rPr>
          <w:rFonts w:ascii="Times New Roman" w:hAnsi="Times New Roman" w:cs="Times New Roman"/>
          <w:sz w:val="28"/>
          <w:szCs w:val="28"/>
          <w:lang w:bidi="ar-SA"/>
        </w:rPr>
        <w:t>6,1</w:t>
      </w:r>
      <w:r w:rsidRPr="00BF2445">
        <w:rPr>
          <w:rFonts w:ascii="Times New Roman" w:hAnsi="Times New Roman" w:cs="Times New Roman"/>
          <w:sz w:val="28"/>
          <w:szCs w:val="28"/>
          <w:rtl/>
          <w:lang w:bidi="ar-SA"/>
        </w:rPr>
        <w:t xml:space="preserve"> مليار أوقية عام </w:t>
      </w:r>
      <w:r w:rsidRPr="00BF2445">
        <w:rPr>
          <w:rFonts w:ascii="Times New Roman" w:hAnsi="Times New Roman" w:cs="Times New Roman"/>
          <w:sz w:val="28"/>
          <w:szCs w:val="28"/>
          <w:rtl/>
        </w:rPr>
        <w:t>2009</w:t>
      </w:r>
      <w:r w:rsidRPr="00BF2445">
        <w:rPr>
          <w:rFonts w:ascii="Times New Roman" w:hAnsi="Times New Roman" w:cs="Times New Roman"/>
          <w:sz w:val="28"/>
          <w:szCs w:val="28"/>
          <w:rtl/>
          <w:lang w:bidi="ar-SA"/>
        </w:rPr>
        <w:t xml:space="preserve"> قبل أن يسجل ارتفاعا خلال العامين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و </w:t>
      </w:r>
      <w:r w:rsidRPr="00BF2445">
        <w:rPr>
          <w:rFonts w:ascii="Times New Roman" w:hAnsi="Times New Roman" w:cs="Times New Roman"/>
          <w:sz w:val="28"/>
          <w:szCs w:val="28"/>
          <w:rtl/>
        </w:rPr>
        <w:t>2011</w:t>
      </w:r>
      <w:r w:rsidR="00945758" w:rsidRPr="00BF2445">
        <w:rPr>
          <w:rFonts w:ascii="Times New Roman" w:hAnsi="Times New Roman" w:cs="Times New Roman"/>
          <w:sz w:val="28"/>
          <w:szCs w:val="28"/>
          <w:rtl/>
          <w:lang w:bidi="ar-SA"/>
        </w:rPr>
        <w:t xml:space="preserve"> و</w:t>
      </w:r>
      <w:r w:rsidRPr="00BF2445">
        <w:rPr>
          <w:rFonts w:ascii="Times New Roman" w:hAnsi="Times New Roman" w:cs="Times New Roman"/>
          <w:sz w:val="28"/>
          <w:szCs w:val="28"/>
          <w:rtl/>
          <w:lang w:bidi="ar-SA"/>
        </w:rPr>
        <w:t>يصبح في تناقص لي</w:t>
      </w:r>
      <w:r w:rsidR="00945758" w:rsidRPr="00BF2445">
        <w:rPr>
          <w:rFonts w:ascii="Times New Roman" w:hAnsi="Times New Roman" w:cs="Times New Roman"/>
          <w:sz w:val="28"/>
          <w:szCs w:val="28"/>
          <w:rtl/>
          <w:lang w:bidi="ar-SA"/>
        </w:rPr>
        <w:t>ستقر عند</w:t>
      </w:r>
      <w:r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lang w:bidi="ar-SA"/>
        </w:rPr>
        <w:t>7,3</w:t>
      </w:r>
      <w:r w:rsidRPr="00BF2445">
        <w:rPr>
          <w:rFonts w:ascii="Times New Roman" w:hAnsi="Times New Roman" w:cs="Times New Roman"/>
          <w:sz w:val="28"/>
          <w:szCs w:val="28"/>
          <w:rtl/>
          <w:lang w:bidi="ar-SA"/>
        </w:rPr>
        <w:t xml:space="preserve"> مليار أوقية </w:t>
      </w:r>
      <w:r w:rsidR="00945758" w:rsidRPr="00BF2445">
        <w:rPr>
          <w:rFonts w:ascii="Times New Roman" w:hAnsi="Times New Roman" w:cs="Times New Roman"/>
          <w:sz w:val="28"/>
          <w:szCs w:val="28"/>
          <w:rtl/>
          <w:lang w:bidi="ar-SA"/>
        </w:rPr>
        <w:t>ع</w:t>
      </w:r>
      <w:r w:rsidRPr="00BF2445">
        <w:rPr>
          <w:rFonts w:ascii="Times New Roman" w:hAnsi="Times New Roman" w:cs="Times New Roman"/>
          <w:sz w:val="28"/>
          <w:szCs w:val="28"/>
          <w:rtl/>
          <w:lang w:bidi="ar-SA"/>
        </w:rPr>
        <w:t xml:space="preserve">ام </w:t>
      </w:r>
      <w:r w:rsidRPr="00BF2445">
        <w:rPr>
          <w:rFonts w:ascii="Times New Roman" w:hAnsi="Times New Roman" w:cs="Times New Roman"/>
          <w:sz w:val="28"/>
          <w:szCs w:val="28"/>
          <w:rtl/>
        </w:rPr>
        <w:t xml:space="preserve">2015. </w:t>
      </w:r>
      <w:r w:rsidRPr="00BF2445">
        <w:rPr>
          <w:rFonts w:ascii="Times New Roman" w:hAnsi="Times New Roman" w:cs="Times New Roman"/>
          <w:sz w:val="28"/>
          <w:szCs w:val="28"/>
          <w:rtl/>
          <w:lang w:bidi="ar-SA"/>
        </w:rPr>
        <w:t xml:space="preserve">تأخذ خيارات تعبئة الموارد للتمويل الإضافي لنفقات الحماية الاجتماعية </w:t>
      </w:r>
      <w:r w:rsidR="008248D7" w:rsidRPr="00BF2445">
        <w:rPr>
          <w:rFonts w:ascii="Times New Roman" w:hAnsi="Times New Roman" w:cs="Times New Roman"/>
          <w:sz w:val="28"/>
          <w:szCs w:val="28"/>
          <w:rtl/>
          <w:lang w:bidi="ar-SA"/>
        </w:rPr>
        <w:t xml:space="preserve">بعين الاعتبار </w:t>
      </w:r>
      <w:r w:rsidRPr="00BF2445">
        <w:rPr>
          <w:rFonts w:ascii="Times New Roman" w:hAnsi="Times New Roman" w:cs="Times New Roman"/>
          <w:sz w:val="28"/>
          <w:szCs w:val="28"/>
          <w:rtl/>
          <w:lang w:bidi="ar-SA"/>
        </w:rPr>
        <w:t xml:space="preserve">ضرورة عكس هذا الميل إلى التناقص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انظر العنوان الخاص بخلق </w:t>
      </w:r>
      <w:r w:rsidR="008248D7" w:rsidRPr="00BF2445">
        <w:rPr>
          <w:rFonts w:ascii="Times New Roman" w:hAnsi="Times New Roman" w:cs="Times New Roman"/>
          <w:sz w:val="28"/>
          <w:szCs w:val="28"/>
          <w:rtl/>
          <w:lang w:bidi="ar-SA"/>
        </w:rPr>
        <w:t>حيز</w:t>
      </w:r>
      <w:r w:rsidRPr="00BF2445">
        <w:rPr>
          <w:rFonts w:ascii="Times New Roman" w:hAnsi="Times New Roman" w:cs="Times New Roman"/>
          <w:sz w:val="28"/>
          <w:szCs w:val="28"/>
          <w:rtl/>
          <w:lang w:bidi="ar-SA"/>
        </w:rPr>
        <w:t xml:space="preserve"> الميزان</w:t>
      </w:r>
      <w:r w:rsidR="008248D7"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rPr>
        <w:t>)</w:t>
      </w:r>
    </w:p>
    <w:p w:rsidR="0053582B" w:rsidRPr="00BF2445" w:rsidRDefault="0053582B" w:rsidP="00794F69">
      <w:pPr>
        <w:pStyle w:val="Paragraphedeliste"/>
        <w:numPr>
          <w:ilvl w:val="0"/>
          <w:numId w:val="41"/>
        </w:numPr>
        <w:bidi/>
        <w:spacing w:before="240" w:after="240" w:line="240" w:lineRule="auto"/>
        <w:ind w:left="509" w:hanging="283"/>
        <w:contextualSpacing w:val="0"/>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استقرار الديون</w:t>
      </w:r>
      <w:r w:rsidR="00072A6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التي سيكون حجمها قرابة </w:t>
      </w:r>
      <w:r w:rsidRPr="00BF2445">
        <w:rPr>
          <w:rFonts w:ascii="Times New Roman" w:hAnsi="Times New Roman" w:cs="Times New Roman"/>
          <w:sz w:val="28"/>
          <w:szCs w:val="28"/>
          <w:rtl/>
        </w:rPr>
        <w:t xml:space="preserve">23 </w:t>
      </w:r>
      <w:r w:rsidRPr="00BF2445">
        <w:rPr>
          <w:rFonts w:ascii="Times New Roman" w:hAnsi="Times New Roman" w:cs="Times New Roman"/>
          <w:sz w:val="28"/>
          <w:szCs w:val="28"/>
          <w:rtl/>
          <w:lang w:bidi="ar-SA"/>
        </w:rPr>
        <w:t xml:space="preserve">مليار أوقية خلال الفترة </w:t>
      </w:r>
      <w:r w:rsidRPr="00BF2445">
        <w:rPr>
          <w:rFonts w:ascii="Times New Roman" w:hAnsi="Times New Roman" w:cs="Times New Roman"/>
          <w:sz w:val="28"/>
          <w:szCs w:val="28"/>
          <w:rtl/>
        </w:rPr>
        <w:t>2011 – 2015</w:t>
      </w:r>
      <w:r w:rsidRPr="00BF2445">
        <w:rPr>
          <w:rFonts w:ascii="Times New Roman" w:hAnsi="Times New Roman" w:cs="Times New Roman"/>
          <w:sz w:val="28"/>
          <w:szCs w:val="28"/>
          <w:rtl/>
          <w:lang w:bidi="ar-SA"/>
        </w:rPr>
        <w:t xml:space="preserve"> مسجلا بذلك ارتفاعا طفيفا في آخر الفترة ليصبح </w:t>
      </w:r>
      <w:r w:rsidRPr="00BF2445">
        <w:rPr>
          <w:rFonts w:ascii="Times New Roman" w:hAnsi="Times New Roman" w:cs="Times New Roman"/>
          <w:sz w:val="28"/>
          <w:szCs w:val="28"/>
          <w:rtl/>
        </w:rPr>
        <w:t>39</w:t>
      </w:r>
      <w:r w:rsidRPr="00BF2445">
        <w:rPr>
          <w:rFonts w:ascii="Times New Roman" w:hAnsi="Times New Roman" w:cs="Times New Roman"/>
          <w:sz w:val="28"/>
          <w:szCs w:val="28"/>
          <w:rtl/>
          <w:lang w:bidi="ar-SA"/>
        </w:rPr>
        <w:t xml:space="preserve"> مليار أوقية ويظل رغم ذلك تحت مستوى ما كان عليه عام </w:t>
      </w:r>
      <w:r w:rsidRPr="00BF2445">
        <w:rPr>
          <w:rFonts w:ascii="Times New Roman" w:hAnsi="Times New Roman" w:cs="Times New Roman"/>
          <w:sz w:val="28"/>
          <w:szCs w:val="28"/>
          <w:rtl/>
        </w:rPr>
        <w:t>2010</w:t>
      </w:r>
      <w:r w:rsidRPr="00BF2445">
        <w:rPr>
          <w:rFonts w:ascii="Times New Roman" w:hAnsi="Times New Roman" w:cs="Times New Roman"/>
          <w:sz w:val="28"/>
          <w:szCs w:val="28"/>
          <w:rtl/>
          <w:lang w:bidi="ar-SA"/>
        </w:rPr>
        <w:t xml:space="preserve"> أي </w:t>
      </w:r>
      <w:r w:rsidRPr="00BF2445">
        <w:rPr>
          <w:rFonts w:ascii="Times New Roman" w:hAnsi="Times New Roman" w:cs="Times New Roman"/>
          <w:sz w:val="28"/>
          <w:szCs w:val="28"/>
          <w:lang w:bidi="ar-SA"/>
        </w:rPr>
        <w:t>33,5</w:t>
      </w:r>
      <w:r w:rsidRPr="00BF2445">
        <w:rPr>
          <w:rFonts w:ascii="Times New Roman" w:hAnsi="Times New Roman" w:cs="Times New Roman"/>
          <w:sz w:val="28"/>
          <w:szCs w:val="28"/>
          <w:rtl/>
          <w:lang w:bidi="ar-SA"/>
        </w:rPr>
        <w:t xml:space="preserve"> مليار أوقية</w:t>
      </w:r>
      <w:r w:rsidRPr="00BF2445">
        <w:rPr>
          <w:rFonts w:ascii="Times New Roman" w:hAnsi="Times New Roman" w:cs="Times New Roman"/>
          <w:sz w:val="28"/>
          <w:szCs w:val="28"/>
          <w:rtl/>
        </w:rPr>
        <w:t xml:space="preserve">. </w:t>
      </w:r>
      <w:r w:rsidR="00072A67" w:rsidRPr="00BF2445">
        <w:rPr>
          <w:rFonts w:ascii="Times New Roman" w:hAnsi="Times New Roman" w:cs="Times New Roman"/>
          <w:sz w:val="28"/>
          <w:szCs w:val="28"/>
          <w:rtl/>
          <w:lang w:bidi="ar-SA"/>
        </w:rPr>
        <w:t xml:space="preserve">ولا </w:t>
      </w:r>
      <w:r w:rsidRPr="00BF2445">
        <w:rPr>
          <w:rFonts w:ascii="Times New Roman" w:hAnsi="Times New Roman" w:cs="Times New Roman"/>
          <w:sz w:val="28"/>
          <w:szCs w:val="28"/>
          <w:rtl/>
          <w:lang w:bidi="ar-SA"/>
        </w:rPr>
        <w:t xml:space="preserve">تمثل تعبئة الديون الخارجية لتمويل نفقات الحماية الاجتماعية الخيار المقترح لخلق </w:t>
      </w:r>
      <w:r w:rsidR="00072A67" w:rsidRPr="00BF2445">
        <w:rPr>
          <w:rFonts w:ascii="Times New Roman" w:hAnsi="Times New Roman" w:cs="Times New Roman"/>
          <w:sz w:val="28"/>
          <w:szCs w:val="28"/>
          <w:rtl/>
          <w:lang w:bidi="ar-SA"/>
        </w:rPr>
        <w:t>حيز</w:t>
      </w:r>
      <w:r w:rsidRPr="00BF2445">
        <w:rPr>
          <w:rFonts w:ascii="Times New Roman" w:hAnsi="Times New Roman" w:cs="Times New Roman"/>
          <w:sz w:val="28"/>
          <w:szCs w:val="28"/>
          <w:rtl/>
          <w:lang w:bidi="ar-SA"/>
        </w:rPr>
        <w:t xml:space="preserve"> الميزان</w:t>
      </w:r>
      <w:r w:rsidR="00072A67" w:rsidRPr="00BF2445">
        <w:rPr>
          <w:rFonts w:ascii="Times New Roman" w:hAnsi="Times New Roman" w:cs="Times New Roman"/>
          <w:sz w:val="28"/>
          <w:szCs w:val="28"/>
          <w:rtl/>
          <w:lang w:bidi="ar-SA"/>
        </w:rPr>
        <w:t>ية</w:t>
      </w:r>
      <w:r w:rsidRPr="00BF2445">
        <w:rPr>
          <w:rFonts w:ascii="Times New Roman" w:hAnsi="Times New Roman" w:cs="Times New Roman"/>
          <w:sz w:val="28"/>
          <w:szCs w:val="28"/>
          <w:rtl/>
          <w:lang w:bidi="ar-SA"/>
        </w:rPr>
        <w:t xml:space="preserve"> </w:t>
      </w:r>
      <w:r w:rsidR="00072A67" w:rsidRPr="00BF2445">
        <w:rPr>
          <w:rFonts w:ascii="Times New Roman" w:hAnsi="Times New Roman" w:cs="Times New Roman"/>
          <w:sz w:val="28"/>
          <w:szCs w:val="28"/>
          <w:rtl/>
          <w:lang w:bidi="ar-SA"/>
        </w:rPr>
        <w:t>لأسباب تتعلق بنجاعة الاستدانة.</w:t>
      </w:r>
    </w:p>
    <w:p w:rsidR="0053582B" w:rsidRPr="00BF2445" w:rsidRDefault="0053582B" w:rsidP="002115C5">
      <w:pPr>
        <w:pStyle w:val="Paragraphedeliste"/>
        <w:bidi/>
        <w:spacing w:before="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بخصوص خلق </w:t>
      </w:r>
      <w:r w:rsidR="00072A67" w:rsidRPr="00BF2445">
        <w:rPr>
          <w:rFonts w:ascii="Times New Roman" w:hAnsi="Times New Roman" w:cs="Times New Roman"/>
          <w:sz w:val="28"/>
          <w:szCs w:val="28"/>
          <w:rtl/>
          <w:lang w:bidi="ar-SA"/>
        </w:rPr>
        <w:t xml:space="preserve">حيز الميزانية </w:t>
      </w:r>
      <w:r w:rsidRPr="00BF2445">
        <w:rPr>
          <w:rFonts w:ascii="Times New Roman" w:hAnsi="Times New Roman" w:cs="Times New Roman"/>
          <w:sz w:val="28"/>
          <w:szCs w:val="28"/>
          <w:rtl/>
          <w:lang w:bidi="ar-SA"/>
        </w:rPr>
        <w:t xml:space="preserve">بواسطة زيادة الادخار الميزانوي من خلال ترشيد النفقات العمومية، يجدر التنبيه إلى أن الدولة اتخذت جملة من الإجراءات في هذا الاتجاه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التخلي عن </w:t>
      </w:r>
      <w:r w:rsidR="00072A67"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 xml:space="preserve">تكفل </w:t>
      </w:r>
      <w:r w:rsidR="00072A67"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السكن، القضاء على التزويد بالبنزين، التخلي عن شراء السيارات والحد من مخصصات التسيير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مما نتج عنه انخفاض هذه النفقات</w:t>
      </w:r>
      <w:r w:rsidRPr="00BF2445">
        <w:rPr>
          <w:rFonts w:ascii="Times New Roman" w:hAnsi="Times New Roman" w:cs="Times New Roman"/>
          <w:sz w:val="28"/>
          <w:szCs w:val="28"/>
          <w:rtl/>
        </w:rPr>
        <w:t xml:space="preserve">. </w:t>
      </w:r>
      <w:r w:rsidR="00072A67" w:rsidRPr="00BF2445">
        <w:rPr>
          <w:rFonts w:ascii="Times New Roman" w:hAnsi="Times New Roman" w:cs="Times New Roman"/>
          <w:sz w:val="28"/>
          <w:szCs w:val="28"/>
          <w:rtl/>
          <w:lang w:bidi="ar-SA"/>
        </w:rPr>
        <w:t>وبالفعل، تشير توقعات الميزان</w:t>
      </w:r>
      <w:r w:rsidRPr="00BF2445">
        <w:rPr>
          <w:rFonts w:ascii="Times New Roman" w:hAnsi="Times New Roman" w:cs="Times New Roman"/>
          <w:sz w:val="28"/>
          <w:szCs w:val="28"/>
          <w:rtl/>
          <w:lang w:bidi="ar-SA"/>
        </w:rPr>
        <w:t xml:space="preserve">ية إلى </w:t>
      </w:r>
      <w:r w:rsidR="00072A67"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ن هذا المسلسل سيتواصل و</w:t>
      </w:r>
      <w:r w:rsidR="00072A67"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نه سيعكس نموا محدودا لهذه النفقات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مع معدل </w:t>
      </w:r>
      <w:r w:rsidRPr="00BF2445">
        <w:rPr>
          <w:rFonts w:ascii="Times New Roman" w:hAnsi="Times New Roman" w:cs="Times New Roman"/>
          <w:sz w:val="28"/>
          <w:szCs w:val="28"/>
          <w:lang w:bidi="ar-SA"/>
        </w:rPr>
        <w:t>2,8</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بالنسبة للفترة </w:t>
      </w:r>
      <w:r w:rsidRPr="00BF2445">
        <w:rPr>
          <w:rFonts w:ascii="Times New Roman" w:hAnsi="Times New Roman" w:cs="Times New Roman"/>
          <w:sz w:val="28"/>
          <w:szCs w:val="28"/>
          <w:rtl/>
        </w:rPr>
        <w:t>2012 – 2015</w:t>
      </w:r>
      <w:r w:rsidRPr="00BF2445">
        <w:rPr>
          <w:rFonts w:ascii="Times New Roman" w:hAnsi="Times New Roman" w:cs="Times New Roman"/>
          <w:sz w:val="28"/>
          <w:szCs w:val="28"/>
          <w:rtl/>
          <w:lang w:bidi="ar-SA"/>
        </w:rPr>
        <w:t xml:space="preserve"> مقابل نمو سالب بمقدار</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lang w:bidi="ar-SA"/>
        </w:rPr>
        <w:t>1,3</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بين </w:t>
      </w:r>
      <w:r w:rsidRPr="00BF2445">
        <w:rPr>
          <w:rFonts w:ascii="Times New Roman" w:hAnsi="Times New Roman" w:cs="Times New Roman"/>
          <w:sz w:val="28"/>
          <w:szCs w:val="28"/>
          <w:rtl/>
        </w:rPr>
        <w:t xml:space="preserve">2009 </w:t>
      </w:r>
      <w:r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rPr>
        <w:t xml:space="preserve">2011). </w:t>
      </w:r>
      <w:r w:rsidRPr="00BF2445">
        <w:rPr>
          <w:rFonts w:ascii="Times New Roman" w:hAnsi="Times New Roman" w:cs="Times New Roman"/>
          <w:sz w:val="28"/>
          <w:szCs w:val="28"/>
          <w:rtl/>
          <w:lang w:bidi="ar-SA"/>
        </w:rPr>
        <w:t xml:space="preserve">وسيسمح بدء تنفيذ المخطط الرئيس للمالية العمومية </w:t>
      </w:r>
      <w:r w:rsidR="00072A67"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تحسين فعالية وفاعلية نظام تسيير الأموال العمومية</w:t>
      </w:r>
      <w:r w:rsidRPr="00BF2445">
        <w:rPr>
          <w:rFonts w:ascii="Times New Roman" w:hAnsi="Times New Roman" w:cs="Times New Roman"/>
          <w:sz w:val="28"/>
          <w:szCs w:val="28"/>
          <w:rtl/>
        </w:rPr>
        <w:t>.</w:t>
      </w:r>
      <w:r w:rsidR="004F3FD3" w:rsidRPr="00BF2445">
        <w:rPr>
          <w:rStyle w:val="Appelnotedebasdep"/>
          <w:rFonts w:ascii="Times New Roman" w:hAnsi="Times New Roman"/>
          <w:sz w:val="28"/>
          <w:szCs w:val="28"/>
          <w:rtl/>
        </w:rPr>
        <w:footnoteReference w:id="33"/>
      </w:r>
      <w:r w:rsidRPr="00BF2445">
        <w:rPr>
          <w:rFonts w:ascii="Times New Roman" w:hAnsi="Times New Roman" w:cs="Times New Roman"/>
          <w:sz w:val="28"/>
          <w:szCs w:val="28"/>
          <w:rtl/>
        </w:rPr>
        <w:t xml:space="preserve"> </w:t>
      </w:r>
    </w:p>
    <w:p w:rsidR="006148C6" w:rsidRPr="00BF2445" w:rsidRDefault="006148C6" w:rsidP="00927B9E">
      <w:pPr>
        <w:pStyle w:val="Paragraphedeliste"/>
        <w:bidi/>
        <w:spacing w:before="240" w:line="240" w:lineRule="auto"/>
        <w:ind w:left="38"/>
        <w:jc w:val="both"/>
        <w:rPr>
          <w:rFonts w:cs="Calibri"/>
          <w:sz w:val="28"/>
          <w:szCs w:val="28"/>
        </w:rPr>
      </w:pPr>
    </w:p>
    <w:p w:rsidR="006148C6" w:rsidRPr="00BF2445" w:rsidRDefault="002F5522" w:rsidP="00927B9E">
      <w:pPr>
        <w:pStyle w:val="Paragraphedeliste"/>
        <w:bidi/>
        <w:spacing w:before="240" w:line="240" w:lineRule="auto"/>
        <w:ind w:left="38"/>
        <w:jc w:val="both"/>
        <w:rPr>
          <w:rFonts w:ascii="Times New Roman" w:hAnsi="Times New Roman" w:cs="Times New Roman"/>
          <w:b/>
          <w:bCs/>
        </w:rPr>
      </w:pPr>
      <w:r w:rsidRPr="00BF2445">
        <w:rPr>
          <w:rFonts w:ascii="Times New Roman" w:hAnsi="Times New Roman" w:cs="Times New Roman"/>
          <w:b/>
          <w:bCs/>
          <w:rtl/>
          <w:lang w:bidi="ar-SA"/>
        </w:rPr>
        <w:t>جدول 7: موارد</w:t>
      </w:r>
      <w:r w:rsidR="00676D4D" w:rsidRPr="00BF2445">
        <w:rPr>
          <w:rFonts w:ascii="Times New Roman" w:hAnsi="Times New Roman" w:cs="Times New Roman"/>
          <w:b/>
          <w:bCs/>
          <w:rtl/>
          <w:lang w:bidi="ar-SA"/>
        </w:rPr>
        <w:t xml:space="preserve"> الميزانية (مليار أوقية) 2006 - 2015</w:t>
      </w:r>
    </w:p>
    <w:tbl>
      <w:tblPr>
        <w:bidiVisual/>
        <w:tblW w:w="0" w:type="auto"/>
        <w:tblInd w:w="70" w:type="dxa"/>
        <w:tblBorders>
          <w:top w:val="single" w:sz="4" w:space="0" w:color="9BBB59"/>
          <w:bottom w:val="single" w:sz="4" w:space="0" w:color="9BBB59"/>
          <w:insideH w:val="single" w:sz="4" w:space="0" w:color="9BBB59"/>
          <w:insideV w:val="single" w:sz="4" w:space="0" w:color="auto"/>
        </w:tblBorders>
        <w:tblLayout w:type="fixed"/>
        <w:tblCellMar>
          <w:left w:w="70" w:type="dxa"/>
          <w:right w:w="70" w:type="dxa"/>
        </w:tblCellMar>
        <w:tblLook w:val="00A0" w:firstRow="1" w:lastRow="0" w:firstColumn="1" w:lastColumn="0" w:noHBand="0" w:noVBand="0"/>
      </w:tblPr>
      <w:tblGrid>
        <w:gridCol w:w="1468"/>
        <w:gridCol w:w="680"/>
        <w:gridCol w:w="680"/>
        <w:gridCol w:w="680"/>
        <w:gridCol w:w="680"/>
        <w:gridCol w:w="680"/>
        <w:gridCol w:w="680"/>
        <w:gridCol w:w="680"/>
        <w:gridCol w:w="680"/>
        <w:gridCol w:w="680"/>
        <w:gridCol w:w="680"/>
        <w:gridCol w:w="680"/>
        <w:gridCol w:w="680"/>
      </w:tblGrid>
      <w:tr w:rsidR="006148C6" w:rsidRPr="00BF2445">
        <w:trPr>
          <w:trHeight w:val="480"/>
        </w:trPr>
        <w:tc>
          <w:tcPr>
            <w:tcW w:w="1468"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2006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2007</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2008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2009</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2010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2011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2012</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2013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2014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2015</w:t>
            </w:r>
          </w:p>
        </w:tc>
        <w:tc>
          <w:tcPr>
            <w:tcW w:w="680" w:type="dxa"/>
            <w:vAlign w:val="bottom"/>
          </w:tcPr>
          <w:p w:rsidR="00676D4D" w:rsidRPr="00BF2445" w:rsidRDefault="00676D4D" w:rsidP="004423DE">
            <w:pPr>
              <w:pStyle w:val="Paragraphedeliste"/>
              <w:bidi/>
              <w:spacing w:after="0" w:line="240" w:lineRule="auto"/>
              <w:ind w:left="0"/>
              <w:jc w:val="center"/>
              <w:rPr>
                <w:rFonts w:ascii="Times New Roman" w:hAnsi="Times New Roman" w:cs="Times New Roman"/>
                <w:sz w:val="18"/>
                <w:szCs w:val="18"/>
                <w:rtl/>
                <w:lang w:bidi="ar-SA"/>
              </w:rPr>
            </w:pPr>
            <w:r w:rsidRPr="00BF2445">
              <w:rPr>
                <w:rFonts w:ascii="Times New Roman" w:hAnsi="Times New Roman" w:cs="Times New Roman"/>
                <w:sz w:val="18"/>
                <w:szCs w:val="18"/>
                <w:rtl/>
                <w:lang w:bidi="ar-SA"/>
              </w:rPr>
              <w:t>معدل</w:t>
            </w:r>
          </w:p>
          <w:p w:rsidR="006148C6" w:rsidRPr="00BF2445" w:rsidRDefault="006148C6" w:rsidP="004423DE">
            <w:pPr>
              <w:pStyle w:val="Paragraphedeliste"/>
              <w:bidi/>
              <w:spacing w:after="0" w:line="240" w:lineRule="auto"/>
              <w:ind w:left="0"/>
              <w:jc w:val="center"/>
              <w:rPr>
                <w:rFonts w:ascii="Times New Roman" w:hAnsi="Times New Roman" w:cs="Times New Roman"/>
                <w:sz w:val="18"/>
                <w:szCs w:val="18"/>
              </w:rPr>
            </w:pPr>
            <w:r w:rsidRPr="00BF2445">
              <w:rPr>
                <w:rFonts w:ascii="Times New Roman" w:hAnsi="Times New Roman" w:cs="Times New Roman"/>
                <w:sz w:val="18"/>
                <w:szCs w:val="18"/>
              </w:rPr>
              <w:t>2006-2010</w:t>
            </w:r>
          </w:p>
        </w:tc>
        <w:tc>
          <w:tcPr>
            <w:tcW w:w="680" w:type="dxa"/>
            <w:vAlign w:val="bottom"/>
          </w:tcPr>
          <w:p w:rsidR="006148C6" w:rsidRPr="00BF2445" w:rsidRDefault="00676D4D" w:rsidP="004423DE">
            <w:pPr>
              <w:pStyle w:val="Paragraphedeliste"/>
              <w:bidi/>
              <w:spacing w:after="0" w:line="240" w:lineRule="auto"/>
              <w:ind w:left="0"/>
              <w:jc w:val="center"/>
              <w:rPr>
                <w:rFonts w:ascii="Times New Roman" w:hAnsi="Times New Roman" w:cs="Times New Roman"/>
                <w:sz w:val="18"/>
                <w:szCs w:val="18"/>
              </w:rPr>
            </w:pPr>
            <w:r w:rsidRPr="00BF2445">
              <w:rPr>
                <w:rFonts w:ascii="Times New Roman" w:hAnsi="Times New Roman" w:cs="Times New Roman"/>
                <w:sz w:val="18"/>
                <w:szCs w:val="18"/>
                <w:rtl/>
                <w:lang w:bidi="ar-SA"/>
              </w:rPr>
              <w:t>معدل</w:t>
            </w:r>
            <w:r w:rsidR="006148C6" w:rsidRPr="00BF2445">
              <w:rPr>
                <w:rFonts w:ascii="Times New Roman" w:hAnsi="Times New Roman" w:cs="Times New Roman"/>
                <w:sz w:val="18"/>
                <w:szCs w:val="18"/>
              </w:rPr>
              <w:t xml:space="preserve"> 2011-2015</w:t>
            </w:r>
          </w:p>
        </w:tc>
      </w:tr>
      <w:tr w:rsidR="006148C6" w:rsidRPr="00BF2445">
        <w:trPr>
          <w:trHeight w:val="240"/>
        </w:trPr>
        <w:tc>
          <w:tcPr>
            <w:tcW w:w="1468" w:type="dxa"/>
            <w:noWrap/>
            <w:vAlign w:val="bottom"/>
          </w:tcPr>
          <w:p w:rsidR="006148C6" w:rsidRPr="00BF2445" w:rsidRDefault="002F5522"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tl/>
                <w:lang w:bidi="ar-SA"/>
              </w:rPr>
              <w:t>موارد</w:t>
            </w:r>
            <w:r w:rsidR="00676D4D" w:rsidRPr="00BF2445">
              <w:rPr>
                <w:rFonts w:ascii="Times New Roman" w:hAnsi="Times New Roman" w:cs="Times New Roman"/>
                <w:sz w:val="18"/>
                <w:szCs w:val="18"/>
                <w:rtl/>
                <w:lang w:bidi="ar-SA"/>
              </w:rPr>
              <w:t xml:space="preserve"> داخلية للميزانية</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301,5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251,3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267,7</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288,9</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321,1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318,5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320,4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339,5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349,4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393,7</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r>
      <w:tr w:rsidR="006148C6" w:rsidRPr="00BF2445">
        <w:trPr>
          <w:trHeight w:val="240"/>
        </w:trPr>
        <w:tc>
          <w:tcPr>
            <w:tcW w:w="1468" w:type="dxa"/>
            <w:noWrap/>
            <w:vAlign w:val="bottom"/>
          </w:tcPr>
          <w:p w:rsidR="006148C6" w:rsidRPr="00BF2445" w:rsidRDefault="00676D4D" w:rsidP="004446BE">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tl/>
                <w:lang w:bidi="ar-SA"/>
              </w:rPr>
              <w:t>نسبة ال</w:t>
            </w:r>
            <w:r w:rsidR="004446BE" w:rsidRPr="00BF2445">
              <w:rPr>
                <w:rFonts w:ascii="Times New Roman" w:hAnsi="Times New Roman" w:cs="Times New Roman"/>
                <w:sz w:val="18"/>
                <w:szCs w:val="18"/>
                <w:rtl/>
                <w:lang w:bidi="ar-SA"/>
              </w:rPr>
              <w:t>نمو</w:t>
            </w:r>
            <w:r w:rsidR="006148C6" w:rsidRPr="00BF2445">
              <w:rPr>
                <w:rFonts w:ascii="Times New Roman" w:hAnsi="Times New Roman" w:cs="Times New Roman"/>
                <w:sz w:val="18"/>
                <w:szCs w:val="18"/>
              </w:rPr>
              <w:t xml:space="preserve"> </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81,6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-16,7</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7,9</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5,9</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2,9</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12,7</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18,1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4,3</w:t>
            </w:r>
          </w:p>
        </w:tc>
      </w:tr>
      <w:tr w:rsidR="006148C6" w:rsidRPr="00BF2445">
        <w:trPr>
          <w:trHeight w:val="240"/>
        </w:trPr>
        <w:tc>
          <w:tcPr>
            <w:tcW w:w="1468" w:type="dxa"/>
            <w:noWrap/>
            <w:vAlign w:val="bottom"/>
          </w:tcPr>
          <w:p w:rsidR="006148C6" w:rsidRPr="00BF2445" w:rsidRDefault="00676D4D"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tl/>
                <w:lang w:bidi="ar-SA"/>
              </w:rPr>
              <w:t>تمويل مصرفي داخلي</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-38,7</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43,2</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22,2</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9,4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4,2</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r>
      <w:tr w:rsidR="006148C6" w:rsidRPr="00BF2445">
        <w:trPr>
          <w:trHeight w:val="240"/>
        </w:trPr>
        <w:tc>
          <w:tcPr>
            <w:tcW w:w="1468" w:type="dxa"/>
            <w:noWrap/>
            <w:vAlign w:val="bottom"/>
          </w:tcPr>
          <w:p w:rsidR="006148C6" w:rsidRPr="00BF2445" w:rsidRDefault="00676D4D"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tl/>
                <w:lang w:bidi="ar-SA"/>
              </w:rPr>
              <w:t>هبات</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252,5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16,3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13,0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19,6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11,9</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12,6</w:t>
            </w:r>
          </w:p>
        </w:tc>
      </w:tr>
      <w:tr w:rsidR="006148C6" w:rsidRPr="00BF2445">
        <w:trPr>
          <w:trHeight w:val="240"/>
        </w:trPr>
        <w:tc>
          <w:tcPr>
            <w:tcW w:w="1468" w:type="dxa"/>
            <w:noWrap/>
            <w:vAlign w:val="bottom"/>
          </w:tcPr>
          <w:p w:rsidR="006148C6" w:rsidRPr="00BF2445" w:rsidRDefault="00676D4D" w:rsidP="004446BE">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tl/>
                <w:lang w:bidi="ar-SA"/>
              </w:rPr>
              <w:t>نسبة ال</w:t>
            </w:r>
            <w:r w:rsidR="004446BE" w:rsidRPr="00BF2445">
              <w:rPr>
                <w:rFonts w:ascii="Times New Roman" w:hAnsi="Times New Roman" w:cs="Times New Roman"/>
                <w:sz w:val="18"/>
                <w:szCs w:val="18"/>
                <w:rtl/>
                <w:lang w:bidi="ar-SA"/>
              </w:rPr>
              <w:t>نمو</w:t>
            </w:r>
            <w:r w:rsidR="006148C6" w:rsidRPr="00BF2445">
              <w:rPr>
                <w:rFonts w:ascii="Times New Roman" w:hAnsi="Times New Roman" w:cs="Times New Roman"/>
                <w:sz w:val="18"/>
                <w:szCs w:val="18"/>
              </w:rPr>
              <w:t xml:space="preserve"> </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2348,8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-93,5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-60,0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114,3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-38,5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-0,6</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w:t>
            </w:r>
          </w:p>
        </w:tc>
      </w:tr>
      <w:tr w:rsidR="006148C6" w:rsidRPr="00BF2445">
        <w:trPr>
          <w:trHeight w:val="240"/>
        </w:trPr>
        <w:tc>
          <w:tcPr>
            <w:tcW w:w="1468" w:type="dxa"/>
            <w:noWrap/>
            <w:vAlign w:val="bottom"/>
          </w:tcPr>
          <w:p w:rsidR="006148C6" w:rsidRPr="00BF2445" w:rsidRDefault="00676D4D"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tl/>
                <w:lang w:bidi="ar-SA"/>
              </w:rPr>
              <w:t>قرض خارجي</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-210,8</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9,4</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13,5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33,5</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22,2</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23,1</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21,3</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29,0</w:t>
            </w: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p>
        </w:tc>
        <w:tc>
          <w:tcPr>
            <w:tcW w:w="680" w:type="dxa"/>
            <w:noWrap/>
            <w:vAlign w:val="bottom"/>
          </w:tcPr>
          <w:p w:rsidR="006148C6" w:rsidRPr="00BF2445" w:rsidRDefault="006148C6" w:rsidP="004F3FD3">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23,2</w:t>
            </w:r>
          </w:p>
        </w:tc>
      </w:tr>
    </w:tbl>
    <w:p w:rsidR="006148C6" w:rsidRPr="00BF2445" w:rsidRDefault="004446BE" w:rsidP="004446BE">
      <w:pPr>
        <w:pStyle w:val="Paragraphedeliste"/>
        <w:bidi/>
        <w:spacing w:line="240" w:lineRule="auto"/>
        <w:ind w:left="38"/>
        <w:jc w:val="both"/>
        <w:rPr>
          <w:rFonts w:ascii="Times New Roman" w:hAnsi="Times New Roman" w:cs="Times New Roman"/>
          <w:b/>
          <w:bCs/>
          <w:lang w:bidi="ar-SA"/>
        </w:rPr>
      </w:pPr>
      <w:r w:rsidRPr="00BF2445">
        <w:rPr>
          <w:rFonts w:ascii="Times New Roman" w:hAnsi="Times New Roman" w:cs="Times New Roman"/>
          <w:b/>
          <w:bCs/>
          <w:rtl/>
          <w:lang w:bidi="ar-SA"/>
        </w:rPr>
        <w:t>المصدر:الإطار الاقتصاديالكلي والميزانوي + حساباتنا</w:t>
      </w:r>
    </w:p>
    <w:p w:rsidR="004446BE" w:rsidRPr="00BF2445" w:rsidRDefault="004446BE" w:rsidP="00927B9E">
      <w:pPr>
        <w:pStyle w:val="Paragraphedeliste"/>
        <w:bidi/>
        <w:spacing w:before="240" w:line="240" w:lineRule="auto"/>
        <w:ind w:left="38"/>
        <w:jc w:val="both"/>
        <w:rPr>
          <w:rFonts w:ascii="Times New Roman" w:hAnsi="Times New Roman" w:cs="Times New Roman"/>
          <w:sz w:val="28"/>
          <w:szCs w:val="28"/>
          <w:rtl/>
          <w:lang w:bidi="ar-SA"/>
        </w:rPr>
      </w:pPr>
    </w:p>
    <w:p w:rsidR="004446BE" w:rsidRPr="00BF2445" w:rsidRDefault="004446BE" w:rsidP="00D86201">
      <w:pPr>
        <w:pStyle w:val="Paragraphedeliste"/>
        <w:bidi/>
        <w:spacing w:before="120" w:after="120" w:line="240" w:lineRule="auto"/>
        <w:ind w:left="40"/>
        <w:contextualSpacing w:val="0"/>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الخيارات من أ</w:t>
      </w:r>
      <w:r w:rsidR="00D72509" w:rsidRPr="00BF2445">
        <w:rPr>
          <w:rFonts w:ascii="Times New Roman" w:hAnsi="Times New Roman" w:cs="Times New Roman"/>
          <w:b/>
          <w:bCs/>
          <w:sz w:val="28"/>
          <w:szCs w:val="28"/>
          <w:rtl/>
          <w:lang w:bidi="ar-SA"/>
        </w:rPr>
        <w:t>جل</w:t>
      </w:r>
      <w:r w:rsidRPr="00BF2445">
        <w:rPr>
          <w:rFonts w:ascii="Times New Roman" w:hAnsi="Times New Roman" w:cs="Times New Roman"/>
          <w:b/>
          <w:bCs/>
          <w:sz w:val="28"/>
          <w:szCs w:val="28"/>
          <w:rtl/>
          <w:lang w:bidi="ar-SA"/>
        </w:rPr>
        <w:t xml:space="preserve"> زيادة حيز الميزانية</w:t>
      </w:r>
    </w:p>
    <w:p w:rsidR="00D72509" w:rsidRPr="00BF2445" w:rsidRDefault="00D72509" w:rsidP="00D86201">
      <w:pPr>
        <w:pStyle w:val="Paragraphedeliste"/>
        <w:bidi/>
        <w:spacing w:before="120" w:after="12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علاوة على </w:t>
      </w:r>
      <w:r w:rsidR="004446BE" w:rsidRPr="00BF2445">
        <w:rPr>
          <w:rFonts w:ascii="Times New Roman" w:hAnsi="Times New Roman" w:cs="Times New Roman"/>
          <w:sz w:val="28"/>
          <w:szCs w:val="28"/>
          <w:rtl/>
          <w:lang w:bidi="ar-SA"/>
        </w:rPr>
        <w:t>الإسقاطات</w:t>
      </w:r>
      <w:r w:rsidRPr="00BF2445">
        <w:rPr>
          <w:rFonts w:ascii="Times New Roman" w:hAnsi="Times New Roman" w:cs="Times New Roman"/>
          <w:sz w:val="28"/>
          <w:szCs w:val="28"/>
          <w:rtl/>
          <w:lang w:bidi="ar-SA"/>
        </w:rPr>
        <w:t xml:space="preserve"> </w:t>
      </w:r>
      <w:r w:rsidR="004446BE" w:rsidRPr="00BF2445">
        <w:rPr>
          <w:rFonts w:ascii="Times New Roman" w:hAnsi="Times New Roman" w:cs="Times New Roman"/>
          <w:sz w:val="28"/>
          <w:szCs w:val="28"/>
          <w:rtl/>
          <w:lang w:bidi="ar-SA"/>
        </w:rPr>
        <w:t>أعلاه والمتعلقة ب</w:t>
      </w:r>
      <w:r w:rsidRPr="00BF2445">
        <w:rPr>
          <w:rFonts w:ascii="Times New Roman" w:hAnsi="Times New Roman" w:cs="Times New Roman"/>
          <w:sz w:val="28"/>
          <w:szCs w:val="28"/>
          <w:rtl/>
          <w:lang w:bidi="ar-SA"/>
        </w:rPr>
        <w:t xml:space="preserve">خلق </w:t>
      </w:r>
      <w:r w:rsidR="004446BE" w:rsidRPr="00BF2445">
        <w:rPr>
          <w:rFonts w:ascii="Times New Roman" w:hAnsi="Times New Roman" w:cs="Times New Roman"/>
          <w:sz w:val="28"/>
          <w:szCs w:val="28"/>
          <w:rtl/>
          <w:lang w:bidi="ar-SA"/>
        </w:rPr>
        <w:t xml:space="preserve">حيز الميزانية </w:t>
      </w:r>
      <w:r w:rsidRPr="00BF2445">
        <w:rPr>
          <w:rFonts w:ascii="Times New Roman" w:hAnsi="Times New Roman" w:cs="Times New Roman"/>
          <w:sz w:val="28"/>
          <w:szCs w:val="28"/>
          <w:rtl/>
          <w:lang w:bidi="ar-SA"/>
        </w:rPr>
        <w:t xml:space="preserve">للفترة </w:t>
      </w:r>
      <w:r w:rsidRPr="00BF2445">
        <w:rPr>
          <w:rFonts w:ascii="Times New Roman" w:hAnsi="Times New Roman" w:cs="Times New Roman"/>
          <w:sz w:val="28"/>
          <w:szCs w:val="28"/>
          <w:rtl/>
        </w:rPr>
        <w:t>2012 – 2015</w:t>
      </w:r>
      <w:r w:rsidR="004446BE" w:rsidRPr="00BF2445">
        <w:rPr>
          <w:rFonts w:ascii="Times New Roman" w:hAnsi="Times New Roman" w:cs="Times New Roman"/>
          <w:sz w:val="28"/>
          <w:szCs w:val="28"/>
          <w:rtl/>
          <w:lang w:bidi="ar-SA"/>
        </w:rPr>
        <w:t xml:space="preserve">، فإن الخيارات التي يمكناستكشافها لتحقيق فوائض لتمويل نفقات الحماية الاجتماعية يمكن أن تكون كالتالي (علما بأن تنقديرات التأثير المالي لبعض الخيارات هي على سبيل الاسترشاد: </w:t>
      </w:r>
    </w:p>
    <w:p w:rsidR="00D72509" w:rsidRPr="00BF2445" w:rsidRDefault="00D72509" w:rsidP="00D86201">
      <w:pPr>
        <w:pStyle w:val="Paragraphedeliste"/>
        <w:numPr>
          <w:ilvl w:val="0"/>
          <w:numId w:val="42"/>
        </w:numPr>
        <w:bidi/>
        <w:spacing w:before="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خلق ضريبة تمكن تسميتها مساهمة في التضامن الاجتماعي</w:t>
      </w:r>
      <w:r w:rsidR="004446BE"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يمكن </w:t>
      </w:r>
      <w:r w:rsidR="004446BE" w:rsidRPr="00BF2445">
        <w:rPr>
          <w:rFonts w:ascii="Times New Roman" w:hAnsi="Times New Roman" w:cs="Times New Roman"/>
          <w:sz w:val="28"/>
          <w:szCs w:val="28"/>
          <w:rtl/>
          <w:lang w:bidi="ar-SA"/>
        </w:rPr>
        <w:t>دفع</w:t>
      </w:r>
      <w:r w:rsidRPr="00BF2445">
        <w:rPr>
          <w:rFonts w:ascii="Times New Roman" w:hAnsi="Times New Roman" w:cs="Times New Roman"/>
          <w:sz w:val="28"/>
          <w:szCs w:val="28"/>
          <w:rtl/>
          <w:lang w:bidi="ar-SA"/>
        </w:rPr>
        <w:t xml:space="preserve"> هذه الضريبة من طرف كل الوكلاء الاقتصاديين الوطنيين بمن فيهم العمال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فيما يعني العمال، يمكن احتساب الضر</w:t>
      </w:r>
      <w:r w:rsidR="004446BE" w:rsidRPr="00BF2445">
        <w:rPr>
          <w:rFonts w:ascii="Times New Roman" w:hAnsi="Times New Roman" w:cs="Times New Roman"/>
          <w:sz w:val="28"/>
          <w:szCs w:val="28"/>
          <w:rtl/>
          <w:lang w:bidi="ar-SA"/>
        </w:rPr>
        <w:t>يبة على أساس الراتب الشهري و</w:t>
      </w:r>
      <w:r w:rsidRPr="00BF2445">
        <w:rPr>
          <w:rFonts w:ascii="Times New Roman" w:hAnsi="Times New Roman" w:cs="Times New Roman"/>
          <w:sz w:val="28"/>
          <w:szCs w:val="28"/>
          <w:rtl/>
          <w:lang w:bidi="ar-SA"/>
        </w:rPr>
        <w:t xml:space="preserve">بنسبة </w:t>
      </w:r>
      <w:r w:rsidRPr="00BF2445">
        <w:rPr>
          <w:rFonts w:ascii="Times New Roman" w:hAnsi="Times New Roman" w:cs="Times New Roman"/>
          <w:sz w:val="28"/>
          <w:szCs w:val="28"/>
          <w:rtl/>
        </w:rPr>
        <w:t xml:space="preserve">1% </w:t>
      </w:r>
      <w:r w:rsidRPr="00BF2445">
        <w:rPr>
          <w:rFonts w:ascii="Times New Roman" w:hAnsi="Times New Roman" w:cs="Times New Roman"/>
          <w:sz w:val="28"/>
          <w:szCs w:val="28"/>
          <w:rtl/>
          <w:lang w:bidi="ar-SA"/>
        </w:rPr>
        <w:t>مثلا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تودع العائدات الحاصلة من هذه الضريبة في حساب صندوق التضامن الاجتماعي</w:t>
      </w:r>
      <w:r w:rsidR="004446BE" w:rsidRPr="00BF2445">
        <w:rPr>
          <w:rFonts w:ascii="Times New Roman" w:hAnsi="Times New Roman" w:cs="Times New Roman"/>
          <w:sz w:val="28"/>
          <w:szCs w:val="28"/>
          <w:rtl/>
          <w:lang w:bidi="ar-SA"/>
        </w:rPr>
        <w:t xml:space="preserve"> (راجع التقديم الخاص به)</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أما بالنسبة للمؤسسات، فيمكن احتساب الضريبة على أساس الأرباح الصافية</w:t>
      </w:r>
      <w:r w:rsidRPr="00BF2445">
        <w:rPr>
          <w:rFonts w:ascii="Times New Roman" w:hAnsi="Times New Roman" w:cs="Times New Roman"/>
          <w:sz w:val="28"/>
          <w:szCs w:val="28"/>
          <w:rtl/>
        </w:rPr>
        <w:t xml:space="preserve">. </w:t>
      </w:r>
      <w:r w:rsidR="009279FE"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حسب التقديرات، فإن تطبيق هذه الضريبة على مجموع عمال الدولة ربما يوفر ما يناهز </w:t>
      </w:r>
      <w:r w:rsidRPr="00BF2445">
        <w:rPr>
          <w:rFonts w:ascii="Times New Roman" w:hAnsi="Times New Roman" w:cs="Times New Roman"/>
          <w:sz w:val="28"/>
          <w:szCs w:val="28"/>
          <w:rtl/>
        </w:rPr>
        <w:t xml:space="preserve">1 </w:t>
      </w:r>
      <w:r w:rsidRPr="00BF2445">
        <w:rPr>
          <w:rFonts w:ascii="Times New Roman" w:hAnsi="Times New Roman" w:cs="Times New Roman"/>
          <w:sz w:val="28"/>
          <w:szCs w:val="28"/>
          <w:rtl/>
          <w:lang w:bidi="ar-SA"/>
        </w:rPr>
        <w:t xml:space="preserve">مليار أوقية سنويا خلال الفترة </w:t>
      </w:r>
      <w:r w:rsidRPr="00BF2445">
        <w:rPr>
          <w:rFonts w:ascii="Times New Roman" w:hAnsi="Times New Roman" w:cs="Times New Roman"/>
          <w:sz w:val="28"/>
          <w:szCs w:val="28"/>
          <w:rtl/>
        </w:rPr>
        <w:t xml:space="preserve">2012 – 2015. </w:t>
      </w:r>
    </w:p>
    <w:p w:rsidR="00D72509" w:rsidRPr="00BF2445" w:rsidRDefault="00D72509" w:rsidP="00D86201">
      <w:pPr>
        <w:pStyle w:val="Paragraphedeliste"/>
        <w:numPr>
          <w:ilvl w:val="0"/>
          <w:numId w:val="42"/>
        </w:numPr>
        <w:bidi/>
        <w:spacing w:before="120" w:after="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 xml:space="preserve">زيادة الإيرادات الضريبية من خلال الحد من التهرب </w:t>
      </w:r>
      <w:r w:rsidR="009279FE" w:rsidRPr="00BF2445">
        <w:rPr>
          <w:rFonts w:ascii="Times New Roman" w:hAnsi="Times New Roman" w:cs="Times New Roman"/>
          <w:b/>
          <w:bCs/>
          <w:sz w:val="28"/>
          <w:szCs w:val="28"/>
          <w:rtl/>
          <w:lang w:bidi="ar-SA"/>
        </w:rPr>
        <w:t>من الضرائب</w:t>
      </w:r>
      <w:r w:rsidRPr="00BF2445">
        <w:rPr>
          <w:rFonts w:ascii="Times New Roman" w:hAnsi="Times New Roman" w:cs="Times New Roman"/>
          <w:b/>
          <w:bCs/>
          <w:sz w:val="28"/>
          <w:szCs w:val="28"/>
          <w:rtl/>
          <w:lang w:bidi="ar-SA"/>
        </w:rPr>
        <w:t xml:space="preserve"> ورفع الضغط الضريبي</w:t>
      </w:r>
      <w:r w:rsidR="009279FE" w:rsidRPr="00BF2445">
        <w:rPr>
          <w:rFonts w:ascii="Times New Roman" w:hAnsi="Times New Roman" w:cs="Times New Roman"/>
          <w:b/>
          <w:bCs/>
          <w:sz w:val="28"/>
          <w:szCs w:val="28"/>
          <w:rtl/>
          <w:lang w:bidi="ar-SA"/>
        </w:rPr>
        <w:t>:</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نظرا إلى المكانة التي يحتلها القطاع غير المصنف في الاقتصاد الوطني وإلى مستوى الضغط الضريبي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قسمة الإيراد</w:t>
      </w:r>
      <w:r w:rsidR="00C46D2C" w:rsidRPr="00BF2445">
        <w:rPr>
          <w:rFonts w:ascii="Times New Roman" w:hAnsi="Times New Roman" w:cs="Times New Roman"/>
          <w:sz w:val="28"/>
          <w:szCs w:val="28"/>
          <w:rtl/>
          <w:lang w:bidi="ar-SA"/>
        </w:rPr>
        <w:t xml:space="preserve">ات الضريبية </w:t>
      </w:r>
      <w:r w:rsidR="00C46D2C" w:rsidRPr="00BF2445">
        <w:rPr>
          <w:rFonts w:ascii="Times New Roman" w:hAnsi="Times New Roman" w:cs="Times New Roman"/>
          <w:sz w:val="28"/>
          <w:szCs w:val="28"/>
          <w:rtl/>
        </w:rPr>
        <w:t>\</w:t>
      </w:r>
      <w:r w:rsidR="00C46D2C"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الناتج الداخلي ال</w:t>
      </w:r>
      <w:r w:rsidR="00C46D2C" w:rsidRPr="00BF2445">
        <w:rPr>
          <w:rFonts w:ascii="Times New Roman" w:hAnsi="Times New Roman" w:cs="Times New Roman"/>
          <w:sz w:val="28"/>
          <w:szCs w:val="28"/>
          <w:rtl/>
          <w:lang w:bidi="ar-SA"/>
        </w:rPr>
        <w:t>إجمالي</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فان التوقعات كما هي في سياق الاقتصاد الكلي المتبع، تشير إلى أن هذا المعدل سيظل، طوال الفترة </w:t>
      </w:r>
      <w:r w:rsidRPr="00BF2445">
        <w:rPr>
          <w:rFonts w:ascii="Times New Roman" w:hAnsi="Times New Roman" w:cs="Times New Roman"/>
          <w:sz w:val="28"/>
          <w:szCs w:val="28"/>
          <w:rtl/>
        </w:rPr>
        <w:t>2012 – 2015</w:t>
      </w:r>
      <w:r w:rsidRPr="00BF2445">
        <w:rPr>
          <w:rFonts w:ascii="Times New Roman" w:hAnsi="Times New Roman" w:cs="Times New Roman"/>
          <w:sz w:val="28"/>
          <w:szCs w:val="28"/>
          <w:rtl/>
          <w:lang w:bidi="ar-SA"/>
        </w:rPr>
        <w:t xml:space="preserve"> قريبا مما كان عليه خلال الفترة </w:t>
      </w:r>
      <w:r w:rsidRPr="00BF2445">
        <w:rPr>
          <w:rFonts w:ascii="Times New Roman" w:hAnsi="Times New Roman" w:cs="Times New Roman"/>
          <w:sz w:val="28"/>
          <w:szCs w:val="28"/>
          <w:rtl/>
        </w:rPr>
        <w:t>2009 – 2011</w:t>
      </w:r>
      <w:r w:rsidRPr="00BF2445">
        <w:rPr>
          <w:rFonts w:ascii="Times New Roman" w:hAnsi="Times New Roman" w:cs="Times New Roman"/>
          <w:sz w:val="28"/>
          <w:szCs w:val="28"/>
          <w:rtl/>
          <w:lang w:bidi="ar-SA"/>
        </w:rPr>
        <w:t xml:space="preserve"> أي </w:t>
      </w:r>
      <w:r w:rsidRPr="00BF2445">
        <w:rPr>
          <w:rFonts w:ascii="Times New Roman" w:hAnsi="Times New Roman" w:cs="Times New Roman"/>
          <w:sz w:val="28"/>
          <w:szCs w:val="28"/>
          <w:lang w:bidi="ar-SA"/>
        </w:rPr>
        <w:t>13,9</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مقابل </w:t>
      </w:r>
      <w:r w:rsidRPr="00BF2445">
        <w:rPr>
          <w:rFonts w:ascii="Times New Roman" w:hAnsi="Times New Roman" w:cs="Times New Roman"/>
          <w:sz w:val="28"/>
          <w:szCs w:val="28"/>
          <w:lang w:bidi="ar-SA"/>
        </w:rPr>
        <w:t>13,7</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مما يعنى </w:t>
      </w:r>
      <w:r w:rsidR="00C46D2C" w:rsidRPr="00BF2445">
        <w:rPr>
          <w:rFonts w:ascii="Times New Roman" w:hAnsi="Times New Roman" w:cs="Times New Roman"/>
          <w:sz w:val="28"/>
          <w:szCs w:val="28"/>
          <w:rtl/>
          <w:lang w:bidi="ar-SA"/>
        </w:rPr>
        <w:t>أنه سيبقى أ</w:t>
      </w:r>
      <w:r w:rsidRPr="00BF2445">
        <w:rPr>
          <w:rFonts w:ascii="Times New Roman" w:hAnsi="Times New Roman" w:cs="Times New Roman"/>
          <w:sz w:val="28"/>
          <w:szCs w:val="28"/>
          <w:rtl/>
          <w:lang w:bidi="ar-SA"/>
        </w:rPr>
        <w:t>قل من</w:t>
      </w:r>
      <w:r w:rsidRPr="00BF2445">
        <w:rPr>
          <w:rFonts w:ascii="Times New Roman" w:hAnsi="Times New Roman" w:cs="Times New Roman"/>
          <w:sz w:val="28"/>
          <w:szCs w:val="28"/>
          <w:rtl/>
        </w:rPr>
        <w:t xml:space="preserve"> </w:t>
      </w:r>
      <w:r w:rsidR="00C46D2C" w:rsidRPr="00BF2445">
        <w:rPr>
          <w:rFonts w:ascii="Times New Roman" w:hAnsi="Times New Roman" w:cs="Times New Roman"/>
          <w:sz w:val="28"/>
          <w:szCs w:val="28"/>
          <w:rtl/>
        </w:rPr>
        <w:t>%</w:t>
      </w:r>
      <w:r w:rsidRPr="00BF2445">
        <w:rPr>
          <w:rFonts w:ascii="Times New Roman" w:hAnsi="Times New Roman" w:cs="Times New Roman"/>
          <w:sz w:val="28"/>
          <w:szCs w:val="28"/>
          <w:rtl/>
        </w:rPr>
        <w:t xml:space="preserve">15 </w:t>
      </w:r>
      <w:r w:rsidRPr="00BF2445">
        <w:rPr>
          <w:rFonts w:ascii="Times New Roman" w:hAnsi="Times New Roman" w:cs="Times New Roman"/>
          <w:sz w:val="28"/>
          <w:szCs w:val="28"/>
          <w:rtl/>
          <w:lang w:bidi="ar-SA"/>
        </w:rPr>
        <w:t>كحد مقبول كالعادة</w:t>
      </w:r>
      <w:r w:rsidRPr="00BF2445">
        <w:rPr>
          <w:rFonts w:ascii="Times New Roman" w:hAnsi="Times New Roman" w:cs="Times New Roman"/>
          <w:sz w:val="28"/>
          <w:szCs w:val="28"/>
          <w:rtl/>
        </w:rPr>
        <w:t xml:space="preserve">. </w:t>
      </w:r>
    </w:p>
    <w:p w:rsidR="00D72509" w:rsidRPr="00BF2445" w:rsidRDefault="00D72509" w:rsidP="00D86201">
      <w:pPr>
        <w:pStyle w:val="Paragraphedeliste"/>
        <w:numPr>
          <w:ilvl w:val="0"/>
          <w:numId w:val="42"/>
        </w:numPr>
        <w:bidi/>
        <w:spacing w:before="120" w:after="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 xml:space="preserve">تعميق العجز الميزانوي بما يعادل </w:t>
      </w:r>
      <w:r w:rsidRPr="00BF2445">
        <w:rPr>
          <w:rFonts w:ascii="Times New Roman" w:hAnsi="Times New Roman" w:cs="Times New Roman"/>
          <w:b/>
          <w:bCs/>
          <w:sz w:val="28"/>
          <w:szCs w:val="28"/>
          <w:rtl/>
        </w:rPr>
        <w:t xml:space="preserve">1% </w:t>
      </w:r>
      <w:r w:rsidRPr="00BF2445">
        <w:rPr>
          <w:rFonts w:ascii="Times New Roman" w:hAnsi="Times New Roman" w:cs="Times New Roman"/>
          <w:b/>
          <w:bCs/>
          <w:sz w:val="28"/>
          <w:szCs w:val="28"/>
          <w:rtl/>
          <w:lang w:bidi="ar-SA"/>
        </w:rPr>
        <w:t>من الناتج الداخلي الخام سنويا</w:t>
      </w:r>
      <w:r w:rsidR="00C46D2C" w:rsidRPr="00BF2445">
        <w:rPr>
          <w:rFonts w:ascii="Times New Roman" w:hAnsi="Times New Roman" w:cs="Times New Roman"/>
          <w:b/>
          <w:bCs/>
          <w:sz w:val="28"/>
          <w:szCs w:val="28"/>
          <w:rtl/>
          <w:lang w:bidi="ar-SA"/>
        </w:rPr>
        <w:t>:</w:t>
      </w:r>
      <w:r w:rsidRPr="00BF2445">
        <w:rPr>
          <w:rFonts w:ascii="Times New Roman" w:hAnsi="Times New Roman" w:cs="Times New Roman"/>
          <w:sz w:val="28"/>
          <w:szCs w:val="28"/>
          <w:rtl/>
          <w:lang w:bidi="ar-SA"/>
        </w:rPr>
        <w:t xml:space="preserve"> سي</w:t>
      </w:r>
      <w:r w:rsidR="00C46D2C"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جسد هذا الخيار في حجم </w:t>
      </w:r>
      <w:r w:rsidRPr="00BF2445">
        <w:rPr>
          <w:rFonts w:ascii="Times New Roman" w:hAnsi="Times New Roman" w:cs="Times New Roman"/>
          <w:sz w:val="28"/>
          <w:szCs w:val="28"/>
          <w:lang w:bidi="ar-SA"/>
        </w:rPr>
        <w:t>3,5</w:t>
      </w:r>
      <w:r w:rsidRPr="00BF2445">
        <w:rPr>
          <w:rFonts w:ascii="Times New Roman" w:hAnsi="Times New Roman" w:cs="Times New Roman"/>
          <w:sz w:val="28"/>
          <w:szCs w:val="28"/>
          <w:rtl/>
          <w:lang w:bidi="ar-SA"/>
        </w:rPr>
        <w:t xml:space="preserve"> مليار أوقية تقريبا خلال الفترة </w:t>
      </w:r>
      <w:r w:rsidRPr="00BF2445">
        <w:rPr>
          <w:rFonts w:ascii="Times New Roman" w:hAnsi="Times New Roman" w:cs="Times New Roman"/>
          <w:sz w:val="28"/>
          <w:szCs w:val="28"/>
          <w:rtl/>
        </w:rPr>
        <w:t xml:space="preserve">2012 – 2015 </w:t>
      </w:r>
      <w:r w:rsidRPr="00BF2445">
        <w:rPr>
          <w:rFonts w:ascii="Times New Roman" w:hAnsi="Times New Roman" w:cs="Times New Roman"/>
          <w:sz w:val="28"/>
          <w:szCs w:val="28"/>
          <w:rtl/>
          <w:lang w:bidi="ar-SA"/>
        </w:rPr>
        <w:t>يمكن توجيهها نحو تمويل نفقات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يمكن لهذا الخيار أن يكون موض</w:t>
      </w:r>
      <w:r w:rsidR="00C46D2C" w:rsidRPr="00BF2445">
        <w:rPr>
          <w:rFonts w:ascii="Times New Roman" w:hAnsi="Times New Roman" w:cs="Times New Roman"/>
          <w:sz w:val="28"/>
          <w:szCs w:val="28"/>
          <w:rtl/>
          <w:lang w:bidi="ar-SA"/>
        </w:rPr>
        <w:t xml:space="preserve">وعيا لو أن الدراسة اعتمدت </w:t>
      </w:r>
      <w:r w:rsidRPr="00BF2445">
        <w:rPr>
          <w:rFonts w:ascii="Times New Roman" w:hAnsi="Times New Roman" w:cs="Times New Roman"/>
          <w:sz w:val="28"/>
          <w:szCs w:val="28"/>
          <w:rtl/>
          <w:lang w:bidi="ar-SA"/>
        </w:rPr>
        <w:t>رصيد الميزان</w:t>
      </w:r>
      <w:r w:rsidR="00C46D2C" w:rsidRPr="00BF2445">
        <w:rPr>
          <w:rFonts w:ascii="Times New Roman" w:hAnsi="Times New Roman" w:cs="Times New Roman"/>
          <w:sz w:val="28"/>
          <w:szCs w:val="28"/>
          <w:rtl/>
          <w:lang w:bidi="ar-SA"/>
        </w:rPr>
        <w:t xml:space="preserve">ية كأساس بعد مرعاة </w:t>
      </w:r>
      <w:r w:rsidRPr="00BF2445">
        <w:rPr>
          <w:rFonts w:ascii="Times New Roman" w:hAnsi="Times New Roman" w:cs="Times New Roman"/>
          <w:sz w:val="28"/>
          <w:szCs w:val="28"/>
          <w:rtl/>
          <w:lang w:bidi="ar-SA"/>
        </w:rPr>
        <w:t>الإيرادات البترولية و</w:t>
      </w:r>
      <w:r w:rsidR="00C46D2C" w:rsidRPr="00BF2445">
        <w:rPr>
          <w:rFonts w:ascii="Times New Roman" w:hAnsi="Times New Roman" w:cs="Times New Roman"/>
          <w:sz w:val="28"/>
          <w:szCs w:val="28"/>
          <w:rtl/>
          <w:lang w:bidi="ar-SA"/>
        </w:rPr>
        <w:t>الهبات</w:t>
      </w:r>
      <w:r w:rsidRPr="00BF2445">
        <w:rPr>
          <w:rFonts w:ascii="Times New Roman" w:hAnsi="Times New Roman" w:cs="Times New Roman"/>
          <w:sz w:val="28"/>
          <w:szCs w:val="28"/>
          <w:rtl/>
          <w:lang w:bidi="ar-SA"/>
        </w:rPr>
        <w:t xml:space="preserve"> </w:t>
      </w:r>
      <w:r w:rsidR="00C46D2C" w:rsidRPr="00BF2445">
        <w:rPr>
          <w:rFonts w:ascii="Times New Roman" w:hAnsi="Times New Roman" w:cs="Times New Roman"/>
          <w:sz w:val="28"/>
          <w:szCs w:val="28"/>
          <w:rtl/>
          <w:lang w:bidi="ar-SA"/>
        </w:rPr>
        <w:t>المرتقبة، علما بأ</w:t>
      </w:r>
      <w:r w:rsidRPr="00BF2445">
        <w:rPr>
          <w:rFonts w:ascii="Times New Roman" w:hAnsi="Times New Roman" w:cs="Times New Roman"/>
          <w:sz w:val="28"/>
          <w:szCs w:val="28"/>
          <w:rtl/>
          <w:lang w:bidi="ar-SA"/>
        </w:rPr>
        <w:t>ن معدل الهبات يعطي نسبة تكاد تكون لاغيه</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يمكن البحث عن التمويل التكميلي </w:t>
      </w:r>
      <w:r w:rsidR="00C46D2C" w:rsidRPr="00BF2445">
        <w:rPr>
          <w:rFonts w:ascii="Times New Roman" w:hAnsi="Times New Roman" w:cs="Times New Roman"/>
          <w:sz w:val="28"/>
          <w:szCs w:val="28"/>
          <w:rtl/>
          <w:lang w:bidi="ar-SA"/>
        </w:rPr>
        <w:t>عن طريق</w:t>
      </w:r>
      <w:r w:rsidRPr="00BF2445">
        <w:rPr>
          <w:rFonts w:ascii="Times New Roman" w:hAnsi="Times New Roman" w:cs="Times New Roman"/>
          <w:sz w:val="28"/>
          <w:szCs w:val="28"/>
          <w:rtl/>
          <w:lang w:bidi="ar-SA"/>
        </w:rPr>
        <w:t xml:space="preserve"> تعبئة الهبات تجنبا للآثار السلبية للتمويل </w:t>
      </w:r>
      <w:r w:rsidR="00C46D2C" w:rsidRPr="00BF2445">
        <w:rPr>
          <w:rFonts w:ascii="Times New Roman" w:hAnsi="Times New Roman" w:cs="Times New Roman"/>
          <w:sz w:val="28"/>
          <w:szCs w:val="28"/>
          <w:rtl/>
          <w:lang w:bidi="ar-SA"/>
        </w:rPr>
        <w:t>بواسطة سك</w:t>
      </w:r>
      <w:r w:rsidRPr="00BF2445">
        <w:rPr>
          <w:rFonts w:ascii="Times New Roman" w:hAnsi="Times New Roman" w:cs="Times New Roman"/>
          <w:sz w:val="28"/>
          <w:szCs w:val="28"/>
          <w:rtl/>
          <w:lang w:bidi="ar-SA"/>
        </w:rPr>
        <w:t xml:space="preserve"> النقود على التضخم مع </w:t>
      </w:r>
      <w:r w:rsidR="00C46D2C" w:rsidRPr="00BF2445">
        <w:rPr>
          <w:rFonts w:ascii="Times New Roman" w:hAnsi="Times New Roman" w:cs="Times New Roman"/>
          <w:sz w:val="28"/>
          <w:szCs w:val="28"/>
          <w:rtl/>
          <w:lang w:bidi="ar-SA"/>
        </w:rPr>
        <w:t>مراعاة نجاعة الدين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الم</w:t>
      </w:r>
      <w:r w:rsidR="00000BC1" w:rsidRPr="00BF2445">
        <w:rPr>
          <w:rFonts w:ascii="Times New Roman" w:hAnsi="Times New Roman" w:cs="Times New Roman"/>
          <w:sz w:val="28"/>
          <w:szCs w:val="28"/>
          <w:rtl/>
          <w:lang w:bidi="ar-SA"/>
        </w:rPr>
        <w:t>فهوم</w:t>
      </w:r>
      <w:r w:rsidRPr="00BF2445">
        <w:rPr>
          <w:rFonts w:ascii="Times New Roman" w:hAnsi="Times New Roman" w:cs="Times New Roman"/>
          <w:sz w:val="28"/>
          <w:szCs w:val="28"/>
          <w:rtl/>
          <w:lang w:bidi="ar-SA"/>
        </w:rPr>
        <w:t xml:space="preserve"> أن هذا الخيار </w:t>
      </w:r>
      <w:r w:rsidR="00000BC1" w:rsidRPr="00BF2445">
        <w:rPr>
          <w:rFonts w:ascii="Times New Roman" w:hAnsi="Times New Roman" w:cs="Times New Roman"/>
          <w:sz w:val="28"/>
          <w:szCs w:val="28"/>
          <w:rtl/>
          <w:lang w:bidi="ar-SA"/>
        </w:rPr>
        <w:t>ليس مطابقا لأهداف الميزان</w:t>
      </w:r>
      <w:r w:rsidRPr="00BF2445">
        <w:rPr>
          <w:rFonts w:ascii="Times New Roman" w:hAnsi="Times New Roman" w:cs="Times New Roman"/>
          <w:sz w:val="28"/>
          <w:szCs w:val="28"/>
          <w:rtl/>
          <w:lang w:bidi="ar-SA"/>
        </w:rPr>
        <w:t xml:space="preserve">ية </w:t>
      </w:r>
      <w:r w:rsidR="00000BC1" w:rsidRPr="00BF2445">
        <w:rPr>
          <w:rFonts w:ascii="Times New Roman" w:hAnsi="Times New Roman" w:cs="Times New Roman"/>
          <w:sz w:val="28"/>
          <w:szCs w:val="28"/>
          <w:rtl/>
          <w:lang w:bidi="ar-SA"/>
        </w:rPr>
        <w:t xml:space="preserve">المتفق عليها </w:t>
      </w:r>
      <w:r w:rsidR="00C46D2C" w:rsidRPr="00BF2445">
        <w:rPr>
          <w:rFonts w:ascii="Times New Roman" w:hAnsi="Times New Roman" w:cs="Times New Roman"/>
          <w:sz w:val="28"/>
          <w:szCs w:val="28"/>
          <w:rtl/>
          <w:lang w:bidi="ar-SA"/>
        </w:rPr>
        <w:t>مع صندوق النقد الدولي</w:t>
      </w:r>
      <w:r w:rsidRPr="00BF2445">
        <w:rPr>
          <w:rFonts w:ascii="Times New Roman" w:hAnsi="Times New Roman" w:cs="Times New Roman"/>
          <w:sz w:val="28"/>
          <w:szCs w:val="28"/>
          <w:rtl/>
          <w:lang w:bidi="ar-SA"/>
        </w:rPr>
        <w:t xml:space="preserve"> و</w:t>
      </w:r>
      <w:r w:rsidR="00000BC1" w:rsidRPr="00BF2445">
        <w:rPr>
          <w:rFonts w:ascii="Times New Roman" w:hAnsi="Times New Roman" w:cs="Times New Roman"/>
          <w:sz w:val="28"/>
          <w:szCs w:val="28"/>
          <w:rtl/>
          <w:lang w:bidi="ar-SA"/>
        </w:rPr>
        <w:t xml:space="preserve">أن اعتبار </w:t>
      </w:r>
      <w:r w:rsidRPr="00BF2445">
        <w:rPr>
          <w:rFonts w:ascii="Times New Roman" w:hAnsi="Times New Roman" w:cs="Times New Roman"/>
          <w:sz w:val="28"/>
          <w:szCs w:val="28"/>
          <w:rtl/>
          <w:lang w:bidi="ar-SA"/>
        </w:rPr>
        <w:t>الإيرادات البترولية واله</w:t>
      </w:r>
      <w:r w:rsidR="00C46D2C" w:rsidRPr="00BF2445">
        <w:rPr>
          <w:rFonts w:ascii="Times New Roman" w:hAnsi="Times New Roman" w:cs="Times New Roman"/>
          <w:sz w:val="28"/>
          <w:szCs w:val="28"/>
          <w:rtl/>
          <w:lang w:bidi="ar-SA"/>
        </w:rPr>
        <w:t>بات</w:t>
      </w:r>
      <w:r w:rsidRPr="00BF2445">
        <w:rPr>
          <w:rFonts w:ascii="Times New Roman" w:hAnsi="Times New Roman" w:cs="Times New Roman"/>
          <w:sz w:val="28"/>
          <w:szCs w:val="28"/>
          <w:rtl/>
          <w:lang w:bidi="ar-SA"/>
        </w:rPr>
        <w:t xml:space="preserve"> مع كونه</w:t>
      </w:r>
      <w:r w:rsidR="00000BC1" w:rsidRPr="00BF2445">
        <w:rPr>
          <w:rFonts w:ascii="Times New Roman" w:hAnsi="Times New Roman" w:cs="Times New Roman"/>
          <w:sz w:val="28"/>
          <w:szCs w:val="28"/>
          <w:rtl/>
          <w:lang w:bidi="ar-SA"/>
        </w:rPr>
        <w:t>م</w:t>
      </w:r>
      <w:r w:rsidRPr="00BF2445">
        <w:rPr>
          <w:rFonts w:ascii="Times New Roman" w:hAnsi="Times New Roman" w:cs="Times New Roman"/>
          <w:sz w:val="28"/>
          <w:szCs w:val="28"/>
          <w:rtl/>
          <w:lang w:bidi="ar-SA"/>
        </w:rPr>
        <w:t>ا غير دائم</w:t>
      </w:r>
      <w:r w:rsidR="00000BC1" w:rsidRPr="00BF2445">
        <w:rPr>
          <w:rFonts w:ascii="Times New Roman" w:hAnsi="Times New Roman" w:cs="Times New Roman"/>
          <w:sz w:val="28"/>
          <w:szCs w:val="28"/>
          <w:rtl/>
          <w:lang w:bidi="ar-SA"/>
        </w:rPr>
        <w:t>ين</w:t>
      </w:r>
      <w:r w:rsidRPr="00BF2445">
        <w:rPr>
          <w:rFonts w:ascii="Times New Roman" w:hAnsi="Times New Roman" w:cs="Times New Roman"/>
          <w:sz w:val="28"/>
          <w:szCs w:val="28"/>
          <w:rtl/>
          <w:lang w:bidi="ar-SA"/>
        </w:rPr>
        <w:t xml:space="preserve"> </w:t>
      </w:r>
      <w:r w:rsidR="00000BC1" w:rsidRPr="00BF2445">
        <w:rPr>
          <w:rFonts w:ascii="Times New Roman" w:hAnsi="Times New Roman" w:cs="Times New Roman"/>
          <w:sz w:val="28"/>
          <w:szCs w:val="28"/>
          <w:rtl/>
          <w:lang w:bidi="ar-SA"/>
        </w:rPr>
        <w:t>على عكس ا</w:t>
      </w:r>
      <w:r w:rsidRPr="00BF2445">
        <w:rPr>
          <w:rFonts w:ascii="Times New Roman" w:hAnsi="Times New Roman" w:cs="Times New Roman"/>
          <w:sz w:val="28"/>
          <w:szCs w:val="28"/>
          <w:rtl/>
          <w:lang w:bidi="ar-SA"/>
        </w:rPr>
        <w:t xml:space="preserve">لإيرادات الضريبية الأخرى، كل ذلك </w:t>
      </w:r>
      <w:r w:rsidR="00000BC1" w:rsidRPr="00BF2445">
        <w:rPr>
          <w:rFonts w:ascii="Times New Roman" w:hAnsi="Times New Roman" w:cs="Times New Roman"/>
          <w:sz w:val="28"/>
          <w:szCs w:val="28"/>
          <w:rtl/>
          <w:lang w:bidi="ar-SA"/>
        </w:rPr>
        <w:t xml:space="preserve">من شأنه إضعاف مردودية </w:t>
      </w:r>
      <w:r w:rsidRPr="00BF2445">
        <w:rPr>
          <w:rFonts w:ascii="Times New Roman" w:hAnsi="Times New Roman" w:cs="Times New Roman"/>
          <w:sz w:val="28"/>
          <w:szCs w:val="28"/>
          <w:rtl/>
          <w:lang w:bidi="ar-SA"/>
        </w:rPr>
        <w:t>تمويلات الميزانية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كذلك، فان هذا </w:t>
      </w:r>
      <w:r w:rsidR="00000BC1" w:rsidRPr="00BF2445">
        <w:rPr>
          <w:rFonts w:ascii="Times New Roman" w:hAnsi="Times New Roman" w:cs="Times New Roman"/>
          <w:sz w:val="28"/>
          <w:szCs w:val="28"/>
          <w:rtl/>
          <w:lang w:bidi="ar-SA"/>
        </w:rPr>
        <w:t>الاختيار ينبغي له أن يكون الملاذ</w:t>
      </w:r>
      <w:r w:rsidRPr="00BF2445">
        <w:rPr>
          <w:rFonts w:ascii="Times New Roman" w:hAnsi="Times New Roman" w:cs="Times New Roman"/>
          <w:sz w:val="28"/>
          <w:szCs w:val="28"/>
          <w:rtl/>
          <w:lang w:bidi="ar-SA"/>
        </w:rPr>
        <w:t xml:space="preserve"> الأخير إذ من الضروري ترك هوامش لميزانية الدولة كي يتسنى استخدامها عند حدوث وضعية اقتصادية سيئة أو بروز صدمات أو أزمات مفاجئة</w:t>
      </w:r>
      <w:r w:rsidRPr="00BF2445">
        <w:rPr>
          <w:rFonts w:ascii="Times New Roman" w:hAnsi="Times New Roman" w:cs="Times New Roman"/>
          <w:sz w:val="28"/>
          <w:szCs w:val="28"/>
          <w:rtl/>
        </w:rPr>
        <w:t xml:space="preserve">. </w:t>
      </w:r>
    </w:p>
    <w:p w:rsidR="00D72509" w:rsidRPr="00BF2445" w:rsidRDefault="00D72509" w:rsidP="00D86201">
      <w:pPr>
        <w:pStyle w:val="Paragraphedeliste"/>
        <w:numPr>
          <w:ilvl w:val="0"/>
          <w:numId w:val="42"/>
        </w:numPr>
        <w:bidi/>
        <w:spacing w:before="120" w:after="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سحب إضافي من صندوق المحروقات</w:t>
      </w:r>
      <w:r w:rsidR="00000BC1" w:rsidRPr="00BF2445">
        <w:rPr>
          <w:rFonts w:ascii="Times New Roman" w:hAnsi="Times New Roman" w:cs="Times New Roman"/>
          <w:b/>
          <w:bCs/>
          <w:sz w:val="28"/>
          <w:szCs w:val="28"/>
          <w:rtl/>
          <w:lang w:bidi="ar-SA"/>
        </w:rPr>
        <w:t>:</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ستوجه المبالغ الحاصلة من هذا ال</w:t>
      </w:r>
      <w:r w:rsidR="00617AD9" w:rsidRPr="00BF2445">
        <w:rPr>
          <w:rFonts w:ascii="Times New Roman" w:hAnsi="Times New Roman" w:cs="Times New Roman"/>
          <w:sz w:val="28"/>
          <w:szCs w:val="28"/>
          <w:rtl/>
          <w:lang w:bidi="ar-SA"/>
        </w:rPr>
        <w:t>خصم</w:t>
      </w:r>
      <w:r w:rsidRPr="00BF2445">
        <w:rPr>
          <w:rFonts w:ascii="Times New Roman" w:hAnsi="Times New Roman" w:cs="Times New Roman"/>
          <w:sz w:val="28"/>
          <w:szCs w:val="28"/>
          <w:rtl/>
          <w:lang w:bidi="ar-SA"/>
        </w:rPr>
        <w:t xml:space="preserve"> خصيصا لتمويل نفقات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تكمن حدود هذا الخيار في كون موارد هذا الصندوق غير دائمة وأ</w:t>
      </w:r>
      <w:r w:rsidR="00617AD9" w:rsidRPr="00BF2445">
        <w:rPr>
          <w:rFonts w:ascii="Times New Roman" w:hAnsi="Times New Roman" w:cs="Times New Roman"/>
          <w:sz w:val="28"/>
          <w:szCs w:val="28"/>
          <w:rtl/>
          <w:lang w:bidi="ar-SA"/>
        </w:rPr>
        <w:t xml:space="preserve">نها قد تتسبب في إضعاف </w:t>
      </w:r>
      <w:r w:rsidRPr="00BF2445">
        <w:rPr>
          <w:rFonts w:ascii="Times New Roman" w:hAnsi="Times New Roman" w:cs="Times New Roman"/>
          <w:sz w:val="28"/>
          <w:szCs w:val="28"/>
          <w:rtl/>
          <w:lang w:bidi="ar-SA"/>
        </w:rPr>
        <w:t>الميزانية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لذلك، فإن مستوى هذا ال</w:t>
      </w:r>
      <w:r w:rsidR="00617AD9" w:rsidRPr="00BF2445">
        <w:rPr>
          <w:rFonts w:ascii="Times New Roman" w:hAnsi="Times New Roman" w:cs="Times New Roman"/>
          <w:sz w:val="28"/>
          <w:szCs w:val="28"/>
          <w:rtl/>
          <w:lang w:bidi="ar-SA"/>
        </w:rPr>
        <w:t>خصم</w:t>
      </w:r>
      <w:r w:rsidRPr="00BF2445">
        <w:rPr>
          <w:rFonts w:ascii="Times New Roman" w:hAnsi="Times New Roman" w:cs="Times New Roman"/>
          <w:sz w:val="28"/>
          <w:szCs w:val="28"/>
          <w:rtl/>
          <w:lang w:bidi="ar-SA"/>
        </w:rPr>
        <w:t xml:space="preserve"> سيكون بمثابة </w:t>
      </w:r>
      <w:r w:rsidRPr="00BF2445">
        <w:rPr>
          <w:rFonts w:ascii="Times New Roman" w:hAnsi="Times New Roman" w:cs="Times New Roman"/>
          <w:sz w:val="28"/>
          <w:szCs w:val="28"/>
          <w:rtl/>
        </w:rPr>
        <w:t>"</w:t>
      </w:r>
      <w:r w:rsidR="00617AD9" w:rsidRPr="00BF2445">
        <w:rPr>
          <w:rFonts w:ascii="Times New Roman" w:hAnsi="Times New Roman" w:cs="Times New Roman"/>
          <w:sz w:val="28"/>
          <w:szCs w:val="28"/>
          <w:rtl/>
          <w:lang w:bidi="ar-SA"/>
        </w:rPr>
        <w:t>وسيلة ضبط</w:t>
      </w:r>
      <w:r w:rsidRPr="00BF2445">
        <w:rPr>
          <w:rFonts w:ascii="Times New Roman" w:hAnsi="Times New Roman" w:cs="Times New Roman"/>
          <w:sz w:val="28"/>
          <w:szCs w:val="28"/>
          <w:rtl/>
        </w:rPr>
        <w:t xml:space="preserve">" </w:t>
      </w:r>
      <w:r w:rsidR="00617AD9"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سيتم تحديده في آخر المطاف حسب الحاجات و حسب درجة تعبئة مصادر التمويل الأخرى</w:t>
      </w:r>
      <w:r w:rsidRPr="00BF2445">
        <w:rPr>
          <w:rFonts w:ascii="Times New Roman" w:hAnsi="Times New Roman" w:cs="Times New Roman"/>
          <w:sz w:val="28"/>
          <w:szCs w:val="28"/>
          <w:rtl/>
        </w:rPr>
        <w:t>.</w:t>
      </w:r>
    </w:p>
    <w:p w:rsidR="00D72509" w:rsidRPr="00BF2445" w:rsidRDefault="00D72509" w:rsidP="00D86201">
      <w:pPr>
        <w:pStyle w:val="Paragraphedeliste"/>
        <w:numPr>
          <w:ilvl w:val="0"/>
          <w:numId w:val="42"/>
        </w:numPr>
        <w:bidi/>
        <w:spacing w:before="120" w:after="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 xml:space="preserve">تنظيم مناصرة من </w:t>
      </w:r>
      <w:r w:rsidR="00617AD9" w:rsidRPr="00BF2445">
        <w:rPr>
          <w:rFonts w:ascii="Times New Roman" w:hAnsi="Times New Roman" w:cs="Times New Roman"/>
          <w:b/>
          <w:bCs/>
          <w:sz w:val="28"/>
          <w:szCs w:val="28"/>
          <w:rtl/>
          <w:lang w:bidi="ar-SA"/>
        </w:rPr>
        <w:t>أ</w:t>
      </w:r>
      <w:r w:rsidRPr="00BF2445">
        <w:rPr>
          <w:rFonts w:ascii="Times New Roman" w:hAnsi="Times New Roman" w:cs="Times New Roman"/>
          <w:b/>
          <w:bCs/>
          <w:sz w:val="28"/>
          <w:szCs w:val="28"/>
          <w:rtl/>
          <w:lang w:bidi="ar-SA"/>
        </w:rPr>
        <w:t>جل تعبئة مزيد من الهبات الخارجية</w:t>
      </w:r>
      <w:r w:rsidR="00617AD9" w:rsidRPr="00BF2445">
        <w:rPr>
          <w:rFonts w:ascii="Times New Roman" w:hAnsi="Times New Roman" w:cs="Times New Roman"/>
          <w:b/>
          <w:bCs/>
          <w:sz w:val="28"/>
          <w:szCs w:val="28"/>
          <w:rtl/>
          <w:lang w:bidi="ar-SA"/>
        </w:rPr>
        <w:t>:</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اعتبارا لمستوى المديونية ولحاجة البلد إلى مواصلة بحثه عن قروض ميسرة ونظرا إلى انه استفاد من تسهيلات ضمن إطار مبادرة </w:t>
      </w:r>
      <w:r w:rsidRPr="00BF2445">
        <w:rPr>
          <w:rFonts w:ascii="Times New Roman" w:hAnsi="Times New Roman" w:cs="Times New Roman"/>
          <w:sz w:val="28"/>
          <w:szCs w:val="28"/>
          <w:rtl/>
        </w:rPr>
        <w:t>"</w:t>
      </w:r>
      <w:r w:rsidR="00617AD9" w:rsidRPr="00BF2445">
        <w:rPr>
          <w:rFonts w:ascii="Times New Roman" w:hAnsi="Times New Roman" w:cs="Times New Roman"/>
          <w:sz w:val="28"/>
          <w:szCs w:val="28"/>
          <w:rtl/>
          <w:lang w:bidi="ar-SA"/>
        </w:rPr>
        <w:t>البلدان الفقيرة عالي</w:t>
      </w:r>
      <w:r w:rsidRPr="00BF2445">
        <w:rPr>
          <w:rFonts w:ascii="Times New Roman" w:hAnsi="Times New Roman" w:cs="Times New Roman"/>
          <w:sz w:val="28"/>
          <w:szCs w:val="28"/>
          <w:rtl/>
          <w:lang w:bidi="ar-SA"/>
        </w:rPr>
        <w:t>ة المديونية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فإنه من ال</w:t>
      </w:r>
      <w:r w:rsidR="009540EA" w:rsidRPr="00BF2445">
        <w:rPr>
          <w:rFonts w:ascii="Times New Roman" w:hAnsi="Times New Roman" w:cs="Times New Roman"/>
          <w:sz w:val="28"/>
          <w:szCs w:val="28"/>
          <w:rtl/>
          <w:lang w:bidi="ar-SA"/>
        </w:rPr>
        <w:t>مناسب</w:t>
      </w:r>
      <w:r w:rsidRPr="00BF2445">
        <w:rPr>
          <w:rFonts w:ascii="Times New Roman" w:hAnsi="Times New Roman" w:cs="Times New Roman"/>
          <w:sz w:val="28"/>
          <w:szCs w:val="28"/>
          <w:rtl/>
          <w:lang w:bidi="ar-SA"/>
        </w:rPr>
        <w:t xml:space="preserve"> </w:t>
      </w:r>
      <w:r w:rsidR="009540EA" w:rsidRPr="00BF2445">
        <w:rPr>
          <w:rFonts w:ascii="Times New Roman" w:hAnsi="Times New Roman" w:cs="Times New Roman"/>
          <w:sz w:val="28"/>
          <w:szCs w:val="28"/>
          <w:rtl/>
          <w:lang w:bidi="ar-SA"/>
        </w:rPr>
        <w:t>ال</w:t>
      </w:r>
      <w:r w:rsidRPr="00BF2445">
        <w:rPr>
          <w:rFonts w:ascii="Times New Roman" w:hAnsi="Times New Roman" w:cs="Times New Roman"/>
          <w:sz w:val="28"/>
          <w:szCs w:val="28"/>
          <w:rtl/>
          <w:lang w:bidi="ar-SA"/>
        </w:rPr>
        <w:t>ترك</w:t>
      </w:r>
      <w:r w:rsidR="009540EA" w:rsidRPr="00BF2445">
        <w:rPr>
          <w:rFonts w:ascii="Times New Roman" w:hAnsi="Times New Roman" w:cs="Times New Roman"/>
          <w:sz w:val="28"/>
          <w:szCs w:val="28"/>
          <w:rtl/>
          <w:lang w:bidi="ar-SA"/>
        </w:rPr>
        <w:t xml:space="preserve">يز على </w:t>
      </w:r>
      <w:r w:rsidRPr="00BF2445">
        <w:rPr>
          <w:rFonts w:ascii="Times New Roman" w:hAnsi="Times New Roman" w:cs="Times New Roman"/>
          <w:sz w:val="28"/>
          <w:szCs w:val="28"/>
          <w:rtl/>
          <w:lang w:bidi="ar-SA"/>
        </w:rPr>
        <w:t>مناصرة الهبات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ستنطلق المناصرة من التعهدات الدولية</w:t>
      </w:r>
      <w:r w:rsidR="009540EA"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ك</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بلوغ أهداف الألفية من أجل التنمية،</w:t>
      </w:r>
      <w:r w:rsidRPr="00BF2445">
        <w:rPr>
          <w:rFonts w:ascii="Times New Roman" w:hAnsi="Times New Roman" w:cs="Times New Roman"/>
          <w:sz w:val="28"/>
          <w:szCs w:val="28"/>
          <w:rtl/>
        </w:rPr>
        <w:t xml:space="preserve">) </w:t>
      </w:r>
      <w:r w:rsidR="009540EA"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من الوعي بضرورة تنمية أنظمة حماية قوية حتى في البلدان المتقدمة</w:t>
      </w:r>
      <w:r w:rsidRPr="00BF2445">
        <w:rPr>
          <w:rFonts w:ascii="Times New Roman" w:hAnsi="Times New Roman" w:cs="Times New Roman"/>
          <w:sz w:val="28"/>
          <w:szCs w:val="28"/>
          <w:rtl/>
        </w:rPr>
        <w:t>.</w:t>
      </w:r>
    </w:p>
    <w:p w:rsidR="00D72509" w:rsidRPr="00BF2445" w:rsidRDefault="00D72509" w:rsidP="00D86201">
      <w:pPr>
        <w:pStyle w:val="Paragraphedeliste"/>
        <w:bidi/>
        <w:spacing w:before="240" w:after="120" w:line="240" w:lineRule="auto"/>
        <w:ind w:left="84"/>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يقوم بعض أهم مانحي الدعم العمومي من أجل التنمية كالبنك الدولي والاتحاد الأوروبي بتصور أو تطبيق استراتيجيات دولية في مجال الحماية الاجتماعية كما أن الأزمات الأخيرة و</w:t>
      </w:r>
      <w:r w:rsidR="009540EA" w:rsidRPr="00BF2445">
        <w:rPr>
          <w:rFonts w:ascii="Times New Roman" w:hAnsi="Times New Roman" w:cs="Times New Roman"/>
          <w:sz w:val="28"/>
          <w:szCs w:val="28"/>
          <w:rtl/>
          <w:lang w:bidi="ar-SA"/>
        </w:rPr>
        <w:t xml:space="preserve">ما يترتب عليها من </w:t>
      </w:r>
      <w:r w:rsidRPr="00BF2445">
        <w:rPr>
          <w:rFonts w:ascii="Times New Roman" w:hAnsi="Times New Roman" w:cs="Times New Roman"/>
          <w:sz w:val="28"/>
          <w:szCs w:val="28"/>
          <w:rtl/>
          <w:lang w:bidi="ar-SA"/>
        </w:rPr>
        <w:t>هشاشة و</w:t>
      </w:r>
      <w:r w:rsidR="009540EA" w:rsidRPr="00BF2445">
        <w:rPr>
          <w:rFonts w:ascii="Times New Roman" w:hAnsi="Times New Roman" w:cs="Times New Roman"/>
          <w:sz w:val="28"/>
          <w:szCs w:val="28"/>
          <w:rtl/>
          <w:lang w:bidi="ar-SA"/>
        </w:rPr>
        <w:t>بطالة يشجعان تطوير هذه الأ</w:t>
      </w:r>
      <w:r w:rsidRPr="00BF2445">
        <w:rPr>
          <w:rFonts w:ascii="Times New Roman" w:hAnsi="Times New Roman" w:cs="Times New Roman"/>
          <w:sz w:val="28"/>
          <w:szCs w:val="28"/>
          <w:rtl/>
          <w:lang w:bidi="ar-SA"/>
        </w:rPr>
        <w:t>نظمة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ثم إن المناصرة من اجل الحصول على هبات مطالبة هي الأخرى بتعبئة هبات دائمة وقابلة للتقدير</w:t>
      </w:r>
      <w:r w:rsidR="009540EA"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كي يتم التأكد من أن هذه النفقات ستكون متواصلة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في هذا السياق، ستولي المناصرة عناية خاصة لاهتمامات ممولي البلد كل على حدة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البنك الدولي مثلا يهتم ب</w:t>
      </w:r>
      <w:r w:rsidR="007C3613" w:rsidRPr="00BF2445">
        <w:rPr>
          <w:rFonts w:ascii="Times New Roman" w:hAnsi="Times New Roman" w:cs="Times New Roman"/>
          <w:sz w:val="28"/>
          <w:szCs w:val="28"/>
          <w:rtl/>
          <w:lang w:bidi="ar-SA"/>
        </w:rPr>
        <w:t>شبكة</w:t>
      </w:r>
      <w:r w:rsidRPr="00BF2445">
        <w:rPr>
          <w:rFonts w:ascii="Times New Roman" w:hAnsi="Times New Roman" w:cs="Times New Roman"/>
          <w:sz w:val="28"/>
          <w:szCs w:val="28"/>
          <w:rtl/>
          <w:lang w:bidi="ar-SA"/>
        </w:rPr>
        <w:t xml:space="preserve"> ال</w:t>
      </w:r>
      <w:r w:rsidR="007C3613" w:rsidRPr="00BF2445">
        <w:rPr>
          <w:rFonts w:ascii="Times New Roman" w:hAnsi="Times New Roman" w:cs="Times New Roman"/>
          <w:sz w:val="28"/>
          <w:szCs w:val="28"/>
          <w:rtl/>
          <w:lang w:bidi="ar-SA"/>
        </w:rPr>
        <w:t>تأمين</w:t>
      </w:r>
      <w:r w:rsidRPr="00BF2445">
        <w:rPr>
          <w:rFonts w:ascii="Times New Roman" w:hAnsi="Times New Roman" w:cs="Times New Roman"/>
          <w:sz w:val="28"/>
          <w:szCs w:val="28"/>
          <w:rtl/>
          <w:lang w:bidi="ar-SA"/>
        </w:rPr>
        <w:t xml:space="preserve"> والاتحاد الأوروبي يهتم بالشؤون الاجتماعية </w:t>
      </w:r>
      <w:r w:rsidRPr="00BF2445">
        <w:rPr>
          <w:rFonts w:ascii="Times New Roman" w:hAnsi="Times New Roman" w:cs="Times New Roman"/>
          <w:sz w:val="28"/>
          <w:szCs w:val="28"/>
          <w:rtl/>
        </w:rPr>
        <w:t xml:space="preserve">...). </w:t>
      </w:r>
      <w:r w:rsidR="007C3613" w:rsidRPr="00BF2445">
        <w:rPr>
          <w:rFonts w:ascii="Times New Roman" w:hAnsi="Times New Roman" w:cs="Times New Roman"/>
          <w:sz w:val="28"/>
          <w:szCs w:val="28"/>
          <w:rtl/>
          <w:lang w:bidi="ar-SA"/>
        </w:rPr>
        <w:t>وي</w:t>
      </w:r>
      <w:r w:rsidRPr="00BF2445">
        <w:rPr>
          <w:rFonts w:ascii="Times New Roman" w:hAnsi="Times New Roman" w:cs="Times New Roman"/>
          <w:sz w:val="28"/>
          <w:szCs w:val="28"/>
          <w:rtl/>
          <w:lang w:bidi="ar-SA"/>
        </w:rPr>
        <w:t>نبغي كذلك تعبئة المنظمات غير الحكومية لحملها على الإسهام بقوة في المناصرة</w:t>
      </w:r>
      <w:r w:rsidRPr="00BF2445">
        <w:rPr>
          <w:rFonts w:ascii="Times New Roman" w:hAnsi="Times New Roman" w:cs="Times New Roman"/>
          <w:sz w:val="28"/>
          <w:szCs w:val="28"/>
          <w:rtl/>
        </w:rPr>
        <w:t>.</w:t>
      </w:r>
    </w:p>
    <w:p w:rsidR="00D72509" w:rsidRPr="00BF2445" w:rsidRDefault="00D72509" w:rsidP="00D86201">
      <w:pPr>
        <w:pStyle w:val="Paragraphedeliste"/>
        <w:numPr>
          <w:ilvl w:val="0"/>
          <w:numId w:val="42"/>
        </w:numPr>
        <w:bidi/>
        <w:spacing w:before="120" w:after="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التطبيق الصارم لإجراءات ترشيد النفقات</w:t>
      </w:r>
      <w:r w:rsidR="007C3613"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من </w:t>
      </w:r>
      <w:r w:rsidR="007C3613"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جل رصد مزيد من ال</w:t>
      </w:r>
      <w:r w:rsidR="007C3613" w:rsidRPr="00BF2445">
        <w:rPr>
          <w:rFonts w:ascii="Times New Roman" w:hAnsi="Times New Roman" w:cs="Times New Roman"/>
          <w:sz w:val="28"/>
          <w:szCs w:val="28"/>
          <w:rtl/>
          <w:lang w:bidi="ar-SA"/>
        </w:rPr>
        <w:t>وفورات</w:t>
      </w:r>
      <w:r w:rsidRPr="00BF2445">
        <w:rPr>
          <w:rFonts w:ascii="Times New Roman" w:hAnsi="Times New Roman" w:cs="Times New Roman"/>
          <w:sz w:val="28"/>
          <w:szCs w:val="28"/>
          <w:rtl/>
          <w:lang w:bidi="ar-SA"/>
        </w:rPr>
        <w:t xml:space="preserve"> </w:t>
      </w:r>
      <w:r w:rsidR="00806B8E" w:rsidRPr="00BF2445">
        <w:rPr>
          <w:rFonts w:ascii="Times New Roman" w:hAnsi="Times New Roman" w:cs="Times New Roman"/>
          <w:sz w:val="28"/>
          <w:szCs w:val="28"/>
          <w:rtl/>
          <w:lang w:bidi="ar-SA"/>
        </w:rPr>
        <w:t xml:space="preserve">التي </w:t>
      </w:r>
      <w:r w:rsidRPr="00BF2445">
        <w:rPr>
          <w:rFonts w:ascii="Times New Roman" w:hAnsi="Times New Roman" w:cs="Times New Roman"/>
          <w:sz w:val="28"/>
          <w:szCs w:val="28"/>
          <w:rtl/>
          <w:lang w:bidi="ar-SA"/>
        </w:rPr>
        <w:t>يمكن تخصيصه</w:t>
      </w:r>
      <w:r w:rsidR="00806B8E"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واست</w:t>
      </w:r>
      <w:r w:rsidR="00806B8E" w:rsidRPr="00BF2445">
        <w:rPr>
          <w:rFonts w:ascii="Times New Roman" w:hAnsi="Times New Roman" w:cs="Times New Roman"/>
          <w:sz w:val="28"/>
          <w:szCs w:val="28"/>
          <w:rtl/>
          <w:lang w:bidi="ar-SA"/>
        </w:rPr>
        <w:t>خدامها ل</w:t>
      </w:r>
      <w:r w:rsidRPr="00BF2445">
        <w:rPr>
          <w:rFonts w:ascii="Times New Roman" w:hAnsi="Times New Roman" w:cs="Times New Roman"/>
          <w:sz w:val="28"/>
          <w:szCs w:val="28"/>
          <w:rtl/>
          <w:lang w:bidi="ar-SA"/>
        </w:rPr>
        <w:t xml:space="preserve">تمويل </w:t>
      </w:r>
      <w:r w:rsidR="007C3613" w:rsidRPr="00BF2445">
        <w:rPr>
          <w:rFonts w:ascii="Times New Roman" w:hAnsi="Times New Roman" w:cs="Times New Roman"/>
          <w:sz w:val="28"/>
          <w:szCs w:val="28"/>
          <w:rtl/>
          <w:lang w:bidi="ar-SA"/>
        </w:rPr>
        <w:t xml:space="preserve">عجز </w:t>
      </w:r>
      <w:r w:rsidRPr="00BF2445">
        <w:rPr>
          <w:rFonts w:ascii="Times New Roman" w:hAnsi="Times New Roman" w:cs="Times New Roman"/>
          <w:sz w:val="28"/>
          <w:szCs w:val="28"/>
          <w:rtl/>
          <w:lang w:bidi="ar-SA"/>
        </w:rPr>
        <w:t>نفقات الحماية الاجتماعية</w:t>
      </w:r>
      <w:r w:rsidRPr="00BF2445">
        <w:rPr>
          <w:rFonts w:ascii="Times New Roman" w:hAnsi="Times New Roman" w:cs="Times New Roman"/>
          <w:sz w:val="28"/>
          <w:szCs w:val="28"/>
          <w:rtl/>
        </w:rPr>
        <w:t xml:space="preserve">. </w:t>
      </w:r>
      <w:r w:rsidR="007C3613"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يمكن </w:t>
      </w:r>
      <w:r w:rsidR="007C3613" w:rsidRPr="00BF2445">
        <w:rPr>
          <w:rFonts w:ascii="Times New Roman" w:hAnsi="Times New Roman" w:cs="Times New Roman"/>
          <w:sz w:val="28"/>
          <w:szCs w:val="28"/>
          <w:rtl/>
          <w:lang w:bidi="ar-SA"/>
        </w:rPr>
        <w:t>لهذا الخيار أن يمر عبر تدقيق ل</w:t>
      </w:r>
      <w:r w:rsidRPr="00BF2445">
        <w:rPr>
          <w:rFonts w:ascii="Times New Roman" w:hAnsi="Times New Roman" w:cs="Times New Roman"/>
          <w:sz w:val="28"/>
          <w:szCs w:val="28"/>
          <w:rtl/>
          <w:lang w:bidi="ar-SA"/>
        </w:rPr>
        <w:t>لنفقات العمومية ت</w:t>
      </w:r>
      <w:r w:rsidR="00806B8E" w:rsidRPr="00BF2445">
        <w:rPr>
          <w:rFonts w:ascii="Times New Roman" w:hAnsi="Times New Roman" w:cs="Times New Roman"/>
          <w:sz w:val="28"/>
          <w:szCs w:val="28"/>
          <w:rtl/>
          <w:lang w:bidi="ar-SA"/>
        </w:rPr>
        <w:t>حذف</w:t>
      </w:r>
      <w:r w:rsidRPr="00BF2445">
        <w:rPr>
          <w:rFonts w:ascii="Times New Roman" w:hAnsi="Times New Roman" w:cs="Times New Roman"/>
          <w:sz w:val="28"/>
          <w:szCs w:val="28"/>
          <w:rtl/>
          <w:lang w:bidi="ar-SA"/>
        </w:rPr>
        <w:t xml:space="preserve"> بموجبه، وبشكل تدريجي، كل النفقات غير المنتجة كما يمكنه أن يتجسد في انتقاء أحسن لمجالات المساعدة على أن يتم التخلي عن الأنشطة التي لا تعود بالفائدة على السكان الأكثر هشاشة</w:t>
      </w:r>
      <w:r w:rsidRPr="00BF2445">
        <w:rPr>
          <w:rFonts w:ascii="Times New Roman" w:hAnsi="Times New Roman" w:cs="Times New Roman"/>
          <w:sz w:val="28"/>
          <w:szCs w:val="28"/>
          <w:rtl/>
        </w:rPr>
        <w:t xml:space="preserve">. </w:t>
      </w:r>
      <w:r w:rsidR="00806B8E" w:rsidRPr="00BF2445">
        <w:rPr>
          <w:rFonts w:ascii="Times New Roman" w:hAnsi="Times New Roman" w:cs="Times New Roman"/>
          <w:sz w:val="28"/>
          <w:szCs w:val="28"/>
          <w:rtl/>
          <w:lang w:bidi="ar-SA"/>
        </w:rPr>
        <w:t xml:space="preserve">ويمكن التعويل على </w:t>
      </w:r>
      <w:r w:rsidRPr="00BF2445">
        <w:rPr>
          <w:rFonts w:ascii="Times New Roman" w:hAnsi="Times New Roman" w:cs="Times New Roman"/>
          <w:sz w:val="28"/>
          <w:szCs w:val="28"/>
          <w:rtl/>
          <w:lang w:bidi="ar-SA"/>
        </w:rPr>
        <w:t xml:space="preserve">هذا النوع من الإجراءات </w:t>
      </w:r>
      <w:r w:rsidR="00806B8E" w:rsidRPr="00BF2445">
        <w:rPr>
          <w:rFonts w:ascii="Times New Roman" w:hAnsi="Times New Roman" w:cs="Times New Roman"/>
          <w:sz w:val="28"/>
          <w:szCs w:val="28"/>
          <w:rtl/>
          <w:lang w:bidi="ar-SA"/>
        </w:rPr>
        <w:t xml:space="preserve">بحكم تضافر الإرادة السياسية المعلنة بخصوص ترشيد النفقات العمومية والقضاء على مصادر </w:t>
      </w:r>
      <w:r w:rsidRPr="00BF2445">
        <w:rPr>
          <w:rFonts w:ascii="Times New Roman" w:hAnsi="Times New Roman" w:cs="Times New Roman"/>
          <w:sz w:val="28"/>
          <w:szCs w:val="28"/>
          <w:rtl/>
          <w:lang w:bidi="ar-SA"/>
        </w:rPr>
        <w:t xml:space="preserve">الفساد والحد من </w:t>
      </w:r>
      <w:r w:rsidR="00806B8E" w:rsidRPr="00BF2445">
        <w:rPr>
          <w:rFonts w:ascii="Times New Roman" w:hAnsi="Times New Roman" w:cs="Times New Roman"/>
          <w:sz w:val="28"/>
          <w:szCs w:val="28"/>
          <w:rtl/>
          <w:lang w:bidi="ar-SA"/>
        </w:rPr>
        <w:t>مصاريف</w:t>
      </w:r>
      <w:r w:rsidRPr="00BF2445">
        <w:rPr>
          <w:rFonts w:ascii="Times New Roman" w:hAnsi="Times New Roman" w:cs="Times New Roman"/>
          <w:sz w:val="28"/>
          <w:szCs w:val="28"/>
          <w:rtl/>
          <w:lang w:bidi="ar-SA"/>
        </w:rPr>
        <w:t xml:space="preserve"> الإدارات فضلا عن النتائج المرتقبة من بدء تنفيذ المخطط الرئيس للأموال العمومية الذي تمت المصادقة عليه مؤخرا</w:t>
      </w:r>
      <w:r w:rsidRPr="00BF2445">
        <w:rPr>
          <w:rFonts w:ascii="Times New Roman" w:hAnsi="Times New Roman" w:cs="Times New Roman"/>
          <w:sz w:val="28"/>
          <w:szCs w:val="28"/>
          <w:rtl/>
        </w:rPr>
        <w:t xml:space="preserve">. </w:t>
      </w:r>
    </w:p>
    <w:p w:rsidR="00D72509" w:rsidRPr="00BF2445" w:rsidRDefault="00D72509" w:rsidP="00D86201">
      <w:pPr>
        <w:pStyle w:val="Paragraphedeliste"/>
        <w:numPr>
          <w:ilvl w:val="0"/>
          <w:numId w:val="42"/>
        </w:numPr>
        <w:bidi/>
        <w:spacing w:before="120" w:after="120" w:line="240" w:lineRule="auto"/>
        <w:ind w:left="709"/>
        <w:contextualSpacing w:val="0"/>
        <w:jc w:val="both"/>
        <w:rPr>
          <w:rFonts w:ascii="Times New Roman" w:hAnsi="Times New Roman" w:cs="Times New Roman"/>
          <w:sz w:val="28"/>
          <w:szCs w:val="28"/>
          <w:lang w:bidi="ar-SA"/>
        </w:rPr>
      </w:pPr>
      <w:r w:rsidRPr="00BF2445">
        <w:rPr>
          <w:rFonts w:ascii="Times New Roman" w:hAnsi="Times New Roman" w:cs="Times New Roman"/>
          <w:b/>
          <w:bCs/>
          <w:sz w:val="28"/>
          <w:szCs w:val="28"/>
          <w:rtl/>
          <w:lang w:bidi="ar-SA"/>
        </w:rPr>
        <w:t>إعادة تخصيص الموارد</w:t>
      </w:r>
      <w:r w:rsidR="00806B8E"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يركز هذا الجانب أكثر فأكثر على نفقات الحماية الاجتماعية وسيكون تطبيق هذا الخيار ممكنا في إطار الجهود الرامية إلى وضع آليات برمجة ميزانوية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من نوع إطار النفقات على المدى المتوسط، الميزانية ال</w:t>
      </w:r>
      <w:r w:rsidR="00806B8E" w:rsidRPr="00BF2445">
        <w:rPr>
          <w:rFonts w:ascii="Times New Roman" w:hAnsi="Times New Roman" w:cs="Times New Roman"/>
          <w:sz w:val="28"/>
          <w:szCs w:val="28"/>
          <w:rtl/>
          <w:lang w:bidi="ar-SA"/>
        </w:rPr>
        <w:t>مبر</w:t>
      </w:r>
      <w:r w:rsidRPr="00BF2445">
        <w:rPr>
          <w:rFonts w:ascii="Times New Roman" w:hAnsi="Times New Roman" w:cs="Times New Roman"/>
          <w:sz w:val="28"/>
          <w:szCs w:val="28"/>
          <w:rtl/>
          <w:lang w:bidi="ar-SA"/>
        </w:rPr>
        <w:t>مج</w:t>
      </w:r>
      <w:r w:rsidR="00806B8E" w:rsidRPr="00BF2445">
        <w:rPr>
          <w:rFonts w:ascii="Times New Roman" w:hAnsi="Times New Roman" w:cs="Times New Roman"/>
          <w:sz w:val="28"/>
          <w:szCs w:val="28"/>
          <w:rtl/>
          <w:lang w:bidi="ar-SA"/>
        </w:rPr>
        <w:t>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تراعي الأولويات الوطنية المتفق عليها في الإطار الاستراتيجي لمحاربة الفقر، المرحلة الثالثة وتستفيد من هوامش يمكن استغلالها وفق الإجراءات المشار إليها في النقطة السابقة</w:t>
      </w:r>
      <w:r w:rsidRPr="00BF2445">
        <w:rPr>
          <w:rFonts w:ascii="Times New Roman" w:hAnsi="Times New Roman" w:cs="Times New Roman"/>
          <w:sz w:val="28"/>
          <w:szCs w:val="28"/>
          <w:rtl/>
        </w:rPr>
        <w:t>.</w:t>
      </w:r>
    </w:p>
    <w:p w:rsidR="006148C6" w:rsidRPr="00BF2445" w:rsidRDefault="006148C6" w:rsidP="00D86201">
      <w:pPr>
        <w:pStyle w:val="Paragraphedeliste"/>
        <w:bidi/>
        <w:spacing w:before="240" w:after="120" w:line="240" w:lineRule="auto"/>
        <w:ind w:left="38"/>
        <w:contextualSpacing w:val="0"/>
        <w:jc w:val="both"/>
        <w:rPr>
          <w:rFonts w:ascii="Times New Roman" w:hAnsi="Times New Roman" w:cs="Times New Roman"/>
          <w:b/>
          <w:bCs/>
          <w:sz w:val="28"/>
          <w:szCs w:val="28"/>
          <w:lang w:bidi="ar-SA"/>
        </w:rPr>
      </w:pPr>
      <w:r w:rsidRPr="00BF2445">
        <w:rPr>
          <w:rFonts w:ascii="Times New Roman" w:hAnsi="Times New Roman" w:cs="Times New Roman"/>
          <w:b/>
          <w:bCs/>
          <w:sz w:val="28"/>
          <w:szCs w:val="28"/>
          <w:lang w:bidi="ar-SA"/>
        </w:rPr>
        <w:t xml:space="preserve">11.4.2. </w:t>
      </w:r>
      <w:r w:rsidR="00D72509" w:rsidRPr="00BF2445">
        <w:rPr>
          <w:rFonts w:ascii="Times New Roman" w:hAnsi="Times New Roman" w:cs="Times New Roman"/>
          <w:b/>
          <w:bCs/>
          <w:sz w:val="28"/>
          <w:szCs w:val="28"/>
          <w:rtl/>
          <w:lang w:bidi="ar-SA"/>
        </w:rPr>
        <w:t xml:space="preserve"> صندوق التضامن الاجتماعي </w:t>
      </w:r>
    </w:p>
    <w:p w:rsidR="0088409B" w:rsidRPr="00BF2445" w:rsidRDefault="0088409B" w:rsidP="00D86201">
      <w:pPr>
        <w:pStyle w:val="Paragraphedeliste"/>
        <w:bidi/>
        <w:spacing w:before="120" w:after="120" w:line="240" w:lineRule="auto"/>
        <w:ind w:left="38"/>
        <w:contextualSpacing w:val="0"/>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أهداف و</w:t>
      </w:r>
      <w:r w:rsidR="00D72509" w:rsidRPr="00BF2445">
        <w:rPr>
          <w:rFonts w:ascii="Times New Roman" w:hAnsi="Times New Roman" w:cs="Times New Roman"/>
          <w:b/>
          <w:bCs/>
          <w:sz w:val="28"/>
          <w:szCs w:val="28"/>
          <w:rtl/>
          <w:lang w:bidi="ar-SA"/>
        </w:rPr>
        <w:t>مهام</w:t>
      </w:r>
      <w:r w:rsidRPr="00BF2445">
        <w:rPr>
          <w:rFonts w:ascii="Times New Roman" w:hAnsi="Times New Roman" w:cs="Times New Roman"/>
          <w:b/>
          <w:bCs/>
          <w:sz w:val="28"/>
          <w:szCs w:val="28"/>
          <w:rtl/>
          <w:lang w:bidi="ar-SA"/>
        </w:rPr>
        <w:t xml:space="preserve"> ال</w:t>
      </w:r>
      <w:r w:rsidR="00D72509" w:rsidRPr="00BF2445">
        <w:rPr>
          <w:rFonts w:ascii="Times New Roman" w:hAnsi="Times New Roman" w:cs="Times New Roman"/>
          <w:b/>
          <w:bCs/>
          <w:sz w:val="28"/>
          <w:szCs w:val="28"/>
          <w:rtl/>
          <w:lang w:bidi="ar-SA"/>
        </w:rPr>
        <w:t>ص</w:t>
      </w:r>
      <w:r w:rsidRPr="00BF2445">
        <w:rPr>
          <w:rFonts w:ascii="Times New Roman" w:hAnsi="Times New Roman" w:cs="Times New Roman"/>
          <w:b/>
          <w:bCs/>
          <w:sz w:val="28"/>
          <w:szCs w:val="28"/>
          <w:rtl/>
          <w:lang w:bidi="ar-SA"/>
        </w:rPr>
        <w:t>ندوق</w:t>
      </w:r>
      <w:r w:rsidR="00D72509" w:rsidRPr="00BF2445">
        <w:rPr>
          <w:rFonts w:ascii="Times New Roman" w:hAnsi="Times New Roman" w:cs="Times New Roman"/>
          <w:b/>
          <w:bCs/>
          <w:sz w:val="28"/>
          <w:szCs w:val="28"/>
          <w:rtl/>
          <w:lang w:bidi="ar-SA"/>
        </w:rPr>
        <w:t xml:space="preserve"> </w:t>
      </w:r>
    </w:p>
    <w:p w:rsidR="00D72509" w:rsidRPr="00BF2445" w:rsidRDefault="00D72509" w:rsidP="00D86201">
      <w:pPr>
        <w:pStyle w:val="Paragraphedeliste"/>
        <w:bidi/>
        <w:spacing w:before="12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يرمي صندوق التضامن الاجتماعي إلى خلق ومركزة التمويلات </w:t>
      </w:r>
      <w:r w:rsidR="0088409B" w:rsidRPr="00BF2445">
        <w:rPr>
          <w:rFonts w:ascii="Times New Roman" w:hAnsi="Times New Roman" w:cs="Times New Roman"/>
          <w:sz w:val="28"/>
          <w:szCs w:val="28"/>
          <w:rtl/>
          <w:lang w:bidi="ar-SA"/>
        </w:rPr>
        <w:t>ضمن</w:t>
      </w:r>
      <w:r w:rsidRPr="00BF2445">
        <w:rPr>
          <w:rFonts w:ascii="Times New Roman" w:hAnsi="Times New Roman" w:cs="Times New Roman"/>
          <w:sz w:val="28"/>
          <w:szCs w:val="28"/>
          <w:rtl/>
          <w:lang w:bidi="ar-SA"/>
        </w:rPr>
        <w:t xml:space="preserve"> هيئة وحيدة من </w:t>
      </w:r>
      <w:r w:rsidR="0088409B"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 xml:space="preserve">جل تحمل النفقات التكميلية للحماية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زيادة على النفقات على حساب ميزانية الدولة</w:t>
      </w:r>
      <w:r w:rsidRPr="00BF2445">
        <w:rPr>
          <w:rFonts w:ascii="Times New Roman" w:hAnsi="Times New Roman" w:cs="Times New Roman"/>
          <w:sz w:val="28"/>
          <w:szCs w:val="28"/>
          <w:rtl/>
        </w:rPr>
        <w:t>)</w:t>
      </w:r>
      <w:r w:rsidR="0088409B" w:rsidRPr="00BF2445">
        <w:rPr>
          <w:rFonts w:ascii="Times New Roman" w:hAnsi="Times New Roman" w:cs="Times New Roman"/>
          <w:sz w:val="28"/>
          <w:szCs w:val="28"/>
          <w:rtl/>
          <w:lang w:bidi="ar-SA"/>
        </w:rPr>
        <w:t>.</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كما يسعى إلى الإسهام في الجهود الرامية إلى </w:t>
      </w:r>
      <w:r w:rsidR="00112913" w:rsidRPr="00BF2445">
        <w:rPr>
          <w:rFonts w:ascii="Times New Roman" w:hAnsi="Times New Roman" w:cs="Times New Roman"/>
          <w:sz w:val="28"/>
          <w:szCs w:val="28"/>
          <w:rtl/>
          <w:lang w:bidi="ar-SA"/>
        </w:rPr>
        <w:t xml:space="preserve">مواجهة العجز </w:t>
      </w:r>
      <w:r w:rsidRPr="00BF2445">
        <w:rPr>
          <w:rFonts w:ascii="Times New Roman" w:hAnsi="Times New Roman" w:cs="Times New Roman"/>
          <w:sz w:val="28"/>
          <w:szCs w:val="28"/>
          <w:rtl/>
          <w:lang w:bidi="ar-SA"/>
        </w:rPr>
        <w:t>في هذا المجال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يمول الصندوق من موارد يتم جمعها </w:t>
      </w:r>
      <w:r w:rsidR="00112913"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على الأقل بالنسبة لجزئه الخاص</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 إطار تمويل الحماية الاجتماعية</w:t>
      </w:r>
      <w:r w:rsidRPr="00BF2445">
        <w:rPr>
          <w:rFonts w:ascii="Times New Roman" w:hAnsi="Times New Roman" w:cs="Times New Roman"/>
          <w:sz w:val="28"/>
          <w:szCs w:val="28"/>
          <w:rtl/>
        </w:rPr>
        <w:t xml:space="preserve">. </w:t>
      </w:r>
    </w:p>
    <w:p w:rsidR="00D72509" w:rsidRPr="00BF2445" w:rsidRDefault="00D72509" w:rsidP="00D86201">
      <w:pPr>
        <w:pStyle w:val="Paragraphedeliste"/>
        <w:bidi/>
        <w:spacing w:before="24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سيمكن الصندوق من </w:t>
      </w:r>
      <w:r w:rsidR="00112913" w:rsidRPr="00BF2445">
        <w:rPr>
          <w:rFonts w:ascii="Times New Roman" w:hAnsi="Times New Roman" w:cs="Times New Roman"/>
          <w:sz w:val="28"/>
          <w:szCs w:val="28"/>
          <w:rtl/>
          <w:lang w:bidi="ar-SA"/>
        </w:rPr>
        <w:t>ضبط</w:t>
      </w:r>
      <w:r w:rsidRPr="00BF2445">
        <w:rPr>
          <w:rFonts w:ascii="Times New Roman" w:hAnsi="Times New Roman" w:cs="Times New Roman"/>
          <w:sz w:val="28"/>
          <w:szCs w:val="28"/>
          <w:rtl/>
          <w:lang w:bidi="ar-SA"/>
        </w:rPr>
        <w:t xml:space="preserve"> و</w:t>
      </w:r>
      <w:r w:rsidR="00112913" w:rsidRPr="00BF2445">
        <w:rPr>
          <w:rFonts w:ascii="Times New Roman" w:hAnsi="Times New Roman" w:cs="Times New Roman"/>
          <w:sz w:val="28"/>
          <w:szCs w:val="28"/>
          <w:rtl/>
          <w:lang w:bidi="ar-SA"/>
        </w:rPr>
        <w:t>مأسسة</w:t>
      </w:r>
      <w:r w:rsidRPr="00BF2445">
        <w:rPr>
          <w:rFonts w:ascii="Times New Roman" w:hAnsi="Times New Roman" w:cs="Times New Roman"/>
          <w:sz w:val="28"/>
          <w:szCs w:val="28"/>
          <w:rtl/>
          <w:lang w:bidi="ar-SA"/>
        </w:rPr>
        <w:t xml:space="preserve"> أنشطة الحماية الاجتماعية الكثيرة التي لم تزل تجرى بعيدا عن كل إطار قانوني</w:t>
      </w:r>
      <w:r w:rsidRPr="00BF2445">
        <w:rPr>
          <w:rFonts w:ascii="Times New Roman" w:hAnsi="Times New Roman" w:cs="Times New Roman"/>
          <w:sz w:val="28"/>
          <w:szCs w:val="28"/>
          <w:rtl/>
        </w:rPr>
        <w:t>.</w:t>
      </w:r>
      <w:r w:rsidR="00112913" w:rsidRPr="00BF2445">
        <w:rPr>
          <w:rFonts w:ascii="Times New Roman" w:hAnsi="Times New Roman" w:cs="Times New Roman"/>
          <w:sz w:val="28"/>
          <w:szCs w:val="28"/>
          <w:rtl/>
          <w:lang w:bidi="ar-SA"/>
        </w:rPr>
        <w:t xml:space="preserve"> أ</w:t>
      </w:r>
      <w:r w:rsidRPr="00BF2445">
        <w:rPr>
          <w:rFonts w:ascii="Times New Roman" w:hAnsi="Times New Roman" w:cs="Times New Roman"/>
          <w:sz w:val="28"/>
          <w:szCs w:val="28"/>
          <w:rtl/>
          <w:lang w:bidi="ar-SA"/>
        </w:rPr>
        <w:t>ما آليات تسييره فهي رهن الإطار المؤسسي الذي سيتم إنشا</w:t>
      </w:r>
      <w:r w:rsidR="00112913" w:rsidRPr="00BF2445">
        <w:rPr>
          <w:rFonts w:ascii="Times New Roman" w:hAnsi="Times New Roman" w:cs="Times New Roman"/>
          <w:sz w:val="28"/>
          <w:szCs w:val="28"/>
          <w:rtl/>
          <w:lang w:bidi="ar-SA"/>
        </w:rPr>
        <w:t>ؤ</w:t>
      </w:r>
      <w:r w:rsidRPr="00BF2445">
        <w:rPr>
          <w:rFonts w:ascii="Times New Roman" w:hAnsi="Times New Roman" w:cs="Times New Roman"/>
          <w:sz w:val="28"/>
          <w:szCs w:val="28"/>
          <w:rtl/>
          <w:lang w:bidi="ar-SA"/>
        </w:rPr>
        <w:t>ه لإدارة وتنفيذ إستراتيجية الحماية الاجتماعية</w:t>
      </w:r>
      <w:r w:rsidR="00112913" w:rsidRPr="00BF2445">
        <w:rPr>
          <w:rFonts w:ascii="Times New Roman" w:hAnsi="Times New Roman" w:cs="Times New Roman"/>
          <w:sz w:val="28"/>
          <w:szCs w:val="28"/>
          <w:rtl/>
          <w:lang w:bidi="ar-SA"/>
        </w:rPr>
        <w:t xml:space="preserve"> </w:t>
      </w:r>
      <w:r w:rsidR="00112913"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انظر </w:t>
      </w:r>
      <w:r w:rsidR="00112913" w:rsidRPr="00BF2445">
        <w:rPr>
          <w:rFonts w:ascii="Times New Roman" w:hAnsi="Times New Roman" w:cs="Times New Roman"/>
          <w:sz w:val="28"/>
          <w:szCs w:val="28"/>
          <w:rtl/>
          <w:lang w:bidi="ar-SA"/>
        </w:rPr>
        <w:t xml:space="preserve">تقديم </w:t>
      </w:r>
      <w:r w:rsidRPr="00BF2445">
        <w:rPr>
          <w:rFonts w:ascii="Times New Roman" w:hAnsi="Times New Roman" w:cs="Times New Roman"/>
          <w:sz w:val="28"/>
          <w:szCs w:val="28"/>
          <w:rtl/>
          <w:lang w:bidi="ar-SA"/>
        </w:rPr>
        <w:t>الإطار المؤسسي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تؤكد الدروس المستوحاة من بعض الدول الإسلامية والعربية التي قامت بتجارب استهدفت التعبئة المنظمة لموارد حاصلة من الزكاة</w:t>
      </w:r>
      <w:r w:rsidR="00112913"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الأردن والسودان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أن هذا العامل أساسي في نجاحات وإخفاقات هذا النوع من الإجراءات</w:t>
      </w:r>
      <w:r w:rsidR="00112913" w:rsidRPr="00BF2445">
        <w:rPr>
          <w:rFonts w:ascii="Times New Roman" w:hAnsi="Times New Roman" w:cs="Times New Roman"/>
          <w:sz w:val="28"/>
          <w:szCs w:val="28"/>
          <w:rtl/>
          <w:lang w:bidi="ar-SA"/>
        </w:rPr>
        <w:t>.</w:t>
      </w:r>
    </w:p>
    <w:p w:rsidR="00D72509" w:rsidRPr="00BF2445" w:rsidRDefault="00D72509" w:rsidP="00D86201">
      <w:pPr>
        <w:pStyle w:val="Paragraphedeliste"/>
        <w:bidi/>
        <w:spacing w:before="24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ستتولى الهيئة التي ستكلف بإدارة وبدء تنفيذ الإستراتيجية الوطنية في مجال الحماية الاجتماعية تحديد كيفيات تسيير</w:t>
      </w:r>
      <w:r w:rsidR="00112913" w:rsidRPr="00BF2445">
        <w:rPr>
          <w:rFonts w:ascii="Times New Roman" w:hAnsi="Times New Roman" w:cs="Times New Roman"/>
          <w:sz w:val="28"/>
          <w:szCs w:val="28"/>
          <w:rtl/>
          <w:lang w:bidi="ar-SA"/>
        </w:rPr>
        <w:t xml:space="preserve"> الصندوق </w:t>
      </w:r>
      <w:r w:rsidRPr="00BF2445">
        <w:rPr>
          <w:rFonts w:ascii="Times New Roman" w:hAnsi="Times New Roman" w:cs="Times New Roman"/>
          <w:sz w:val="28"/>
          <w:szCs w:val="28"/>
          <w:rtl/>
          <w:lang w:bidi="ar-SA"/>
        </w:rPr>
        <w:t>وإجراءات تنفيذ الموارد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ومن </w:t>
      </w:r>
      <w:r w:rsidR="00112913"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جل تشجيع الأشخاص و</w:t>
      </w:r>
      <w:r w:rsidR="001E09D0" w:rsidRPr="00BF2445">
        <w:rPr>
          <w:rFonts w:ascii="Times New Roman" w:hAnsi="Times New Roman" w:cs="Times New Roman"/>
          <w:sz w:val="28"/>
          <w:szCs w:val="28"/>
          <w:rtl/>
          <w:lang w:bidi="ar-SA"/>
        </w:rPr>
        <w:t>المؤسسات على الإسهام في الصندوق</w:t>
      </w:r>
      <w:r w:rsidRPr="00BF2445">
        <w:rPr>
          <w:rFonts w:ascii="Times New Roman" w:hAnsi="Times New Roman" w:cs="Times New Roman"/>
          <w:sz w:val="28"/>
          <w:szCs w:val="28"/>
          <w:rtl/>
          <w:lang w:bidi="ar-SA"/>
        </w:rPr>
        <w:t>، يلزم أن تكون الإجراءات التي سيتم وضعها لتسييره شفافة بالكامل</w:t>
      </w:r>
      <w:r w:rsidRPr="00BF2445">
        <w:rPr>
          <w:rFonts w:ascii="Times New Roman" w:hAnsi="Times New Roman" w:cs="Times New Roman"/>
          <w:sz w:val="28"/>
          <w:szCs w:val="28"/>
          <w:rtl/>
        </w:rPr>
        <w:t>.</w:t>
      </w:r>
    </w:p>
    <w:p w:rsidR="00D72509" w:rsidRPr="00BF2445" w:rsidRDefault="001E09D0" w:rsidP="00D86201">
      <w:pPr>
        <w:pStyle w:val="Paragraphedeliste"/>
        <w:bidi/>
        <w:spacing w:before="240" w:after="120" w:line="240" w:lineRule="auto"/>
        <w:ind w:left="38"/>
        <w:contextualSpacing w:val="0"/>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تمويل</w:t>
      </w:r>
      <w:r w:rsidR="00D72509" w:rsidRPr="00BF2445">
        <w:rPr>
          <w:rFonts w:ascii="Times New Roman" w:hAnsi="Times New Roman" w:cs="Times New Roman"/>
          <w:b/>
          <w:bCs/>
          <w:sz w:val="28"/>
          <w:szCs w:val="28"/>
          <w:rtl/>
          <w:lang w:bidi="ar-SA"/>
        </w:rPr>
        <w:t xml:space="preserve"> </w:t>
      </w:r>
      <w:r w:rsidRPr="00BF2445">
        <w:rPr>
          <w:rFonts w:ascii="Times New Roman" w:hAnsi="Times New Roman" w:cs="Times New Roman"/>
          <w:b/>
          <w:bCs/>
          <w:sz w:val="28"/>
          <w:szCs w:val="28"/>
          <w:rtl/>
          <w:lang w:bidi="ar-SA"/>
        </w:rPr>
        <w:t>الصندوق</w:t>
      </w:r>
      <w:r w:rsidR="00D72509" w:rsidRPr="00BF2445">
        <w:rPr>
          <w:rFonts w:ascii="Times New Roman" w:hAnsi="Times New Roman" w:cs="Times New Roman"/>
          <w:b/>
          <w:bCs/>
          <w:sz w:val="28"/>
          <w:szCs w:val="28"/>
          <w:rtl/>
          <w:lang w:bidi="ar-SA"/>
        </w:rPr>
        <w:t xml:space="preserve"> </w:t>
      </w:r>
    </w:p>
    <w:p w:rsidR="00D72509" w:rsidRPr="00BF2445" w:rsidRDefault="00D72509" w:rsidP="00D86201">
      <w:pPr>
        <w:pStyle w:val="Paragraphedeliste"/>
        <w:bidi/>
        <w:spacing w:before="12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في إطار إستراتيجية الحماية الاجتماعية، تقترح عدة خيارات تتعلق أساسا ب</w:t>
      </w:r>
      <w:r w:rsidRPr="00BF2445">
        <w:rPr>
          <w:rFonts w:ascii="Times New Roman" w:hAnsi="Times New Roman" w:cs="Times New Roman"/>
          <w:sz w:val="28"/>
          <w:szCs w:val="28"/>
          <w:rtl/>
        </w:rPr>
        <w:t xml:space="preserve"> : </w:t>
      </w:r>
      <w:r w:rsidR="00FB699D" w:rsidRPr="00BF2445">
        <w:rPr>
          <w:rFonts w:ascii="Times New Roman" w:hAnsi="Times New Roman" w:cs="Times New Roman"/>
          <w:sz w:val="28"/>
          <w:szCs w:val="28"/>
          <w:rtl/>
          <w:lang w:bidi="ar-SA"/>
        </w:rPr>
        <w:t xml:space="preserve">(أ) </w:t>
      </w:r>
      <w:r w:rsidRPr="00BF2445">
        <w:rPr>
          <w:rFonts w:ascii="Times New Roman" w:hAnsi="Times New Roman" w:cs="Times New Roman"/>
          <w:sz w:val="28"/>
          <w:szCs w:val="28"/>
          <w:lang w:bidi="ar-SA"/>
        </w:rPr>
        <w:t xml:space="preserve"> </w:t>
      </w:r>
      <w:r w:rsidR="001E09D0" w:rsidRPr="00BF2445">
        <w:rPr>
          <w:rFonts w:ascii="Times New Roman" w:hAnsi="Times New Roman" w:cs="Times New Roman"/>
          <w:sz w:val="28"/>
          <w:szCs w:val="28"/>
          <w:rtl/>
          <w:lang w:bidi="ar-SA"/>
        </w:rPr>
        <w:t>مأسسة</w:t>
      </w:r>
      <w:r w:rsidRPr="00BF2445">
        <w:rPr>
          <w:rFonts w:ascii="Times New Roman" w:hAnsi="Times New Roman" w:cs="Times New Roman"/>
          <w:sz w:val="28"/>
          <w:szCs w:val="28"/>
          <w:rtl/>
          <w:lang w:bidi="ar-SA"/>
        </w:rPr>
        <w:t xml:space="preserve"> أموال الزكاة </w:t>
      </w:r>
      <w:r w:rsidR="00FB699D" w:rsidRPr="00BF2445">
        <w:rPr>
          <w:rFonts w:ascii="Times New Roman" w:hAnsi="Times New Roman" w:cs="Times New Roman"/>
          <w:sz w:val="28"/>
          <w:szCs w:val="28"/>
          <w:rtl/>
          <w:lang w:bidi="ar-SA"/>
        </w:rPr>
        <w:t>(ب)</w:t>
      </w:r>
      <w:r w:rsidRPr="00BF2445">
        <w:rPr>
          <w:rFonts w:ascii="Times New Roman" w:hAnsi="Times New Roman" w:cs="Times New Roman"/>
          <w:sz w:val="28"/>
          <w:szCs w:val="28"/>
          <w:rtl/>
          <w:lang w:bidi="ar-SA"/>
        </w:rPr>
        <w:t xml:space="preserve"> الإسهام في المجهود الوطني للتضامن الاجتماعي </w:t>
      </w:r>
      <w:r w:rsidR="00FB699D" w:rsidRPr="00BF2445">
        <w:rPr>
          <w:rFonts w:ascii="Times New Roman" w:hAnsi="Times New Roman" w:cs="Times New Roman"/>
          <w:sz w:val="28"/>
          <w:szCs w:val="28"/>
          <w:rtl/>
          <w:lang w:bidi="ar-SA"/>
        </w:rPr>
        <w:t>(ج)</w:t>
      </w:r>
      <w:r w:rsidRPr="00BF2445">
        <w:rPr>
          <w:rFonts w:ascii="Times New Roman" w:hAnsi="Times New Roman" w:cs="Times New Roman"/>
          <w:sz w:val="28"/>
          <w:szCs w:val="28"/>
          <w:rtl/>
          <w:lang w:bidi="ar-SA"/>
        </w:rPr>
        <w:t xml:space="preserve"> الهبات الخاصة </w:t>
      </w:r>
      <w:r w:rsidR="00FB699D" w:rsidRPr="00BF2445">
        <w:rPr>
          <w:rFonts w:ascii="Times New Roman" w:hAnsi="Times New Roman" w:cs="Times New Roman"/>
          <w:sz w:val="28"/>
          <w:szCs w:val="28"/>
          <w:rtl/>
          <w:lang w:bidi="ar-SA"/>
        </w:rPr>
        <w:t xml:space="preserve">و (د) </w:t>
      </w:r>
      <w:r w:rsidRPr="00BF2445">
        <w:rPr>
          <w:rFonts w:ascii="Times New Roman" w:hAnsi="Times New Roman" w:cs="Times New Roman"/>
          <w:sz w:val="28"/>
          <w:szCs w:val="28"/>
          <w:rtl/>
          <w:lang w:bidi="ar-SA"/>
        </w:rPr>
        <w:t>تعبئة التمويلات الخارجية</w:t>
      </w:r>
      <w:r w:rsidRPr="00BF2445">
        <w:rPr>
          <w:rFonts w:ascii="Times New Roman" w:hAnsi="Times New Roman" w:cs="Times New Roman"/>
          <w:sz w:val="28"/>
          <w:szCs w:val="28"/>
          <w:rtl/>
        </w:rPr>
        <w:t>.</w:t>
      </w:r>
    </w:p>
    <w:p w:rsidR="00D72509" w:rsidRPr="00BF2445" w:rsidRDefault="00D72509" w:rsidP="00D86201">
      <w:pPr>
        <w:pStyle w:val="Paragraphedeliste"/>
        <w:bidi/>
        <w:spacing w:before="24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بخصوص</w:t>
      </w:r>
      <w:r w:rsidRPr="00BF2445">
        <w:rPr>
          <w:rFonts w:ascii="Times New Roman" w:hAnsi="Times New Roman" w:cs="Times New Roman"/>
          <w:sz w:val="28"/>
          <w:szCs w:val="28"/>
          <w:rtl/>
        </w:rPr>
        <w:t xml:space="preserve"> </w:t>
      </w:r>
      <w:r w:rsidR="001E09D0" w:rsidRPr="00BF2445">
        <w:rPr>
          <w:rFonts w:ascii="Times New Roman" w:hAnsi="Times New Roman" w:cs="Times New Roman"/>
          <w:sz w:val="28"/>
          <w:szCs w:val="28"/>
          <w:rtl/>
          <w:lang w:bidi="ar-SA"/>
        </w:rPr>
        <w:t>مأسسة</w:t>
      </w:r>
      <w:r w:rsidRPr="00BF2445">
        <w:rPr>
          <w:rFonts w:ascii="Times New Roman" w:hAnsi="Times New Roman" w:cs="Times New Roman"/>
          <w:sz w:val="28"/>
          <w:szCs w:val="28"/>
          <w:rtl/>
          <w:lang w:bidi="ar-SA"/>
        </w:rPr>
        <w:t xml:space="preserve"> أموال </w:t>
      </w:r>
      <w:r w:rsidR="001E09D0" w:rsidRPr="00BF2445">
        <w:rPr>
          <w:rFonts w:ascii="Times New Roman" w:hAnsi="Times New Roman" w:cs="Times New Roman"/>
          <w:sz w:val="28"/>
          <w:szCs w:val="28"/>
          <w:rtl/>
          <w:lang w:bidi="ar-SA"/>
        </w:rPr>
        <w:t>الزكاة، يجب التذكير بأ</w:t>
      </w:r>
      <w:r w:rsidRPr="00BF2445">
        <w:rPr>
          <w:rFonts w:ascii="Times New Roman" w:hAnsi="Times New Roman" w:cs="Times New Roman"/>
          <w:sz w:val="28"/>
          <w:szCs w:val="28"/>
          <w:rtl/>
          <w:lang w:bidi="ar-SA"/>
        </w:rPr>
        <w:t>ن الزكاة فرض على الممتلكات النقدية والعينية</w:t>
      </w:r>
      <w:r w:rsidR="001E09D0" w:rsidRPr="00BF2445">
        <w:rPr>
          <w:rFonts w:ascii="Times New Roman" w:hAnsi="Times New Roman" w:cs="Times New Roman"/>
          <w:sz w:val="28"/>
          <w:szCs w:val="28"/>
          <w:rtl/>
          <w:lang w:bidi="ar-SA"/>
        </w:rPr>
        <w:t xml:space="preserve"> </w:t>
      </w:r>
      <w:r w:rsidR="001E09D0"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من ذهب وفضة و</w:t>
      </w:r>
      <w:r w:rsidR="001E09D0" w:rsidRPr="00BF2445">
        <w:rPr>
          <w:rFonts w:ascii="Times New Roman" w:hAnsi="Times New Roman" w:cs="Times New Roman"/>
          <w:sz w:val="28"/>
          <w:szCs w:val="28"/>
          <w:rtl/>
          <w:lang w:bidi="ar-SA"/>
        </w:rPr>
        <w:t>مواشي وزراعة و</w:t>
      </w:r>
      <w:r w:rsidRPr="00BF2445">
        <w:rPr>
          <w:rFonts w:ascii="Times New Roman" w:hAnsi="Times New Roman" w:cs="Times New Roman"/>
          <w:sz w:val="28"/>
          <w:szCs w:val="28"/>
          <w:rtl/>
          <w:lang w:bidi="ar-SA"/>
        </w:rPr>
        <w:t>أرصدة مصرفية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الباقية في الذمة خلال حول والتي تتجاوز قيمتها النصاب</w:t>
      </w:r>
      <w:r w:rsidR="001E09D0"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النصاب هو أدنى حد تفرض بموجبه الزكاة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وتؤدي بنسبة </w:t>
      </w:r>
      <w:r w:rsidRPr="00BF2445">
        <w:rPr>
          <w:rFonts w:ascii="Times New Roman" w:hAnsi="Times New Roman" w:cs="Times New Roman"/>
          <w:sz w:val="28"/>
          <w:szCs w:val="28"/>
          <w:lang w:bidi="ar-SA"/>
        </w:rPr>
        <w:t>2,5</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من هذه القيمة</w:t>
      </w:r>
      <w:r w:rsidRPr="00BF2445">
        <w:rPr>
          <w:rFonts w:ascii="Times New Roman" w:hAnsi="Times New Roman" w:cs="Times New Roman"/>
          <w:sz w:val="28"/>
          <w:szCs w:val="28"/>
          <w:rtl/>
        </w:rPr>
        <w:t>.</w:t>
      </w:r>
    </w:p>
    <w:p w:rsidR="00D72509" w:rsidRPr="00BF2445" w:rsidRDefault="00D72509" w:rsidP="00D86201">
      <w:pPr>
        <w:pStyle w:val="Paragraphedeliste"/>
        <w:bidi/>
        <w:spacing w:before="240" w:after="12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w:t>
      </w:r>
      <w:r w:rsidR="001E09D0" w:rsidRPr="00BF2445">
        <w:rPr>
          <w:rFonts w:ascii="Times New Roman" w:hAnsi="Times New Roman" w:cs="Times New Roman"/>
          <w:sz w:val="28"/>
          <w:szCs w:val="28"/>
          <w:rtl/>
          <w:lang w:bidi="ar-SA"/>
        </w:rPr>
        <w:t>هكذا فإ</w:t>
      </w:r>
      <w:r w:rsidRPr="00BF2445">
        <w:rPr>
          <w:rFonts w:ascii="Times New Roman" w:hAnsi="Times New Roman" w:cs="Times New Roman"/>
          <w:sz w:val="28"/>
          <w:szCs w:val="28"/>
          <w:rtl/>
          <w:lang w:bidi="ar-SA"/>
        </w:rPr>
        <w:t>ن المتوفر من المعلومات يجعلنا نتصور أن الإمكانات المتاحة لتعبئة موا</w:t>
      </w:r>
      <w:r w:rsidR="001E09D0" w:rsidRPr="00BF2445">
        <w:rPr>
          <w:rFonts w:ascii="Times New Roman" w:hAnsi="Times New Roman" w:cs="Times New Roman"/>
          <w:sz w:val="28"/>
          <w:szCs w:val="28"/>
          <w:rtl/>
          <w:lang w:bidi="ar-SA"/>
        </w:rPr>
        <w:t>رد مالية من الزكاة قد تكون مهمة</w:t>
      </w:r>
      <w:r w:rsidRPr="00BF2445">
        <w:rPr>
          <w:rFonts w:ascii="Times New Roman" w:hAnsi="Times New Roman" w:cs="Times New Roman"/>
          <w:sz w:val="28"/>
          <w:szCs w:val="28"/>
          <w:rtl/>
        </w:rPr>
        <w:t xml:space="preserve">. </w:t>
      </w:r>
      <w:r w:rsidR="001E09D0"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مع ذلك فمن الصعب جدا </w:t>
      </w:r>
      <w:r w:rsidR="001E09D0"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ن نحاول تقدير قيمة هذه الإمكانات وبرمجة مستوى التمويل الذي يمكن توخيه منها</w:t>
      </w:r>
      <w:r w:rsidR="001E09D0"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وفي حالة كهذه هنالك بعض العناصر التي يمكن أخذها في الاعتبار لتسهيل هذه التعبئة ومن بينها</w:t>
      </w:r>
      <w:r w:rsidRPr="00BF2445">
        <w:rPr>
          <w:rFonts w:ascii="Times New Roman" w:hAnsi="Times New Roman" w:cs="Times New Roman"/>
          <w:sz w:val="28"/>
          <w:szCs w:val="28"/>
          <w:rtl/>
        </w:rPr>
        <w:t>:</w:t>
      </w:r>
    </w:p>
    <w:p w:rsidR="00D72509" w:rsidRPr="00BF2445" w:rsidRDefault="001E09D0" w:rsidP="00D86201">
      <w:pPr>
        <w:pStyle w:val="Paragraphedeliste"/>
        <w:numPr>
          <w:ilvl w:val="0"/>
          <w:numId w:val="43"/>
        </w:numPr>
        <w:bidi/>
        <w:spacing w:after="0" w:line="240" w:lineRule="auto"/>
        <w:contextualSpacing w:val="0"/>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إيجاد</w:t>
      </w:r>
      <w:r w:rsidR="00D72509" w:rsidRPr="00BF2445">
        <w:rPr>
          <w:rFonts w:ascii="Times New Roman" w:hAnsi="Times New Roman" w:cs="Times New Roman"/>
          <w:sz w:val="28"/>
          <w:szCs w:val="28"/>
          <w:rtl/>
          <w:lang w:bidi="ar-SA"/>
        </w:rPr>
        <w:t xml:space="preserve"> إ</w:t>
      </w:r>
      <w:r w:rsidRPr="00BF2445">
        <w:rPr>
          <w:rFonts w:ascii="Times New Roman" w:hAnsi="Times New Roman" w:cs="Times New Roman"/>
          <w:sz w:val="28"/>
          <w:szCs w:val="28"/>
          <w:rtl/>
          <w:lang w:bidi="ar-SA"/>
        </w:rPr>
        <w:t>طار قانوني لضبط هذه العملية</w:t>
      </w:r>
      <w:r w:rsidR="00D72509" w:rsidRPr="00BF2445">
        <w:rPr>
          <w:rFonts w:ascii="Times New Roman" w:hAnsi="Times New Roman" w:cs="Times New Roman"/>
          <w:sz w:val="28"/>
          <w:szCs w:val="28"/>
          <w:rtl/>
        </w:rPr>
        <w:t xml:space="preserve">. </w:t>
      </w:r>
      <w:r w:rsidR="00D72509" w:rsidRPr="00BF2445">
        <w:rPr>
          <w:rFonts w:ascii="Times New Roman" w:hAnsi="Times New Roman" w:cs="Times New Roman"/>
          <w:sz w:val="28"/>
          <w:szCs w:val="28"/>
          <w:rtl/>
          <w:lang w:bidi="ar-SA"/>
        </w:rPr>
        <w:t>يجب أن ي</w:t>
      </w:r>
      <w:r w:rsidRPr="00BF2445">
        <w:rPr>
          <w:rFonts w:ascii="Times New Roman" w:hAnsi="Times New Roman" w:cs="Times New Roman"/>
          <w:sz w:val="28"/>
          <w:szCs w:val="28"/>
          <w:rtl/>
          <w:lang w:bidi="ar-SA"/>
        </w:rPr>
        <w:t>تم تشاور واسع حول هذا الموضوع و</w:t>
      </w:r>
      <w:r w:rsidR="00D72509" w:rsidRPr="00BF2445">
        <w:rPr>
          <w:rFonts w:ascii="Times New Roman" w:hAnsi="Times New Roman" w:cs="Times New Roman"/>
          <w:sz w:val="28"/>
          <w:szCs w:val="28"/>
          <w:rtl/>
          <w:lang w:bidi="ar-SA"/>
        </w:rPr>
        <w:t xml:space="preserve">خاصة مع مجموعات العلماء </w:t>
      </w:r>
      <w:r w:rsidR="00D72509" w:rsidRPr="00BF2445">
        <w:rPr>
          <w:rFonts w:ascii="Times New Roman" w:hAnsi="Times New Roman" w:cs="Times New Roman"/>
          <w:sz w:val="28"/>
          <w:szCs w:val="28"/>
          <w:rtl/>
        </w:rPr>
        <w:t xml:space="preserve">( </w:t>
      </w:r>
      <w:r w:rsidR="00D72509" w:rsidRPr="00BF2445">
        <w:rPr>
          <w:rFonts w:ascii="Times New Roman" w:hAnsi="Times New Roman" w:cs="Times New Roman"/>
          <w:sz w:val="28"/>
          <w:szCs w:val="28"/>
          <w:rtl/>
          <w:lang w:bidi="ar-SA"/>
        </w:rPr>
        <w:t xml:space="preserve">انظر الدراسة المبرمجة في </w:t>
      </w:r>
      <w:r w:rsidRPr="00BF2445">
        <w:rPr>
          <w:rFonts w:ascii="Times New Roman" w:hAnsi="Times New Roman" w:cs="Times New Roman"/>
          <w:sz w:val="28"/>
          <w:szCs w:val="28"/>
          <w:rtl/>
          <w:lang w:bidi="ar-SA"/>
        </w:rPr>
        <w:t>خ</w:t>
      </w:r>
      <w:r w:rsidR="00D72509" w:rsidRPr="00BF2445">
        <w:rPr>
          <w:rFonts w:ascii="Times New Roman" w:hAnsi="Times New Roman" w:cs="Times New Roman"/>
          <w:sz w:val="28"/>
          <w:szCs w:val="28"/>
          <w:rtl/>
          <w:lang w:bidi="ar-SA"/>
        </w:rPr>
        <w:t>طة العمل</w:t>
      </w:r>
      <w:r w:rsidR="00D72509" w:rsidRPr="00BF2445">
        <w:rPr>
          <w:rFonts w:ascii="Times New Roman" w:hAnsi="Times New Roman" w:cs="Times New Roman"/>
          <w:sz w:val="28"/>
          <w:szCs w:val="28"/>
          <w:rtl/>
        </w:rPr>
        <w:t>)</w:t>
      </w:r>
    </w:p>
    <w:p w:rsidR="00D72509" w:rsidRPr="00BF2445" w:rsidRDefault="00D72509" w:rsidP="00D86201">
      <w:pPr>
        <w:pStyle w:val="Paragraphedeliste"/>
        <w:numPr>
          <w:ilvl w:val="0"/>
          <w:numId w:val="43"/>
        </w:numPr>
        <w:bidi/>
        <w:spacing w:before="120" w:after="120" w:line="240" w:lineRule="auto"/>
        <w:contextualSpacing w:val="0"/>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 xml:space="preserve">التفكير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اعتمادا على اللقاءات مع العلماء والاستماع إلى آرائهم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 كيفيات التغلب على تحديات كثيرا ما يتعرض لها من بينها، على سبيل المثال، ما تعود عليه البعض من اختيار من يعطيهم الزكاة وعدم قبول تكليف آخرين بالقيام بالمهمة مكانه</w:t>
      </w:r>
      <w:r w:rsidRPr="00BF2445">
        <w:rPr>
          <w:rFonts w:ascii="Times New Roman" w:hAnsi="Times New Roman" w:cs="Times New Roman"/>
          <w:sz w:val="28"/>
          <w:szCs w:val="28"/>
          <w:rtl/>
        </w:rPr>
        <w:t>.</w:t>
      </w:r>
    </w:p>
    <w:p w:rsidR="00D72509" w:rsidRPr="00BF2445" w:rsidRDefault="00D72509" w:rsidP="00D86201">
      <w:pPr>
        <w:pStyle w:val="Paragraphedeliste"/>
        <w:numPr>
          <w:ilvl w:val="0"/>
          <w:numId w:val="43"/>
        </w:numPr>
        <w:bidi/>
        <w:spacing w:before="120" w:after="0" w:line="240" w:lineRule="auto"/>
        <w:contextualSpacing w:val="0"/>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استغلال العناصر التي يمكنها أن تسهم في إنجاح تجربة</w:t>
      </w:r>
      <w:r w:rsidRPr="00BF2445">
        <w:rPr>
          <w:rFonts w:ascii="Times New Roman" w:hAnsi="Times New Roman" w:cs="Times New Roman"/>
          <w:sz w:val="28"/>
          <w:szCs w:val="28"/>
          <w:rtl/>
        </w:rPr>
        <w:t xml:space="preserve"> </w:t>
      </w:r>
      <w:r w:rsidR="001E09D0" w:rsidRPr="00BF2445">
        <w:rPr>
          <w:rFonts w:ascii="Times New Roman" w:hAnsi="Times New Roman" w:cs="Times New Roman"/>
          <w:sz w:val="28"/>
          <w:szCs w:val="28"/>
          <w:rtl/>
          <w:lang w:bidi="ar-SA"/>
        </w:rPr>
        <w:t xml:space="preserve">مأسسة </w:t>
      </w:r>
      <w:r w:rsidRPr="00BF2445">
        <w:rPr>
          <w:rFonts w:ascii="Times New Roman" w:hAnsi="Times New Roman" w:cs="Times New Roman"/>
          <w:sz w:val="28"/>
          <w:szCs w:val="28"/>
          <w:rtl/>
          <w:lang w:bidi="ar-SA"/>
        </w:rPr>
        <w:t>أموال الزكاة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الصدد هنالك مبرر آخر يكمن في كون عملية الزكاة في المدن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أصبحت أكثر تعقيدا لذلك فان الكثيرين من الأشخاص يفضلون أن يكلفوا بها غيرهم</w:t>
      </w:r>
      <w:r w:rsidRPr="00BF2445">
        <w:rPr>
          <w:rFonts w:ascii="Times New Roman" w:hAnsi="Times New Roman" w:cs="Times New Roman"/>
          <w:sz w:val="28"/>
          <w:szCs w:val="28"/>
          <w:rtl/>
        </w:rPr>
        <w:t xml:space="preserve">. </w:t>
      </w:r>
    </w:p>
    <w:p w:rsidR="00D72509" w:rsidRPr="00BF2445" w:rsidRDefault="00D72509" w:rsidP="00D86201">
      <w:pPr>
        <w:pStyle w:val="Paragraphedeliste"/>
        <w:bidi/>
        <w:spacing w:before="24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وفيما يتعلق </w:t>
      </w:r>
      <w:r w:rsidRPr="00BF2445">
        <w:rPr>
          <w:rFonts w:ascii="Times New Roman" w:hAnsi="Times New Roman" w:cs="Times New Roman"/>
          <w:b/>
          <w:bCs/>
          <w:sz w:val="28"/>
          <w:szCs w:val="28"/>
          <w:rtl/>
          <w:lang w:bidi="ar-SA"/>
        </w:rPr>
        <w:t>بالمساهمة في التضامن الاجتماعي</w:t>
      </w:r>
      <w:r w:rsidRPr="00BF2445">
        <w:rPr>
          <w:rFonts w:ascii="Times New Roman" w:hAnsi="Times New Roman" w:cs="Times New Roman"/>
          <w:sz w:val="28"/>
          <w:szCs w:val="28"/>
          <w:rtl/>
          <w:lang w:bidi="ar-SA"/>
        </w:rPr>
        <w:t>، فإن الإستراتيجية تقترح خلق آليات لتعبئة المشاركات في التضامن الاجتماعي</w:t>
      </w:r>
      <w:r w:rsidRPr="00BF2445">
        <w:rPr>
          <w:rFonts w:ascii="Times New Roman" w:hAnsi="Times New Roman" w:cs="Times New Roman"/>
          <w:sz w:val="28"/>
          <w:szCs w:val="28"/>
          <w:rtl/>
        </w:rPr>
        <w:t xml:space="preserve">. </w:t>
      </w:r>
      <w:r w:rsidR="006C39CF"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ست</w:t>
      </w:r>
      <w:r w:rsidR="006C39CF" w:rsidRPr="00BF2445">
        <w:rPr>
          <w:rFonts w:ascii="Times New Roman" w:hAnsi="Times New Roman" w:cs="Times New Roman"/>
          <w:sz w:val="28"/>
          <w:szCs w:val="28"/>
          <w:rtl/>
          <w:lang w:bidi="ar-SA"/>
        </w:rPr>
        <w:t>دفع</w:t>
      </w:r>
      <w:r w:rsidRPr="00BF2445">
        <w:rPr>
          <w:rFonts w:ascii="Times New Roman" w:hAnsi="Times New Roman" w:cs="Times New Roman"/>
          <w:sz w:val="28"/>
          <w:szCs w:val="28"/>
          <w:rtl/>
          <w:lang w:bidi="ar-SA"/>
        </w:rPr>
        <w:t xml:space="preserve"> هذه المشاركات من طرف المؤسسات الخصوصية الوطنية والشركات الأجنبية المقيمة على التراب الوطني وخاصة تلك العاملة في قطاعي المعادن والبترول وعمال القطاع</w:t>
      </w:r>
      <w:r w:rsidR="006C39CF" w:rsidRPr="00BF2445">
        <w:rPr>
          <w:rFonts w:ascii="Times New Roman" w:hAnsi="Times New Roman" w:cs="Times New Roman"/>
          <w:sz w:val="28"/>
          <w:szCs w:val="28"/>
          <w:rtl/>
          <w:lang w:bidi="ar-SA"/>
        </w:rPr>
        <w:t>ين</w:t>
      </w:r>
      <w:r w:rsidRPr="00BF2445">
        <w:rPr>
          <w:rFonts w:ascii="Times New Roman" w:hAnsi="Times New Roman" w:cs="Times New Roman"/>
          <w:sz w:val="28"/>
          <w:szCs w:val="28"/>
          <w:rtl/>
          <w:lang w:bidi="ar-SA"/>
        </w:rPr>
        <w:t xml:space="preserve"> العام والخاص</w:t>
      </w:r>
      <w:r w:rsidRPr="00BF2445">
        <w:rPr>
          <w:rFonts w:ascii="Times New Roman" w:hAnsi="Times New Roman" w:cs="Times New Roman"/>
          <w:sz w:val="28"/>
          <w:szCs w:val="28"/>
          <w:rtl/>
        </w:rPr>
        <w:t xml:space="preserve">. </w:t>
      </w:r>
    </w:p>
    <w:p w:rsidR="00D72509" w:rsidRPr="00BF2445" w:rsidRDefault="00D72509" w:rsidP="002115C5">
      <w:pPr>
        <w:pStyle w:val="Paragraphedeliste"/>
        <w:bidi/>
        <w:spacing w:before="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وأخيرا </w:t>
      </w:r>
      <w:r w:rsidRPr="00BF2445">
        <w:rPr>
          <w:rFonts w:ascii="Times New Roman" w:hAnsi="Times New Roman" w:cs="Times New Roman"/>
          <w:b/>
          <w:bCs/>
          <w:sz w:val="28"/>
          <w:szCs w:val="28"/>
          <w:rtl/>
          <w:lang w:bidi="ar-SA"/>
        </w:rPr>
        <w:t>الهبات الطوعية الخاصة والأوقاف</w:t>
      </w:r>
      <w:r w:rsidRPr="00BF2445">
        <w:rPr>
          <w:rFonts w:ascii="Times New Roman" w:hAnsi="Times New Roman" w:cs="Times New Roman"/>
          <w:sz w:val="28"/>
          <w:szCs w:val="28"/>
          <w:rtl/>
          <w:lang w:bidi="ar-SA"/>
        </w:rPr>
        <w:t xml:space="preserve"> ويمكن استخدامها وفق مقتضيات الشريعة الإسلامية مقابل القيام بأعمال تخدم الأمة أو لتمويل نفقات في إطار الحماية الاجتماعية</w:t>
      </w:r>
      <w:r w:rsidRPr="00BF2445">
        <w:rPr>
          <w:rFonts w:ascii="Times New Roman" w:hAnsi="Times New Roman" w:cs="Times New Roman"/>
          <w:sz w:val="28"/>
          <w:szCs w:val="28"/>
          <w:rtl/>
        </w:rPr>
        <w:t xml:space="preserve">. </w:t>
      </w:r>
    </w:p>
    <w:p w:rsidR="002E6DFD" w:rsidRPr="00BF2445" w:rsidRDefault="005132E1" w:rsidP="007221CD">
      <w:pPr>
        <w:pStyle w:val="Titre2"/>
        <w:bidi/>
        <w:spacing w:before="120"/>
        <w:rPr>
          <w:rFonts w:ascii="Times New Roman" w:hAnsi="Times New Roman"/>
          <w:b w:val="0"/>
          <w:bCs w:val="0"/>
          <w:sz w:val="40"/>
          <w:szCs w:val="40"/>
          <w:rtl/>
          <w:lang w:bidi="ar-SA"/>
        </w:rPr>
      </w:pPr>
      <w:r w:rsidRPr="00BF2445">
        <w:rPr>
          <w:rFonts w:cs="Calibri"/>
        </w:rPr>
        <w:br w:type="page"/>
      </w:r>
      <w:bookmarkStart w:id="59" w:name="_Toc331982600"/>
      <w:r w:rsidR="00711413" w:rsidRPr="00BF2445">
        <w:rPr>
          <w:rFonts w:ascii="Times New Roman" w:hAnsi="Times New Roman"/>
          <w:i w:val="0"/>
          <w:iCs w:val="0"/>
          <w:sz w:val="36"/>
          <w:szCs w:val="36"/>
          <w:rtl/>
          <w:lang w:bidi="ar-SA"/>
        </w:rPr>
        <w:t xml:space="preserve">12. </w:t>
      </w:r>
      <w:r w:rsidR="000E76CE" w:rsidRPr="00BF2445">
        <w:rPr>
          <w:rFonts w:ascii="Times New Roman" w:hAnsi="Times New Roman"/>
          <w:i w:val="0"/>
          <w:iCs w:val="0"/>
          <w:sz w:val="36"/>
          <w:szCs w:val="36"/>
          <w:rtl/>
          <w:lang w:bidi="ar-SA"/>
        </w:rPr>
        <w:t>الإطار المؤسسي للتنسيق</w:t>
      </w:r>
      <w:bookmarkEnd w:id="59"/>
    </w:p>
    <w:p w:rsidR="0089522E" w:rsidRPr="00BF2445" w:rsidRDefault="0089522E" w:rsidP="00C5572E">
      <w:pPr>
        <w:pStyle w:val="Titre3"/>
        <w:bidi/>
        <w:spacing w:after="120" w:line="240" w:lineRule="auto"/>
        <w:rPr>
          <w:rFonts w:ascii="Times New Roman" w:hAnsi="Times New Roman"/>
          <w:sz w:val="32"/>
          <w:szCs w:val="32"/>
          <w:lang w:bidi="ar-SA"/>
        </w:rPr>
      </w:pPr>
      <w:bookmarkStart w:id="60" w:name="_Toc331982601"/>
      <w:r w:rsidRPr="00BF2445">
        <w:rPr>
          <w:rFonts w:ascii="Times New Roman" w:hAnsi="Times New Roman"/>
          <w:sz w:val="32"/>
          <w:szCs w:val="32"/>
          <w:lang w:bidi="ar-SA"/>
        </w:rPr>
        <w:t>1</w:t>
      </w:r>
      <w:r w:rsidR="00683218" w:rsidRPr="00BF2445">
        <w:rPr>
          <w:rFonts w:ascii="Times New Roman" w:hAnsi="Times New Roman"/>
          <w:sz w:val="32"/>
          <w:szCs w:val="32"/>
          <w:lang w:bidi="ar-SA"/>
        </w:rPr>
        <w:t>2</w:t>
      </w:r>
      <w:r w:rsidRPr="00BF2445">
        <w:rPr>
          <w:rFonts w:ascii="Times New Roman" w:hAnsi="Times New Roman"/>
          <w:sz w:val="32"/>
          <w:szCs w:val="32"/>
          <w:lang w:bidi="ar-SA"/>
        </w:rPr>
        <w:t>.1</w:t>
      </w:r>
      <w:r w:rsidR="009E5219" w:rsidRPr="00BF2445">
        <w:rPr>
          <w:rFonts w:ascii="Times New Roman" w:hAnsi="Times New Roman"/>
          <w:sz w:val="32"/>
          <w:szCs w:val="32"/>
          <w:rtl/>
          <w:lang w:bidi="ar-SA"/>
        </w:rPr>
        <w:t xml:space="preserve"> مبررات الإطار المؤسسي للإستراتيجية الوطنية للحماية الاجتماعية</w:t>
      </w:r>
      <w:bookmarkEnd w:id="60"/>
    </w:p>
    <w:p w:rsidR="009E5219" w:rsidRPr="00BF2445" w:rsidRDefault="009E5219" w:rsidP="00866DCA">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الحماية الاجتماعية تهم جميع المؤسسات والهيئات العمومية</w:t>
      </w:r>
      <w:r w:rsidR="00B24C5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ويظهر تطور الحماية الاجتماعية </w:t>
      </w:r>
      <w:r w:rsidR="00B24C56" w:rsidRPr="00BF2445">
        <w:rPr>
          <w:rFonts w:ascii="Times New Roman" w:hAnsi="Times New Roman" w:cs="Times New Roman"/>
          <w:sz w:val="28"/>
          <w:szCs w:val="28"/>
          <w:rtl/>
          <w:lang w:bidi="ar-SA"/>
        </w:rPr>
        <w:t xml:space="preserve">على المستوى المؤسسي في موريتانيا </w:t>
      </w:r>
      <w:r w:rsidRPr="00BF2445">
        <w:rPr>
          <w:rFonts w:ascii="Times New Roman" w:hAnsi="Times New Roman" w:cs="Times New Roman"/>
          <w:sz w:val="28"/>
          <w:szCs w:val="28"/>
          <w:rtl/>
          <w:lang w:bidi="ar-SA"/>
        </w:rPr>
        <w:t xml:space="preserve">أن </w:t>
      </w:r>
      <w:r w:rsidR="00B24C56" w:rsidRPr="00BF2445">
        <w:rPr>
          <w:rFonts w:ascii="Times New Roman" w:hAnsi="Times New Roman" w:cs="Times New Roman"/>
          <w:sz w:val="28"/>
          <w:szCs w:val="28"/>
          <w:rtl/>
          <w:lang w:bidi="ar-SA"/>
        </w:rPr>
        <w:t xml:space="preserve">الوصاية عليها </w:t>
      </w:r>
      <w:r w:rsidRPr="00BF2445">
        <w:rPr>
          <w:rFonts w:ascii="Times New Roman" w:hAnsi="Times New Roman" w:cs="Times New Roman"/>
          <w:sz w:val="28"/>
          <w:szCs w:val="28"/>
          <w:rtl/>
          <w:lang w:bidi="ar-SA"/>
        </w:rPr>
        <w:t>عرف</w:t>
      </w:r>
      <w:r w:rsidR="00B24C56" w:rsidRPr="00BF2445">
        <w:rPr>
          <w:rFonts w:ascii="Times New Roman" w:hAnsi="Times New Roman" w:cs="Times New Roman"/>
          <w:sz w:val="28"/>
          <w:szCs w:val="28"/>
          <w:rtl/>
          <w:lang w:bidi="ar-SA"/>
        </w:rPr>
        <w:t xml:space="preserve">ت </w:t>
      </w:r>
      <w:r w:rsidRPr="00BF2445">
        <w:rPr>
          <w:rFonts w:ascii="Times New Roman" w:hAnsi="Times New Roman" w:cs="Times New Roman"/>
          <w:sz w:val="28"/>
          <w:szCs w:val="28"/>
          <w:rtl/>
          <w:lang w:bidi="ar-SA"/>
        </w:rPr>
        <w:t xml:space="preserve">عدة تغيرات خلال السنوات الأخيرة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وزارة الصحة والشؤون الاجتماعية ثم المفوضية المكلفة بالأمن الغذائي والحماية المدنية وأخيرا وزارة الشؤون الاجتماعية والطفولة والأسرة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وتجسد ذلك في عدد مختلف من المتدخلين المؤسسيين الذين يعملون بصفة منفصلة وم</w:t>
      </w:r>
      <w:r w:rsidR="00013F98" w:rsidRPr="00BF2445">
        <w:rPr>
          <w:rFonts w:ascii="Times New Roman" w:hAnsi="Times New Roman" w:cs="Times New Roman"/>
          <w:sz w:val="28"/>
          <w:szCs w:val="28"/>
          <w:rtl/>
          <w:lang w:bidi="ar-SA"/>
        </w:rPr>
        <w:t>ن</w:t>
      </w:r>
      <w:r w:rsidRPr="00BF2445">
        <w:rPr>
          <w:rFonts w:ascii="Times New Roman" w:hAnsi="Times New Roman" w:cs="Times New Roman"/>
          <w:sz w:val="28"/>
          <w:szCs w:val="28"/>
          <w:rtl/>
          <w:lang w:bidi="ar-SA"/>
        </w:rPr>
        <w:t>قطعة في غياب آليات عملية تنسق بين القطاعات من شأنه</w:t>
      </w:r>
      <w:r w:rsidR="00013F98"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 أن </w:t>
      </w:r>
      <w:r w:rsidR="00013F98"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ضمن انسجام وتكامل الأنشطة التي يقوم بها مختلف الفاعلين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الدولة، الجماعات المحلية، المجتمع المدني والشركاء الفنيون والماليون</w:t>
      </w:r>
      <w:r w:rsidRPr="00BF2445">
        <w:rPr>
          <w:rFonts w:ascii="Times New Roman" w:hAnsi="Times New Roman" w:cs="Times New Roman"/>
          <w:sz w:val="28"/>
          <w:szCs w:val="28"/>
          <w:rtl/>
        </w:rPr>
        <w:t>).</w:t>
      </w:r>
    </w:p>
    <w:p w:rsidR="009E5219" w:rsidRPr="00BF2445" w:rsidRDefault="00013F98" w:rsidP="00866DCA">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تمت إعاقة</w:t>
      </w:r>
      <w:r w:rsidR="009E5219" w:rsidRPr="00BF2445">
        <w:rPr>
          <w:rFonts w:ascii="Times New Roman" w:hAnsi="Times New Roman" w:cs="Times New Roman"/>
          <w:sz w:val="28"/>
          <w:szCs w:val="28"/>
          <w:rtl/>
          <w:lang w:bidi="ar-SA"/>
        </w:rPr>
        <w:t xml:space="preserve"> الإصلاحات المؤسسية التي قامت بها </w:t>
      </w:r>
      <w:r w:rsidRPr="00BF2445">
        <w:rPr>
          <w:rFonts w:ascii="Times New Roman" w:hAnsi="Times New Roman" w:cs="Times New Roman"/>
          <w:sz w:val="28"/>
          <w:szCs w:val="28"/>
          <w:rtl/>
          <w:lang w:bidi="ar-SA"/>
        </w:rPr>
        <w:t>السلطات العمومية نتيجة الخلط</w:t>
      </w:r>
      <w:r w:rsidR="009E5219" w:rsidRPr="00BF2445">
        <w:rPr>
          <w:rFonts w:ascii="Times New Roman" w:hAnsi="Times New Roman" w:cs="Times New Roman"/>
          <w:sz w:val="28"/>
          <w:szCs w:val="28"/>
          <w:rtl/>
          <w:lang w:bidi="ar-SA"/>
        </w:rPr>
        <w:t xml:space="preserve"> الدائم بين العمل الاجتماعي والحماية الاجتماعية وضعف قدرات ال</w:t>
      </w:r>
      <w:r w:rsidRPr="00BF2445">
        <w:rPr>
          <w:rFonts w:ascii="Times New Roman" w:hAnsi="Times New Roman" w:cs="Times New Roman"/>
          <w:sz w:val="28"/>
          <w:szCs w:val="28"/>
          <w:rtl/>
          <w:lang w:bidi="ar-SA"/>
        </w:rPr>
        <w:t>تصميم</w:t>
      </w:r>
      <w:r w:rsidR="009E5219" w:rsidRPr="00BF2445">
        <w:rPr>
          <w:rFonts w:ascii="Times New Roman" w:hAnsi="Times New Roman" w:cs="Times New Roman"/>
          <w:sz w:val="28"/>
          <w:szCs w:val="28"/>
          <w:rtl/>
          <w:lang w:bidi="ar-SA"/>
        </w:rPr>
        <w:t xml:space="preserve"> والتخطيط وغياب ال</w:t>
      </w:r>
      <w:r w:rsidRPr="00BF2445">
        <w:rPr>
          <w:rFonts w:ascii="Times New Roman" w:hAnsi="Times New Roman" w:cs="Times New Roman"/>
          <w:sz w:val="28"/>
          <w:szCs w:val="28"/>
          <w:rtl/>
          <w:lang w:bidi="ar-SA"/>
        </w:rPr>
        <w:t>أرصدة</w:t>
      </w:r>
      <w:r w:rsidR="009E5219" w:rsidRPr="00BF2445">
        <w:rPr>
          <w:rFonts w:ascii="Times New Roman" w:hAnsi="Times New Roman" w:cs="Times New Roman"/>
          <w:sz w:val="28"/>
          <w:szCs w:val="28"/>
          <w:rtl/>
          <w:lang w:bidi="ar-SA"/>
        </w:rPr>
        <w:t xml:space="preserve"> والتمويلات المناسبة</w:t>
      </w:r>
      <w:r w:rsidR="009E5219"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وقد انجرت عن الأوضاع الاقتصادية المعلنة أوغير المعلنة والبرامج المنفذة لمواجهتها بأجهزة إشراف مؤسسي ظرفية، </w:t>
      </w:r>
      <w:r w:rsidR="001241D1" w:rsidRPr="00BF2445">
        <w:rPr>
          <w:rFonts w:ascii="Times New Roman" w:hAnsi="Times New Roman" w:cs="Times New Roman"/>
          <w:sz w:val="28"/>
          <w:szCs w:val="28"/>
          <w:rtl/>
          <w:lang w:bidi="ar-SA"/>
        </w:rPr>
        <w:t>رؤى قصيرة المدى. و</w:t>
      </w:r>
      <w:r w:rsidR="009E5219" w:rsidRPr="00BF2445">
        <w:rPr>
          <w:rFonts w:ascii="Times New Roman" w:hAnsi="Times New Roman" w:cs="Times New Roman"/>
          <w:sz w:val="28"/>
          <w:szCs w:val="28"/>
          <w:rtl/>
          <w:lang w:bidi="ar-SA"/>
        </w:rPr>
        <w:t>يوفر دمج هذه المقار</w:t>
      </w:r>
      <w:r w:rsidR="001241D1" w:rsidRPr="00BF2445">
        <w:rPr>
          <w:rFonts w:ascii="Times New Roman" w:hAnsi="Times New Roman" w:cs="Times New Roman"/>
          <w:sz w:val="28"/>
          <w:szCs w:val="28"/>
          <w:rtl/>
          <w:lang w:bidi="ar-SA"/>
        </w:rPr>
        <w:t>ب</w:t>
      </w:r>
      <w:r w:rsidR="009E5219" w:rsidRPr="00BF2445">
        <w:rPr>
          <w:rFonts w:ascii="Times New Roman" w:hAnsi="Times New Roman" w:cs="Times New Roman"/>
          <w:sz w:val="28"/>
          <w:szCs w:val="28"/>
          <w:rtl/>
          <w:lang w:bidi="ar-SA"/>
        </w:rPr>
        <w:t>ة في الإستراتيجية الوطنية لمحاربة الفقر ال</w:t>
      </w:r>
      <w:r w:rsidR="001241D1" w:rsidRPr="00BF2445">
        <w:rPr>
          <w:rFonts w:ascii="Times New Roman" w:hAnsi="Times New Roman" w:cs="Times New Roman"/>
          <w:sz w:val="28"/>
          <w:szCs w:val="28"/>
          <w:rtl/>
          <w:lang w:bidi="ar-SA"/>
        </w:rPr>
        <w:t>م</w:t>
      </w:r>
      <w:r w:rsidR="009E5219" w:rsidRPr="00BF2445">
        <w:rPr>
          <w:rFonts w:ascii="Times New Roman" w:hAnsi="Times New Roman" w:cs="Times New Roman"/>
          <w:sz w:val="28"/>
          <w:szCs w:val="28"/>
          <w:rtl/>
          <w:lang w:bidi="ar-SA"/>
        </w:rPr>
        <w:t xml:space="preserve">رحلة </w:t>
      </w:r>
      <w:r w:rsidR="009E5219" w:rsidRPr="00BF2445">
        <w:rPr>
          <w:rFonts w:ascii="Times New Roman" w:hAnsi="Times New Roman" w:cs="Times New Roman"/>
          <w:sz w:val="28"/>
          <w:szCs w:val="28"/>
          <w:rtl/>
        </w:rPr>
        <w:t xml:space="preserve">3 </w:t>
      </w:r>
      <w:r w:rsidR="009E5219" w:rsidRPr="00BF2445">
        <w:rPr>
          <w:rFonts w:ascii="Times New Roman" w:hAnsi="Times New Roman" w:cs="Times New Roman"/>
          <w:sz w:val="28"/>
          <w:szCs w:val="28"/>
          <w:rtl/>
          <w:lang w:bidi="ar-SA"/>
        </w:rPr>
        <w:t>وإعداد إستراتيجية وطنية فرصة مزدوجة لمراجعة الجوانب المؤسسية للحماية الاجتماعية</w:t>
      </w:r>
      <w:r w:rsidR="009E5219" w:rsidRPr="00BF2445">
        <w:rPr>
          <w:rFonts w:ascii="Times New Roman" w:hAnsi="Times New Roman" w:cs="Times New Roman"/>
          <w:sz w:val="28"/>
          <w:szCs w:val="28"/>
          <w:rtl/>
        </w:rPr>
        <w:t>.</w:t>
      </w:r>
    </w:p>
    <w:p w:rsidR="009E5219" w:rsidRPr="00BF2445" w:rsidRDefault="009E5219" w:rsidP="00866DCA">
      <w:pPr>
        <w:pStyle w:val="Paragraphedeliste"/>
        <w:bidi/>
        <w:spacing w:before="240" w:after="36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ويمكن أن يتم التفكير في تنسيق الحماية الاجتماعية وفق عدة نماذج</w:t>
      </w:r>
      <w:r w:rsidR="001241D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r w:rsidR="001241D1" w:rsidRPr="00BF2445">
        <w:rPr>
          <w:rFonts w:ascii="Times New Roman" w:hAnsi="Times New Roman" w:cs="Times New Roman"/>
          <w:sz w:val="28"/>
          <w:szCs w:val="28"/>
          <w:rtl/>
          <w:lang w:bidi="ar-SA"/>
        </w:rPr>
        <w:t xml:space="preserve">ويرتكز </w:t>
      </w:r>
      <w:r w:rsidRPr="00BF2445">
        <w:rPr>
          <w:rFonts w:ascii="Times New Roman" w:hAnsi="Times New Roman" w:cs="Times New Roman"/>
          <w:sz w:val="28"/>
          <w:szCs w:val="28"/>
          <w:rtl/>
          <w:lang w:bidi="ar-SA"/>
        </w:rPr>
        <w:t>المخطط المؤسسي المتبع على وضعية البلد والفاعلين الموجودين والآليات المتوفرة في موريتانيا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كما يستوحي من الآليات الموجودة في الدول المشابهة</w:t>
      </w:r>
      <w:r w:rsidRPr="00BF2445">
        <w:rPr>
          <w:rFonts w:ascii="Times New Roman" w:hAnsi="Times New Roman" w:cs="Times New Roman"/>
          <w:sz w:val="28"/>
          <w:szCs w:val="28"/>
          <w:rtl/>
        </w:rPr>
        <w:t>.</w:t>
      </w:r>
    </w:p>
    <w:p w:rsidR="0089522E" w:rsidRPr="00BF2445" w:rsidRDefault="0089522E" w:rsidP="00C5572E">
      <w:pPr>
        <w:pStyle w:val="Titre3"/>
        <w:bidi/>
        <w:spacing w:after="120" w:line="240" w:lineRule="auto"/>
        <w:rPr>
          <w:rFonts w:ascii="Times New Roman" w:hAnsi="Times New Roman"/>
          <w:sz w:val="32"/>
          <w:szCs w:val="32"/>
          <w:lang w:bidi="ar-SA"/>
        </w:rPr>
      </w:pPr>
      <w:bookmarkStart w:id="61" w:name="_Toc331982602"/>
      <w:r w:rsidRPr="00BF2445">
        <w:rPr>
          <w:rFonts w:ascii="Times New Roman" w:hAnsi="Times New Roman"/>
          <w:sz w:val="32"/>
          <w:szCs w:val="32"/>
          <w:lang w:bidi="ar-SA"/>
        </w:rPr>
        <w:t>1</w:t>
      </w:r>
      <w:r w:rsidR="00683218" w:rsidRPr="00BF2445">
        <w:rPr>
          <w:rFonts w:ascii="Times New Roman" w:hAnsi="Times New Roman"/>
          <w:sz w:val="32"/>
          <w:szCs w:val="32"/>
          <w:lang w:bidi="ar-SA"/>
        </w:rPr>
        <w:t>2</w:t>
      </w:r>
      <w:r w:rsidRPr="00BF2445">
        <w:rPr>
          <w:rFonts w:ascii="Times New Roman" w:hAnsi="Times New Roman"/>
          <w:sz w:val="32"/>
          <w:szCs w:val="32"/>
          <w:lang w:bidi="ar-SA"/>
        </w:rPr>
        <w:t>.2</w:t>
      </w:r>
      <w:r w:rsidR="009E5219" w:rsidRPr="00BF2445">
        <w:rPr>
          <w:rFonts w:ascii="Times New Roman" w:hAnsi="Times New Roman"/>
          <w:sz w:val="32"/>
          <w:szCs w:val="32"/>
          <w:rtl/>
          <w:lang w:bidi="ar-SA"/>
        </w:rPr>
        <w:t xml:space="preserve"> التعريف بمختلف المتدخلين</w:t>
      </w:r>
      <w:bookmarkEnd w:id="61"/>
    </w:p>
    <w:p w:rsidR="009E5219" w:rsidRPr="00BF2445" w:rsidRDefault="009E5219" w:rsidP="00866DCA">
      <w:pPr>
        <w:pStyle w:val="Paragraphedeliste"/>
        <w:bidi/>
        <w:spacing w:before="240" w:after="0" w:line="240" w:lineRule="auto"/>
        <w:ind w:left="38"/>
        <w:contextualSpacing w:val="0"/>
        <w:jc w:val="both"/>
        <w:rPr>
          <w:rFonts w:ascii="Times New Roman" w:hAnsi="Times New Roman" w:cs="Times New Roman"/>
          <w:sz w:val="28"/>
          <w:szCs w:val="28"/>
          <w:rtl/>
        </w:rPr>
      </w:pPr>
      <w:bookmarkStart w:id="62" w:name="_Toc308759900"/>
      <w:r w:rsidRPr="00BF2445">
        <w:rPr>
          <w:rFonts w:ascii="Times New Roman" w:hAnsi="Times New Roman" w:cs="Times New Roman"/>
          <w:sz w:val="28"/>
          <w:szCs w:val="28"/>
          <w:rtl/>
          <w:lang w:bidi="ar-SA"/>
        </w:rPr>
        <w:t>تتدخل عدة قطاعات وهيئات في مجال الحماية الاجتماعية وت</w:t>
      </w:r>
      <w:r w:rsidR="001241D1" w:rsidRPr="00BF2445">
        <w:rPr>
          <w:rFonts w:ascii="Times New Roman" w:hAnsi="Times New Roman" w:cs="Times New Roman"/>
          <w:sz w:val="28"/>
          <w:szCs w:val="28"/>
          <w:rtl/>
          <w:lang w:bidi="ar-SA"/>
        </w:rPr>
        <w:t>غ</w:t>
      </w:r>
      <w:r w:rsidRPr="00BF2445">
        <w:rPr>
          <w:rFonts w:ascii="Times New Roman" w:hAnsi="Times New Roman" w:cs="Times New Roman"/>
          <w:sz w:val="28"/>
          <w:szCs w:val="28"/>
          <w:rtl/>
          <w:lang w:bidi="ar-SA"/>
        </w:rPr>
        <w:t>طي مجموعة كبيرة من الأنشطة والبرامج</w:t>
      </w:r>
      <w:r w:rsidRPr="00BF2445">
        <w:rPr>
          <w:rFonts w:ascii="Times New Roman" w:hAnsi="Times New Roman" w:cs="Times New Roman"/>
          <w:sz w:val="28"/>
          <w:szCs w:val="28"/>
          <w:rtl/>
        </w:rPr>
        <w:t>.</w:t>
      </w:r>
    </w:p>
    <w:bookmarkEnd w:id="62"/>
    <w:p w:rsidR="009E5219" w:rsidRPr="00BF2445" w:rsidRDefault="009E5219" w:rsidP="00866DCA">
      <w:pPr>
        <w:pStyle w:val="Paragraphedeliste"/>
        <w:bidi/>
        <w:spacing w:before="240" w:after="0" w:line="240" w:lineRule="auto"/>
        <w:ind w:left="38"/>
        <w:contextualSpacing w:val="0"/>
        <w:jc w:val="both"/>
        <w:rPr>
          <w:rFonts w:ascii="Times New Roman" w:hAnsi="Times New Roman" w:cs="Times New Roman"/>
          <w:b/>
          <w:bCs/>
          <w:sz w:val="24"/>
          <w:szCs w:val="24"/>
          <w:lang w:bidi="ar-SA"/>
        </w:rPr>
      </w:pPr>
      <w:r w:rsidRPr="00BF2445">
        <w:rPr>
          <w:rFonts w:ascii="Times New Roman" w:hAnsi="Times New Roman" w:cs="Times New Roman"/>
          <w:b/>
          <w:bCs/>
          <w:sz w:val="24"/>
          <w:szCs w:val="24"/>
          <w:rtl/>
          <w:lang w:bidi="ar-SA"/>
        </w:rPr>
        <w:t xml:space="preserve">الجدول رقم </w:t>
      </w:r>
      <w:r w:rsidRPr="00BF2445">
        <w:rPr>
          <w:rFonts w:ascii="Times New Roman" w:hAnsi="Times New Roman" w:cs="Times New Roman"/>
          <w:b/>
          <w:bCs/>
          <w:sz w:val="24"/>
          <w:szCs w:val="24"/>
          <w:rtl/>
        </w:rPr>
        <w:t xml:space="preserve">8 : </w:t>
      </w:r>
      <w:r w:rsidR="001241D1" w:rsidRPr="00BF2445">
        <w:rPr>
          <w:rFonts w:ascii="Times New Roman" w:hAnsi="Times New Roman" w:cs="Times New Roman"/>
          <w:b/>
          <w:bCs/>
          <w:sz w:val="24"/>
          <w:szCs w:val="24"/>
          <w:rtl/>
          <w:lang w:bidi="ar-SA"/>
        </w:rPr>
        <w:t>المتدخلو</w:t>
      </w:r>
      <w:r w:rsidRPr="00BF2445">
        <w:rPr>
          <w:rFonts w:ascii="Times New Roman" w:hAnsi="Times New Roman" w:cs="Times New Roman"/>
          <w:b/>
          <w:bCs/>
          <w:sz w:val="24"/>
          <w:szCs w:val="24"/>
          <w:rtl/>
          <w:lang w:bidi="ar-SA"/>
        </w:rPr>
        <w:t xml:space="preserve">ن العموميون في كل محور استراتيجي، جدول </w:t>
      </w:r>
      <w:r w:rsidR="00363B69" w:rsidRPr="00BF2445">
        <w:rPr>
          <w:rFonts w:ascii="Times New Roman" w:hAnsi="Times New Roman" w:cs="Times New Roman"/>
          <w:b/>
          <w:bCs/>
          <w:sz w:val="24"/>
          <w:szCs w:val="24"/>
          <w:rtl/>
          <w:lang w:bidi="ar-SA"/>
        </w:rPr>
        <w:t>توضيحي</w:t>
      </w:r>
    </w:p>
    <w:tbl>
      <w:tblPr>
        <w:bidiVisual/>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390"/>
      </w:tblGrid>
      <w:tr w:rsidR="0089522E" w:rsidRPr="00BF2445">
        <w:tc>
          <w:tcPr>
            <w:tcW w:w="2790" w:type="dxa"/>
            <w:shd w:val="clear" w:color="auto" w:fill="EEECE1"/>
          </w:tcPr>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b/>
                <w:bCs/>
                <w:sz w:val="26"/>
                <w:szCs w:val="26"/>
                <w:lang w:bidi="ar-SA"/>
              </w:rPr>
            </w:pPr>
            <w:r w:rsidRPr="00BF2445">
              <w:rPr>
                <w:rFonts w:ascii="Times New Roman" w:hAnsi="Times New Roman" w:cs="Times New Roman"/>
                <w:b/>
                <w:bCs/>
                <w:sz w:val="26"/>
                <w:szCs w:val="26"/>
                <w:rtl/>
                <w:lang w:bidi="ar-SA"/>
              </w:rPr>
              <w:t>المحور الاستراتيجي</w:t>
            </w:r>
          </w:p>
        </w:tc>
        <w:tc>
          <w:tcPr>
            <w:tcW w:w="6390" w:type="dxa"/>
            <w:shd w:val="clear" w:color="auto" w:fill="EEECE1"/>
          </w:tcPr>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b/>
                <w:bCs/>
                <w:sz w:val="26"/>
                <w:szCs w:val="26"/>
                <w:lang w:bidi="ar-SA"/>
              </w:rPr>
            </w:pPr>
            <w:r w:rsidRPr="00BF2445">
              <w:rPr>
                <w:rFonts w:ascii="Times New Roman" w:hAnsi="Times New Roman" w:cs="Times New Roman"/>
                <w:b/>
                <w:bCs/>
                <w:sz w:val="26"/>
                <w:szCs w:val="26"/>
                <w:rtl/>
                <w:lang w:bidi="ar-SA"/>
              </w:rPr>
              <w:t>القطاعات المعنية</w:t>
            </w:r>
          </w:p>
        </w:tc>
      </w:tr>
      <w:tr w:rsidR="0089522E" w:rsidRPr="00BF2445">
        <w:tc>
          <w:tcPr>
            <w:tcW w:w="2790" w:type="dxa"/>
          </w:tcPr>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المحور 1: الأمن الغذائي، التغذية، البيئة والتغيرات المناخية</w:t>
            </w:r>
          </w:p>
        </w:tc>
        <w:tc>
          <w:tcPr>
            <w:tcW w:w="6390" w:type="dxa"/>
          </w:tcPr>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التنمية الريفية</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الصحة</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الوزارة المكلفة بالبيئة</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مفوضية الأمن الغذائي</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مفوضية حقوق الإنسان والعمل الإنساني والعلاقات مع المجتمع المدني</w:t>
            </w:r>
          </w:p>
          <w:p w:rsidR="00A57430"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متدخلون آخرون وشركاء المجتمع المدني</w:t>
            </w:r>
          </w:p>
        </w:tc>
      </w:tr>
      <w:tr w:rsidR="0089522E" w:rsidRPr="00BF2445">
        <w:tc>
          <w:tcPr>
            <w:tcW w:w="2790" w:type="dxa"/>
          </w:tcPr>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المحور 2: الصحة والتعليم</w:t>
            </w:r>
          </w:p>
        </w:tc>
        <w:tc>
          <w:tcPr>
            <w:tcW w:w="6390" w:type="dxa"/>
          </w:tcPr>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التعليم الأساسي</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التعليم الثانوي والعالي</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التشغيل والتكوين المهني والتقنيات الجديدة</w:t>
            </w:r>
          </w:p>
          <w:p w:rsidR="0089522E" w:rsidRPr="00BF2445" w:rsidRDefault="00363B69"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الشؤون الاسلامية والتعليم الأصلي</w:t>
            </w:r>
          </w:p>
          <w:p w:rsidR="0089522E" w:rsidRPr="00BF2445" w:rsidRDefault="00515B7D"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الشؤون الاجتماعية والطفولة والأسرة</w:t>
            </w:r>
          </w:p>
          <w:p w:rsidR="0089522E" w:rsidRPr="00BF2445" w:rsidRDefault="00515B7D" w:rsidP="00866DCA">
            <w:pPr>
              <w:pStyle w:val="Paragraphedeliste"/>
              <w:bidi/>
              <w:spacing w:after="0" w:line="240" w:lineRule="auto"/>
              <w:ind w:left="40"/>
              <w:contextualSpacing w:val="0"/>
              <w:jc w:val="both"/>
              <w:rPr>
                <w:rFonts w:ascii="Times New Roman" w:hAnsi="Times New Roman" w:cs="Times New Roman"/>
                <w:sz w:val="26"/>
                <w:szCs w:val="26"/>
              </w:rPr>
            </w:pPr>
            <w:r w:rsidRPr="00BF2445">
              <w:rPr>
                <w:rFonts w:ascii="Times New Roman" w:hAnsi="Times New Roman" w:cs="Times New Roman"/>
                <w:sz w:val="26"/>
                <w:szCs w:val="26"/>
                <w:rtl/>
                <w:lang w:bidi="ar-SA"/>
              </w:rPr>
              <w:t>وزارة الصحة</w:t>
            </w:r>
          </w:p>
          <w:p w:rsidR="00DC2F74" w:rsidRPr="00BF2445" w:rsidRDefault="00515B7D"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اللجنة الوطنية لمحاربة السيدا</w:t>
            </w:r>
          </w:p>
          <w:p w:rsidR="0089522E" w:rsidRPr="00BF2445" w:rsidRDefault="00515B7D"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الوظيفة العمومية والعمل وعصرنة الإدارة</w:t>
            </w:r>
          </w:p>
          <w:p w:rsidR="0089522E" w:rsidRPr="00BF2445" w:rsidRDefault="00515B7D" w:rsidP="00866DCA">
            <w:pPr>
              <w:pStyle w:val="Paragraphedeliste"/>
              <w:bidi/>
              <w:spacing w:after="0" w:line="240" w:lineRule="auto"/>
              <w:ind w:left="40"/>
              <w:contextualSpacing w:val="0"/>
              <w:jc w:val="both"/>
              <w:rPr>
                <w:rFonts w:ascii="Times New Roman" w:hAnsi="Times New Roman" w:cs="Times New Roman"/>
                <w:sz w:val="26"/>
                <w:szCs w:val="26"/>
              </w:rPr>
            </w:pPr>
            <w:r w:rsidRPr="00BF2445">
              <w:rPr>
                <w:rFonts w:ascii="Times New Roman" w:hAnsi="Times New Roman" w:cs="Times New Roman"/>
                <w:sz w:val="26"/>
                <w:szCs w:val="26"/>
                <w:rtl/>
                <w:lang w:bidi="ar-SA"/>
              </w:rPr>
              <w:t>متدخلون آخرون وشركاء المجتمع المدني</w:t>
            </w:r>
          </w:p>
        </w:tc>
      </w:tr>
      <w:tr w:rsidR="0089522E" w:rsidRPr="00BF2445">
        <w:tc>
          <w:tcPr>
            <w:tcW w:w="2790" w:type="dxa"/>
          </w:tcPr>
          <w:p w:rsidR="0089522E" w:rsidRPr="00BF2445" w:rsidRDefault="005423FC"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المحور 3: التشغيل والضمان الاجتماعي</w:t>
            </w:r>
          </w:p>
        </w:tc>
        <w:tc>
          <w:tcPr>
            <w:tcW w:w="6390" w:type="dxa"/>
          </w:tcPr>
          <w:p w:rsidR="00F94F95"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وزارة الوظيفة العمومية والعمل وعصرنة الإدارة</w:t>
            </w:r>
            <w:r w:rsidRPr="00BF2445">
              <w:rPr>
                <w:rFonts w:ascii="Times New Roman" w:hAnsi="Times New Roman" w:cs="Times New Roman"/>
                <w:sz w:val="26"/>
                <w:szCs w:val="26"/>
              </w:rPr>
              <w:t xml:space="preserve"> </w:t>
            </w:r>
          </w:p>
          <w:p w:rsidR="00F94F95"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وزارة التشغيل والتكوين المهني والتقنيات الجديدة</w:t>
            </w:r>
          </w:p>
          <w:p w:rsidR="00F94F95"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الشؤون الاجتماعية والطفولة والأسرة</w:t>
            </w:r>
          </w:p>
          <w:p w:rsidR="00F94F95"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الصندوق الوطني للضمان الاجتماعي</w:t>
            </w:r>
          </w:p>
          <w:p w:rsidR="00DC2F74"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Pr>
            </w:pPr>
            <w:r w:rsidRPr="00BF2445">
              <w:rPr>
                <w:rFonts w:ascii="Times New Roman" w:hAnsi="Times New Roman" w:cs="Times New Roman"/>
                <w:sz w:val="26"/>
                <w:szCs w:val="26"/>
                <w:rtl/>
                <w:lang w:bidi="ar-SA"/>
              </w:rPr>
              <w:t>متدخلون آخرون وشركاء المجتمع المدني</w:t>
            </w:r>
          </w:p>
        </w:tc>
      </w:tr>
      <w:tr w:rsidR="0089522E" w:rsidRPr="00BF2445">
        <w:tc>
          <w:tcPr>
            <w:tcW w:w="2790" w:type="dxa"/>
          </w:tcPr>
          <w:p w:rsidR="0089522E"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المحور 4: تحسين إطار المعيشة</w:t>
            </w:r>
          </w:p>
        </w:tc>
        <w:tc>
          <w:tcPr>
            <w:tcW w:w="6390" w:type="dxa"/>
          </w:tcPr>
          <w:p w:rsidR="00F94F95"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وزارة المياه والصرف الصحي</w:t>
            </w:r>
          </w:p>
          <w:p w:rsidR="00F94F95"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وزارة التنمية الريفية</w:t>
            </w:r>
          </w:p>
          <w:p w:rsidR="0089522E"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الشؤون الاقتصادية والتنمية</w:t>
            </w:r>
          </w:p>
          <w:p w:rsidR="0089522E"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وزارة الإسكات والعمران والاستصلاح الترابي</w:t>
            </w:r>
          </w:p>
          <w:p w:rsidR="0089522E"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وكالة ترقية النفاذ الشامل إلى الخدمات الأساسية</w:t>
            </w:r>
          </w:p>
          <w:p w:rsidR="003C4484"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مفوضية الأمن الغذائي</w:t>
            </w:r>
          </w:p>
          <w:p w:rsidR="0089522E"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rPr>
            </w:pPr>
            <w:r w:rsidRPr="00BF2445">
              <w:rPr>
                <w:rFonts w:ascii="Times New Roman" w:hAnsi="Times New Roman" w:cs="Times New Roman"/>
                <w:sz w:val="26"/>
                <w:szCs w:val="26"/>
                <w:rtl/>
                <w:lang w:bidi="ar-SA"/>
              </w:rPr>
              <w:t>متدخلون آخرون وشركاء المجتمع المدني</w:t>
            </w:r>
          </w:p>
        </w:tc>
      </w:tr>
      <w:tr w:rsidR="0089522E" w:rsidRPr="00BF2445">
        <w:tc>
          <w:tcPr>
            <w:tcW w:w="2790" w:type="dxa"/>
          </w:tcPr>
          <w:p w:rsidR="0089522E" w:rsidRPr="00BF2445" w:rsidRDefault="00F94F95"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 xml:space="preserve"> المحور 5: المساعدة الاجتماعية وترقية المجموعات الهشة</w:t>
            </w:r>
          </w:p>
        </w:tc>
        <w:tc>
          <w:tcPr>
            <w:tcW w:w="6390" w:type="dxa"/>
          </w:tcPr>
          <w:p w:rsidR="00E93081"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وزارة الشؤون الاجتماعية والطفولة والأسرة</w:t>
            </w:r>
          </w:p>
          <w:p w:rsidR="00E93081"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مفوضية حقوق الإنسان والعمل الإنساني والعلاقات مع المجتمع المدني</w:t>
            </w:r>
          </w:p>
          <w:p w:rsidR="00E93081"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rtl/>
                <w:lang w:bidi="ar-SA"/>
              </w:rPr>
            </w:pPr>
            <w:r w:rsidRPr="00BF2445">
              <w:rPr>
                <w:rFonts w:ascii="Times New Roman" w:hAnsi="Times New Roman" w:cs="Times New Roman"/>
                <w:sz w:val="26"/>
                <w:szCs w:val="26"/>
                <w:rtl/>
                <w:lang w:bidi="ar-SA"/>
              </w:rPr>
              <w:t xml:space="preserve">وكالة دعم ودمج اللاجئين </w:t>
            </w:r>
          </w:p>
          <w:p w:rsidR="00DC2F74"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إدارة الحماية الاجتماعية لوزارة الداخلية</w:t>
            </w:r>
          </w:p>
          <w:p w:rsidR="00A57430"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المفتشية العامة للإدارة القضاء والسجون بوزارة العدل</w:t>
            </w:r>
          </w:p>
          <w:p w:rsidR="003C4484"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lang w:bidi="ar-SA"/>
              </w:rPr>
            </w:pPr>
            <w:r w:rsidRPr="00BF2445">
              <w:rPr>
                <w:rFonts w:ascii="Times New Roman" w:hAnsi="Times New Roman" w:cs="Times New Roman"/>
                <w:sz w:val="26"/>
                <w:szCs w:val="26"/>
                <w:rtl/>
                <w:lang w:bidi="ar-SA"/>
              </w:rPr>
              <w:t>اللجنة الوطنية لمكافحة السيدا</w:t>
            </w:r>
          </w:p>
          <w:p w:rsidR="003C4484" w:rsidRPr="00BF2445" w:rsidRDefault="00E93081" w:rsidP="00866DCA">
            <w:pPr>
              <w:pStyle w:val="Paragraphedeliste"/>
              <w:bidi/>
              <w:spacing w:after="0" w:line="240" w:lineRule="auto"/>
              <w:ind w:left="40"/>
              <w:contextualSpacing w:val="0"/>
              <w:jc w:val="both"/>
              <w:rPr>
                <w:rFonts w:ascii="Times New Roman" w:hAnsi="Times New Roman" w:cs="Times New Roman"/>
                <w:sz w:val="26"/>
                <w:szCs w:val="26"/>
              </w:rPr>
            </w:pPr>
            <w:r w:rsidRPr="00BF2445">
              <w:rPr>
                <w:rFonts w:ascii="Times New Roman" w:hAnsi="Times New Roman" w:cs="Times New Roman"/>
                <w:sz w:val="26"/>
                <w:szCs w:val="26"/>
                <w:rtl/>
                <w:lang w:bidi="ar-SA"/>
              </w:rPr>
              <w:t>متدخلون آخرون وشركاء المجتمع المدني</w:t>
            </w:r>
          </w:p>
        </w:tc>
      </w:tr>
    </w:tbl>
    <w:p w:rsidR="0089522E" w:rsidRPr="00BF2445" w:rsidRDefault="00E309EE" w:rsidP="00866DCA">
      <w:pPr>
        <w:pStyle w:val="Paragraphedeliste"/>
        <w:bidi/>
        <w:spacing w:after="0" w:line="240" w:lineRule="auto"/>
        <w:ind w:left="38"/>
        <w:contextualSpacing w:val="0"/>
        <w:jc w:val="both"/>
        <w:rPr>
          <w:rFonts w:ascii="Times New Roman" w:hAnsi="Times New Roman" w:cs="Times New Roman"/>
          <w:lang w:bidi="ar-SA"/>
        </w:rPr>
      </w:pPr>
      <w:r w:rsidRPr="00BF2445">
        <w:rPr>
          <w:rFonts w:ascii="Times New Roman" w:hAnsi="Times New Roman" w:cs="Times New Roman"/>
          <w:rtl/>
          <w:lang w:bidi="ar-SA"/>
        </w:rPr>
        <w:t>* يوجد العديد من الفاعلين الوطنيين في كل ميدان حيث يعملون جنبا إلى جنب مع منظمات المجتمع المدني</w:t>
      </w:r>
    </w:p>
    <w:p w:rsidR="009E5219" w:rsidRPr="00BF2445" w:rsidRDefault="009E5219" w:rsidP="00866DCA">
      <w:pPr>
        <w:pStyle w:val="Paragraphedeliste"/>
        <w:bidi/>
        <w:spacing w:before="120" w:after="240" w:line="240" w:lineRule="auto"/>
        <w:ind w:left="38"/>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تفتقر المأموريات والمهام الممنوحة لهذه الهيئات في بعض الأحيان إلى التنسيق والرؤية الموحدة مما يؤدي إلى </w:t>
      </w:r>
      <w:r w:rsidR="00956651" w:rsidRPr="00BF2445">
        <w:rPr>
          <w:rFonts w:ascii="Times New Roman" w:hAnsi="Times New Roman" w:cs="Times New Roman"/>
          <w:sz w:val="28"/>
          <w:szCs w:val="28"/>
          <w:rtl/>
          <w:lang w:bidi="ar-SA"/>
        </w:rPr>
        <w:t>تشابكات تعيق فعالية ال</w:t>
      </w:r>
      <w:r w:rsidRPr="00BF2445">
        <w:rPr>
          <w:rFonts w:ascii="Times New Roman" w:hAnsi="Times New Roman" w:cs="Times New Roman"/>
          <w:sz w:val="28"/>
          <w:szCs w:val="28"/>
          <w:rtl/>
          <w:lang w:bidi="ar-SA"/>
        </w:rPr>
        <w:t>خ</w:t>
      </w:r>
      <w:r w:rsidR="00956651"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ارات السياسية و</w:t>
      </w:r>
      <w:r w:rsidR="00956651" w:rsidRPr="00BF2445">
        <w:rPr>
          <w:rFonts w:ascii="Times New Roman" w:hAnsi="Times New Roman" w:cs="Times New Roman"/>
          <w:sz w:val="28"/>
          <w:szCs w:val="28"/>
          <w:rtl/>
          <w:lang w:bidi="ar-SA"/>
        </w:rPr>
        <w:t xml:space="preserve">رصد الموارد </w:t>
      </w:r>
      <w:r w:rsidRPr="00BF2445">
        <w:rPr>
          <w:rFonts w:ascii="Times New Roman" w:hAnsi="Times New Roman" w:cs="Times New Roman"/>
          <w:sz w:val="28"/>
          <w:szCs w:val="28"/>
          <w:rtl/>
          <w:lang w:bidi="ar-SA"/>
        </w:rPr>
        <w:t>وكذا التأثير على الفئات الهشة المستهدفة</w:t>
      </w:r>
      <w:r w:rsidRPr="00BF2445">
        <w:rPr>
          <w:rFonts w:ascii="Times New Roman" w:hAnsi="Times New Roman" w:cs="Times New Roman"/>
          <w:sz w:val="28"/>
          <w:szCs w:val="28"/>
          <w:rtl/>
        </w:rPr>
        <w:t>.</w:t>
      </w:r>
    </w:p>
    <w:p w:rsidR="00412C99" w:rsidRPr="00BF2445" w:rsidRDefault="009E5219" w:rsidP="000D606B">
      <w:pPr>
        <w:pStyle w:val="Paragraphedeliste"/>
        <w:bidi/>
        <w:spacing w:before="120" w:after="240" w:line="240" w:lineRule="auto"/>
        <w:ind w:left="38"/>
        <w:contextualSpacing w:val="0"/>
        <w:jc w:val="both"/>
        <w:rPr>
          <w:rFonts w:ascii="Times New Roman" w:hAnsi="Times New Roman" w:cs="Times New Roman"/>
          <w:sz w:val="28"/>
          <w:szCs w:val="28"/>
          <w:lang w:bidi="ar-SA"/>
        </w:rPr>
      </w:pPr>
      <w:r w:rsidRPr="00BF2445">
        <w:rPr>
          <w:rFonts w:ascii="Times New Roman" w:hAnsi="Times New Roman" w:cs="Times New Roman"/>
          <w:sz w:val="28"/>
          <w:szCs w:val="28"/>
          <w:rtl/>
          <w:lang w:bidi="ar-SA"/>
        </w:rPr>
        <w:t>والحال أن كل إستراتيجية بحاجة إلى تطبيق أو تكامل تدخلات مجموع الفاعلين المعنيين</w:t>
      </w:r>
      <w:r w:rsidR="0095665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ولذا فإنه من الضروري الحصول على إطار مؤسسي منسجم ل</w:t>
      </w:r>
      <w:r w:rsidR="00956651"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قع التنسيق الأمثل والقيادة ال</w:t>
      </w:r>
      <w:r w:rsidR="00956651" w:rsidRPr="00BF2445">
        <w:rPr>
          <w:rFonts w:ascii="Times New Roman" w:hAnsi="Times New Roman" w:cs="Times New Roman"/>
          <w:sz w:val="28"/>
          <w:szCs w:val="28"/>
          <w:rtl/>
          <w:lang w:bidi="ar-SA"/>
        </w:rPr>
        <w:t>مناسبة</w:t>
      </w:r>
      <w:r w:rsidRPr="00BF2445">
        <w:rPr>
          <w:rFonts w:ascii="Times New Roman" w:hAnsi="Times New Roman" w:cs="Times New Roman"/>
          <w:sz w:val="28"/>
          <w:szCs w:val="28"/>
          <w:rtl/>
        </w:rPr>
        <w:t>.</w:t>
      </w:r>
    </w:p>
    <w:p w:rsidR="0089522E" w:rsidRPr="00BF2445" w:rsidRDefault="0089522E" w:rsidP="00C5572E">
      <w:pPr>
        <w:pStyle w:val="Titre3"/>
        <w:bidi/>
        <w:spacing w:after="120" w:line="240" w:lineRule="auto"/>
        <w:rPr>
          <w:rFonts w:ascii="Times New Roman" w:hAnsi="Times New Roman"/>
          <w:sz w:val="32"/>
          <w:szCs w:val="32"/>
          <w:lang w:bidi="ar-SA"/>
        </w:rPr>
      </w:pPr>
      <w:bookmarkStart w:id="63" w:name="_Toc331982603"/>
      <w:r w:rsidRPr="00BF2445">
        <w:rPr>
          <w:rFonts w:ascii="Times New Roman" w:hAnsi="Times New Roman"/>
          <w:sz w:val="32"/>
          <w:szCs w:val="32"/>
          <w:lang w:bidi="ar-SA"/>
        </w:rPr>
        <w:t>1</w:t>
      </w:r>
      <w:r w:rsidR="00683218" w:rsidRPr="00BF2445">
        <w:rPr>
          <w:rFonts w:ascii="Times New Roman" w:hAnsi="Times New Roman"/>
          <w:sz w:val="32"/>
          <w:szCs w:val="32"/>
          <w:lang w:bidi="ar-SA"/>
        </w:rPr>
        <w:t>2</w:t>
      </w:r>
      <w:r w:rsidRPr="00BF2445">
        <w:rPr>
          <w:rFonts w:ascii="Times New Roman" w:hAnsi="Times New Roman"/>
          <w:sz w:val="32"/>
          <w:szCs w:val="32"/>
          <w:lang w:bidi="ar-SA"/>
        </w:rPr>
        <w:t>.3</w:t>
      </w:r>
      <w:r w:rsidR="009E5219" w:rsidRPr="00BF2445">
        <w:rPr>
          <w:rFonts w:ascii="Times New Roman" w:hAnsi="Times New Roman"/>
          <w:sz w:val="32"/>
          <w:szCs w:val="32"/>
          <w:rtl/>
          <w:lang w:bidi="ar-SA"/>
        </w:rPr>
        <w:t xml:space="preserve"> تجارب المخططات المؤسسية في موريتانيا</w:t>
      </w:r>
      <w:bookmarkEnd w:id="63"/>
    </w:p>
    <w:p w:rsidR="009E5219" w:rsidRPr="00BF2445" w:rsidRDefault="00956651" w:rsidP="000D606B">
      <w:pPr>
        <w:pStyle w:val="Paragraphedeliste"/>
        <w:bidi/>
        <w:spacing w:before="120" w:after="12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أمام مجموع هذه المعوقات </w:t>
      </w:r>
      <w:r w:rsidR="009E5219" w:rsidRPr="00BF2445">
        <w:rPr>
          <w:rFonts w:ascii="Times New Roman" w:hAnsi="Times New Roman" w:cs="Times New Roman"/>
          <w:sz w:val="28"/>
          <w:szCs w:val="28"/>
          <w:rtl/>
          <w:lang w:bidi="ar-SA"/>
        </w:rPr>
        <w:t xml:space="preserve">من اللازم وجود منظومة </w:t>
      </w:r>
      <w:r w:rsidRPr="00BF2445">
        <w:rPr>
          <w:rFonts w:ascii="Times New Roman" w:hAnsi="Times New Roman" w:cs="Times New Roman"/>
          <w:sz w:val="28"/>
          <w:szCs w:val="28"/>
          <w:rtl/>
          <w:lang w:bidi="ar-SA"/>
        </w:rPr>
        <w:t>متعددة القطاعات</w:t>
      </w:r>
      <w:r w:rsidR="009E5219" w:rsidRPr="00BF2445">
        <w:rPr>
          <w:rFonts w:ascii="Times New Roman" w:hAnsi="Times New Roman" w:cs="Times New Roman"/>
          <w:sz w:val="28"/>
          <w:szCs w:val="28"/>
          <w:rtl/>
          <w:lang w:bidi="ar-SA"/>
        </w:rPr>
        <w:t xml:space="preserve"> لضمان الفعالية لدى المتدخلين والفاعلية في استخدام الموارد المتوفرة مع السماح لكل قطاع وزاري بالاحتفاظ بمهامه وصلاحياته وخصوصياته</w:t>
      </w:r>
      <w:r w:rsidR="00A96811" w:rsidRPr="00BF2445">
        <w:rPr>
          <w:rFonts w:ascii="Times New Roman" w:hAnsi="Times New Roman" w:cs="Times New Roman"/>
          <w:sz w:val="28"/>
          <w:szCs w:val="28"/>
          <w:rtl/>
          <w:lang w:bidi="ar-SA"/>
        </w:rPr>
        <w:t xml:space="preserve">. وينبغى </w:t>
      </w:r>
      <w:r w:rsidR="009E5219" w:rsidRPr="00BF2445">
        <w:rPr>
          <w:rFonts w:ascii="Times New Roman" w:hAnsi="Times New Roman" w:cs="Times New Roman"/>
          <w:sz w:val="28"/>
          <w:szCs w:val="28"/>
          <w:rtl/>
          <w:lang w:bidi="ar-SA"/>
        </w:rPr>
        <w:t>الاقتباس من المنظومات ال</w:t>
      </w:r>
      <w:r w:rsidR="00A96811" w:rsidRPr="00BF2445">
        <w:rPr>
          <w:rFonts w:ascii="Times New Roman" w:hAnsi="Times New Roman" w:cs="Times New Roman"/>
          <w:sz w:val="28"/>
          <w:szCs w:val="28"/>
          <w:rtl/>
          <w:lang w:bidi="ar-SA"/>
        </w:rPr>
        <w:t>وزارية البينية</w:t>
      </w:r>
      <w:r w:rsidR="009E5219" w:rsidRPr="00BF2445">
        <w:rPr>
          <w:rFonts w:ascii="Times New Roman" w:hAnsi="Times New Roman" w:cs="Times New Roman"/>
          <w:sz w:val="28"/>
          <w:szCs w:val="28"/>
          <w:rtl/>
          <w:lang w:bidi="ar-SA"/>
        </w:rPr>
        <w:t xml:space="preserve"> التي سبق وأن وضعت على المحك </w:t>
      </w:r>
      <w:r w:rsidR="00A96811" w:rsidRPr="00BF2445">
        <w:rPr>
          <w:rFonts w:ascii="Times New Roman" w:hAnsi="Times New Roman" w:cs="Times New Roman"/>
          <w:sz w:val="28"/>
          <w:szCs w:val="28"/>
          <w:rtl/>
          <w:lang w:bidi="ar-SA"/>
        </w:rPr>
        <w:t>مع</w:t>
      </w:r>
      <w:r w:rsidR="009E5219" w:rsidRPr="00BF2445">
        <w:rPr>
          <w:rFonts w:ascii="Times New Roman" w:hAnsi="Times New Roman" w:cs="Times New Roman"/>
          <w:sz w:val="28"/>
          <w:szCs w:val="28"/>
          <w:rtl/>
          <w:lang w:bidi="ar-SA"/>
        </w:rPr>
        <w:t xml:space="preserve"> تكييفها مع متطلبات الحماية الاجتماعية</w:t>
      </w:r>
      <w:r w:rsidR="00A96811" w:rsidRPr="00BF2445">
        <w:rPr>
          <w:rFonts w:ascii="Times New Roman" w:hAnsi="Times New Roman" w:cs="Times New Roman"/>
          <w:sz w:val="28"/>
          <w:szCs w:val="28"/>
          <w:rtl/>
          <w:lang w:bidi="ar-SA"/>
        </w:rPr>
        <w:t>.</w:t>
      </w:r>
      <w:r w:rsidR="009E5219" w:rsidRPr="00BF2445">
        <w:rPr>
          <w:rFonts w:ascii="Times New Roman" w:hAnsi="Times New Roman" w:cs="Times New Roman"/>
          <w:sz w:val="28"/>
          <w:szCs w:val="28"/>
          <w:rtl/>
          <w:lang w:bidi="ar-SA"/>
        </w:rPr>
        <w:t xml:space="preserve"> والمنظومات المؤسسية المتوفرة حاليا لقيادة أنشطة ذات علاقة بالحماية الاجتماعية هي </w:t>
      </w:r>
      <w:r w:rsidR="009E5219" w:rsidRPr="00BF2445">
        <w:rPr>
          <w:rFonts w:ascii="Times New Roman" w:hAnsi="Times New Roman" w:cs="Times New Roman"/>
          <w:sz w:val="28"/>
          <w:szCs w:val="28"/>
          <w:rtl/>
        </w:rPr>
        <w:t xml:space="preserve">: </w:t>
      </w:r>
    </w:p>
    <w:p w:rsidR="009E5219" w:rsidRPr="00BF2445" w:rsidRDefault="009E5219" w:rsidP="00866DCA">
      <w:pPr>
        <w:pStyle w:val="Paragraphedeliste"/>
        <w:numPr>
          <w:ilvl w:val="0"/>
          <w:numId w:val="44"/>
        </w:numPr>
        <w:bidi/>
        <w:spacing w:before="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المجلس الوطني لتنمية التغذية برئاسة الوزير الأول </w:t>
      </w:r>
    </w:p>
    <w:p w:rsidR="009E5219" w:rsidRPr="00BF2445" w:rsidRDefault="009E5219" w:rsidP="00866DCA">
      <w:pPr>
        <w:pStyle w:val="Paragraphedeliste"/>
        <w:numPr>
          <w:ilvl w:val="0"/>
          <w:numId w:val="44"/>
        </w:numPr>
        <w:bidi/>
        <w:spacing w:before="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لجنة تسيير الأزمات الغذائية برئاسة الوزير الأول </w:t>
      </w:r>
    </w:p>
    <w:p w:rsidR="009E5219" w:rsidRPr="00BF2445" w:rsidRDefault="009E5219" w:rsidP="000D606B">
      <w:pPr>
        <w:pStyle w:val="Paragraphedeliste"/>
        <w:numPr>
          <w:ilvl w:val="0"/>
          <w:numId w:val="44"/>
        </w:numPr>
        <w:bidi/>
        <w:spacing w:before="240" w:after="120" w:line="240" w:lineRule="auto"/>
        <w:ind w:left="754" w:hanging="357"/>
        <w:contextualSpacing w:val="0"/>
        <w:jc w:val="both"/>
        <w:rPr>
          <w:rFonts w:ascii="Times New Roman" w:hAnsi="Times New Roman" w:cs="Times New Roman"/>
          <w:sz w:val="28"/>
          <w:szCs w:val="28"/>
        </w:rPr>
      </w:pPr>
      <w:r w:rsidRPr="00BF2445">
        <w:rPr>
          <w:rFonts w:ascii="Times New Roman" w:hAnsi="Times New Roman" w:cs="Times New Roman"/>
          <w:sz w:val="28"/>
          <w:szCs w:val="28"/>
          <w:rtl/>
          <w:lang w:bidi="ar-SA"/>
        </w:rPr>
        <w:t>اللجنة الوطنية لمحاربة فيروس السيدا برئاسة الوزير الأول</w:t>
      </w:r>
      <w:r w:rsidRPr="00BF2445">
        <w:rPr>
          <w:rFonts w:ascii="Times New Roman" w:hAnsi="Times New Roman" w:cs="Times New Roman"/>
          <w:sz w:val="28"/>
          <w:szCs w:val="28"/>
          <w:rtl/>
        </w:rPr>
        <w:t>.</w:t>
      </w:r>
    </w:p>
    <w:p w:rsidR="009E5219" w:rsidRPr="00BF2445" w:rsidRDefault="009E5219" w:rsidP="00CC4515">
      <w:pPr>
        <w:pStyle w:val="Paragraphedeliste"/>
        <w:bidi/>
        <w:spacing w:before="240" w:after="12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وينبغي أن يقوم تسيير منظومة التنفيذ على المبادئ التالية</w:t>
      </w:r>
      <w:r w:rsidRPr="00BF2445">
        <w:rPr>
          <w:rFonts w:ascii="Times New Roman" w:hAnsi="Times New Roman" w:cs="Times New Roman"/>
          <w:sz w:val="28"/>
          <w:szCs w:val="28"/>
          <w:rtl/>
        </w:rPr>
        <w:t xml:space="preserve">: 1) </w:t>
      </w:r>
      <w:r w:rsidRPr="00BF2445">
        <w:rPr>
          <w:rFonts w:ascii="Times New Roman" w:hAnsi="Times New Roman" w:cs="Times New Roman"/>
          <w:sz w:val="28"/>
          <w:szCs w:val="28"/>
          <w:rtl/>
          <w:lang w:bidi="ar-SA"/>
        </w:rPr>
        <w:t xml:space="preserve">مبدأ التشارك الوثيق والشفافية؛ </w:t>
      </w:r>
      <w:r w:rsidRPr="00BF2445">
        <w:rPr>
          <w:rFonts w:ascii="Times New Roman" w:hAnsi="Times New Roman" w:cs="Times New Roman"/>
          <w:sz w:val="28"/>
          <w:szCs w:val="28"/>
          <w:rtl/>
        </w:rPr>
        <w:t xml:space="preserve">2) </w:t>
      </w:r>
      <w:r w:rsidRPr="00BF2445">
        <w:rPr>
          <w:rFonts w:ascii="Times New Roman" w:hAnsi="Times New Roman" w:cs="Times New Roman"/>
          <w:sz w:val="28"/>
          <w:szCs w:val="28"/>
          <w:rtl/>
          <w:lang w:bidi="ar-SA"/>
        </w:rPr>
        <w:t>مبدأ المشاركة الفعالة لفاعلي الدولة و</w:t>
      </w:r>
      <w:r w:rsidR="00A96811" w:rsidRPr="00BF2445">
        <w:rPr>
          <w:rFonts w:ascii="Times New Roman" w:hAnsi="Times New Roman" w:cs="Times New Roman"/>
          <w:sz w:val="28"/>
          <w:szCs w:val="28"/>
          <w:rtl/>
          <w:lang w:bidi="ar-SA"/>
        </w:rPr>
        <w:t>الخواص</w:t>
      </w:r>
      <w:r w:rsidRPr="00BF2445">
        <w:rPr>
          <w:rFonts w:ascii="Times New Roman" w:hAnsi="Times New Roman" w:cs="Times New Roman"/>
          <w:sz w:val="28"/>
          <w:szCs w:val="28"/>
          <w:rtl/>
          <w:lang w:bidi="ar-SA"/>
        </w:rPr>
        <w:t xml:space="preserve"> وإشراك الشركاء الفنيين والماليين؛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 xml:space="preserve">إشراك مستويات اللامركزية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الولايات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البلديات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في تصور وتنفيذ ومتابعة البرامج؛ </w:t>
      </w:r>
      <w:r w:rsidRPr="00BF2445">
        <w:rPr>
          <w:rFonts w:ascii="Times New Roman" w:hAnsi="Times New Roman" w:cs="Times New Roman"/>
          <w:sz w:val="28"/>
          <w:szCs w:val="28"/>
          <w:rtl/>
        </w:rPr>
        <w:t xml:space="preserve">4) </w:t>
      </w:r>
      <w:r w:rsidRPr="00BF2445">
        <w:rPr>
          <w:rFonts w:ascii="Times New Roman" w:hAnsi="Times New Roman" w:cs="Times New Roman"/>
          <w:sz w:val="28"/>
          <w:szCs w:val="28"/>
          <w:rtl/>
          <w:lang w:bidi="ar-SA"/>
        </w:rPr>
        <w:t>مبدأ البحث عن التوافق والتناغم بين الفاعلين والأنشطة؛ و</w:t>
      </w:r>
      <w:r w:rsidRPr="00BF2445">
        <w:rPr>
          <w:rFonts w:ascii="Times New Roman" w:hAnsi="Times New Roman" w:cs="Times New Roman"/>
          <w:sz w:val="28"/>
          <w:szCs w:val="28"/>
          <w:rtl/>
        </w:rPr>
        <w:t xml:space="preserve">5) </w:t>
      </w:r>
      <w:r w:rsidRPr="00BF2445">
        <w:rPr>
          <w:rFonts w:ascii="Times New Roman" w:hAnsi="Times New Roman" w:cs="Times New Roman"/>
          <w:sz w:val="28"/>
          <w:szCs w:val="28"/>
          <w:rtl/>
          <w:lang w:bidi="ar-SA"/>
        </w:rPr>
        <w:t>مبدأ الحكامة الرشيدة</w:t>
      </w:r>
      <w:r w:rsidRPr="00BF2445">
        <w:rPr>
          <w:rFonts w:ascii="Times New Roman" w:hAnsi="Times New Roman" w:cs="Times New Roman"/>
          <w:sz w:val="28"/>
          <w:szCs w:val="28"/>
          <w:rtl/>
        </w:rPr>
        <w:t>.</w:t>
      </w:r>
    </w:p>
    <w:p w:rsidR="0089522E" w:rsidRPr="00BF2445" w:rsidRDefault="0089522E" w:rsidP="00C5572E">
      <w:pPr>
        <w:pStyle w:val="Titre3"/>
        <w:bidi/>
        <w:spacing w:after="120" w:line="240" w:lineRule="auto"/>
        <w:rPr>
          <w:rFonts w:ascii="Times New Roman" w:hAnsi="Times New Roman"/>
          <w:sz w:val="32"/>
          <w:szCs w:val="32"/>
          <w:lang w:bidi="ar-SA"/>
        </w:rPr>
      </w:pPr>
      <w:bookmarkStart w:id="64" w:name="_Toc331982604"/>
      <w:r w:rsidRPr="00BF2445">
        <w:rPr>
          <w:rFonts w:ascii="Times New Roman" w:hAnsi="Times New Roman"/>
          <w:sz w:val="32"/>
          <w:szCs w:val="32"/>
          <w:lang w:bidi="ar-SA"/>
        </w:rPr>
        <w:t>1</w:t>
      </w:r>
      <w:r w:rsidR="00683218" w:rsidRPr="00BF2445">
        <w:rPr>
          <w:rFonts w:ascii="Times New Roman" w:hAnsi="Times New Roman"/>
          <w:sz w:val="32"/>
          <w:szCs w:val="32"/>
          <w:lang w:bidi="ar-SA"/>
        </w:rPr>
        <w:t>2</w:t>
      </w:r>
      <w:r w:rsidRPr="00BF2445">
        <w:rPr>
          <w:rFonts w:ascii="Times New Roman" w:hAnsi="Times New Roman"/>
          <w:sz w:val="32"/>
          <w:szCs w:val="32"/>
          <w:lang w:bidi="ar-SA"/>
        </w:rPr>
        <w:t>.4</w:t>
      </w:r>
      <w:r w:rsidR="009E5219" w:rsidRPr="00BF2445">
        <w:rPr>
          <w:rFonts w:ascii="Times New Roman" w:hAnsi="Times New Roman"/>
          <w:sz w:val="32"/>
          <w:szCs w:val="32"/>
          <w:rtl/>
          <w:lang w:bidi="ar-SA"/>
        </w:rPr>
        <w:t xml:space="preserve"> مقترح مخطط مؤسسي للإشراف على الإستراتيجية الوطنية ومتابعتها وتنفيذها</w:t>
      </w:r>
      <w:bookmarkEnd w:id="64"/>
    </w:p>
    <w:p w:rsidR="009E5219" w:rsidRPr="00BF2445" w:rsidRDefault="00A96811" w:rsidP="00CC4515">
      <w:pPr>
        <w:pStyle w:val="Paragraphedeliste"/>
        <w:bidi/>
        <w:spacing w:before="240" w:after="120" w:line="240" w:lineRule="auto"/>
        <w:ind w:left="40"/>
        <w:contextualSpacing w:val="0"/>
        <w:jc w:val="both"/>
        <w:rPr>
          <w:rFonts w:ascii="Times New Roman" w:hAnsi="Times New Roman" w:cs="Times New Roman"/>
          <w:sz w:val="28"/>
          <w:szCs w:val="28"/>
          <w:rtl/>
        </w:rPr>
      </w:pPr>
      <w:bookmarkStart w:id="65" w:name="_Toc111981257"/>
      <w:r w:rsidRPr="00BF2445">
        <w:rPr>
          <w:rFonts w:ascii="Times New Roman" w:hAnsi="Times New Roman" w:cs="Times New Roman"/>
          <w:sz w:val="28"/>
          <w:szCs w:val="28"/>
          <w:rtl/>
          <w:lang w:bidi="ar-SA"/>
        </w:rPr>
        <w:t>إن تنفيذ الإستراتيجية، بحكم طابعها الأفقي،</w:t>
      </w:r>
      <w:r w:rsidR="009E5219"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 xml:space="preserve">يتطلب </w:t>
      </w:r>
      <w:r w:rsidR="009E5219" w:rsidRPr="00BF2445">
        <w:rPr>
          <w:rFonts w:ascii="Times New Roman" w:hAnsi="Times New Roman" w:cs="Times New Roman"/>
          <w:sz w:val="28"/>
          <w:szCs w:val="28"/>
          <w:rtl/>
          <w:lang w:bidi="ar-SA"/>
        </w:rPr>
        <w:t>وضع منظومة مؤسسية فعالة تتكون من بنيات لها مسؤوليات في مجال الحماية الاجتماعية</w:t>
      </w:r>
      <w:r w:rsidRPr="00BF2445">
        <w:rPr>
          <w:rFonts w:ascii="Times New Roman" w:hAnsi="Times New Roman" w:cs="Times New Roman"/>
          <w:sz w:val="28"/>
          <w:szCs w:val="28"/>
          <w:rtl/>
          <w:lang w:bidi="ar-SA"/>
        </w:rPr>
        <w:t>.</w:t>
      </w:r>
      <w:r w:rsidR="009E5219" w:rsidRPr="00BF2445">
        <w:rPr>
          <w:rFonts w:ascii="Times New Roman" w:hAnsi="Times New Roman" w:cs="Times New Roman"/>
          <w:sz w:val="28"/>
          <w:szCs w:val="28"/>
          <w:rtl/>
          <w:lang w:bidi="ar-SA"/>
        </w:rPr>
        <w:t xml:space="preserve"> ونتيجة لصعوبة تنسيق الحماية الاجتماعية فإنه من الصعب أيضا التحديد السر</w:t>
      </w:r>
      <w:r w:rsidRPr="00BF2445">
        <w:rPr>
          <w:rFonts w:ascii="Times New Roman" w:hAnsi="Times New Roman" w:cs="Times New Roman"/>
          <w:sz w:val="28"/>
          <w:szCs w:val="28"/>
          <w:rtl/>
          <w:lang w:bidi="ar-SA"/>
        </w:rPr>
        <w:t>يع لآلية تأخذ في الاعتبار جميع أ</w:t>
      </w:r>
      <w:r w:rsidR="009E5219" w:rsidRPr="00BF2445">
        <w:rPr>
          <w:rFonts w:ascii="Times New Roman" w:hAnsi="Times New Roman" w:cs="Times New Roman"/>
          <w:sz w:val="28"/>
          <w:szCs w:val="28"/>
          <w:rtl/>
          <w:lang w:bidi="ar-SA"/>
        </w:rPr>
        <w:t>بعاد الإشكالية</w:t>
      </w:r>
      <w:r w:rsidR="009E5219" w:rsidRPr="00BF2445">
        <w:rPr>
          <w:rFonts w:ascii="Times New Roman" w:hAnsi="Times New Roman" w:cs="Times New Roman"/>
          <w:sz w:val="28"/>
          <w:szCs w:val="28"/>
          <w:rtl/>
        </w:rPr>
        <w:t>.</w:t>
      </w:r>
    </w:p>
    <w:p w:rsidR="009E5219" w:rsidRPr="00BF2445" w:rsidRDefault="009E5219" w:rsidP="00CC4515">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وهكذا يقترح القيام بدراسة جدوائية لمنظ</w:t>
      </w:r>
      <w:r w:rsidR="00A96811"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مة لقيادة وتنسيق ومتابعة وتقييم الإستراتيجية الوطنية للحماية الاجتماعية</w:t>
      </w:r>
      <w:r w:rsidR="00A9681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وعلى هذه المنظومة أن تأخذ من التجارب المماثلة في موريتانيا والدول المشابهة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انتظار ذلك</w:t>
      </w:r>
      <w:r w:rsidR="00A96811"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يقترح تكليف لجنة القيادة الحالية بالقيام بهذه المهمة</w:t>
      </w:r>
      <w:r w:rsidRPr="00BF2445">
        <w:rPr>
          <w:rFonts w:ascii="Times New Roman" w:hAnsi="Times New Roman" w:cs="Times New Roman"/>
          <w:sz w:val="28"/>
          <w:szCs w:val="28"/>
          <w:rtl/>
        </w:rPr>
        <w:t>.</w:t>
      </w:r>
    </w:p>
    <w:p w:rsidR="009E5219" w:rsidRPr="00BF2445" w:rsidRDefault="009E5219" w:rsidP="00CC4515">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وستركز منظومة التنسيق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ل</w:t>
      </w:r>
      <w:r w:rsidR="00A96811" w:rsidRPr="00BF2445">
        <w:rPr>
          <w:rFonts w:ascii="Times New Roman" w:hAnsi="Times New Roman" w:cs="Times New Roman"/>
          <w:sz w:val="28"/>
          <w:szCs w:val="28"/>
          <w:rtl/>
          <w:lang w:bidi="ar-SA"/>
        </w:rPr>
        <w:t>ج</w:t>
      </w:r>
      <w:r w:rsidRPr="00BF2445">
        <w:rPr>
          <w:rFonts w:ascii="Times New Roman" w:hAnsi="Times New Roman" w:cs="Times New Roman"/>
          <w:sz w:val="28"/>
          <w:szCs w:val="28"/>
          <w:rtl/>
          <w:lang w:bidi="ar-SA"/>
        </w:rPr>
        <w:t>نة القيادة الحالية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على </w:t>
      </w:r>
      <w:r w:rsidRPr="00BF2445">
        <w:rPr>
          <w:rFonts w:ascii="Times New Roman" w:hAnsi="Times New Roman" w:cs="Times New Roman"/>
          <w:sz w:val="28"/>
          <w:szCs w:val="28"/>
          <w:rtl/>
        </w:rPr>
        <w:t xml:space="preserve">: </w:t>
      </w:r>
    </w:p>
    <w:p w:rsidR="009E5219" w:rsidRPr="00BF2445" w:rsidRDefault="009E5219" w:rsidP="009D4FC8">
      <w:pPr>
        <w:pStyle w:val="Paragraphedeliste"/>
        <w:bidi/>
        <w:spacing w:before="240" w:after="240" w:line="240" w:lineRule="auto"/>
        <w:ind w:left="40"/>
        <w:contextualSpacing w:val="0"/>
        <w:jc w:val="both"/>
        <w:rPr>
          <w:rFonts w:ascii="Times New Roman" w:hAnsi="Times New Roman" w:cs="Times New Roman"/>
          <w:sz w:val="28"/>
          <w:szCs w:val="28"/>
        </w:rPr>
      </w:pPr>
      <w:r w:rsidRPr="00BF2445">
        <w:rPr>
          <w:rFonts w:ascii="Times New Roman" w:hAnsi="Times New Roman" w:cs="Times New Roman"/>
          <w:sz w:val="28"/>
          <w:szCs w:val="28"/>
          <w:rtl/>
          <w:lang w:bidi="ar-SA"/>
        </w:rPr>
        <w:t>بنيات تنفيذ الإستراتيجية الوطنية للحماية ال</w:t>
      </w:r>
      <w:r w:rsidR="00A96811" w:rsidRPr="00BF2445">
        <w:rPr>
          <w:rFonts w:ascii="Times New Roman" w:hAnsi="Times New Roman" w:cs="Times New Roman"/>
          <w:sz w:val="28"/>
          <w:szCs w:val="28"/>
          <w:rtl/>
          <w:lang w:bidi="ar-SA"/>
        </w:rPr>
        <w:t>اجتماعية</w:t>
      </w:r>
      <w:r w:rsidRPr="00BF2445">
        <w:rPr>
          <w:rFonts w:ascii="Times New Roman" w:hAnsi="Times New Roman" w:cs="Times New Roman"/>
          <w:sz w:val="28"/>
          <w:szCs w:val="28"/>
          <w:rtl/>
          <w:lang w:bidi="ar-SA"/>
        </w:rPr>
        <w:t xml:space="preserve"> التي </w:t>
      </w:r>
      <w:r w:rsidR="00A96811"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جمع الفاعلين الرئيسيين في كل مجال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يتعلق الأمر بالوزارات الفنية الرئيسية والهيئات مثل مفوضية حقوق الإنسان والعمل الإنساني والعلاقات مع المجتمع المدني ومفوضية الأمن الغذائي ووكالة ترقية النفاذ الشامل </w:t>
      </w:r>
      <w:r w:rsidR="00A96811" w:rsidRPr="00BF2445">
        <w:rPr>
          <w:rFonts w:ascii="Times New Roman" w:hAnsi="Times New Roman" w:cs="Times New Roman"/>
          <w:sz w:val="28"/>
          <w:szCs w:val="28"/>
          <w:rtl/>
          <w:lang w:bidi="ar-SA"/>
        </w:rPr>
        <w:t>إ</w:t>
      </w:r>
      <w:r w:rsidRPr="00BF2445">
        <w:rPr>
          <w:rFonts w:ascii="Times New Roman" w:hAnsi="Times New Roman" w:cs="Times New Roman"/>
          <w:sz w:val="28"/>
          <w:szCs w:val="28"/>
          <w:rtl/>
          <w:lang w:bidi="ar-SA"/>
        </w:rPr>
        <w:t>لى الخدمات الأساسية والصندوق الوطني للضمان الاجتماعي والهيئات العمومية والخصوصية للتأمين والقروض الخفيفة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إلخ</w:t>
      </w:r>
      <w:r w:rsidRPr="00BF2445">
        <w:rPr>
          <w:rFonts w:ascii="Times New Roman" w:hAnsi="Times New Roman" w:cs="Times New Roman"/>
          <w:sz w:val="28"/>
          <w:szCs w:val="28"/>
          <w:rtl/>
        </w:rPr>
        <w:t>.</w:t>
      </w:r>
    </w:p>
    <w:p w:rsidR="009E5219" w:rsidRPr="00BF2445" w:rsidRDefault="009E5219" w:rsidP="009D4FC8">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والوزارات القطاعية مسؤولة بصفة مباشرة عن تنفيذ الإستراتيجية الوطنية للحماية الاجتماعية من خلال </w:t>
      </w:r>
      <w:r w:rsidR="00A96811" w:rsidRPr="00BF2445">
        <w:rPr>
          <w:rFonts w:ascii="Times New Roman" w:hAnsi="Times New Roman" w:cs="Times New Roman"/>
          <w:sz w:val="28"/>
          <w:szCs w:val="28"/>
          <w:rtl/>
          <w:lang w:bidi="ar-SA"/>
        </w:rPr>
        <w:t xml:space="preserve">مراعاة </w:t>
      </w:r>
      <w:r w:rsidRPr="00BF2445">
        <w:rPr>
          <w:rFonts w:ascii="Times New Roman" w:hAnsi="Times New Roman" w:cs="Times New Roman"/>
          <w:sz w:val="28"/>
          <w:szCs w:val="28"/>
          <w:rtl/>
          <w:lang w:bidi="ar-SA"/>
        </w:rPr>
        <w:t xml:space="preserve">برامج </w:t>
      </w:r>
      <w:r w:rsidR="00A96811" w:rsidRPr="00BF2445">
        <w:rPr>
          <w:rFonts w:ascii="Times New Roman" w:hAnsi="Times New Roman" w:cs="Times New Roman"/>
          <w:sz w:val="28"/>
          <w:szCs w:val="28"/>
          <w:rtl/>
          <w:lang w:bidi="ar-SA"/>
        </w:rPr>
        <w:t>التدخل في</w:t>
      </w:r>
      <w:r w:rsidRPr="00BF2445">
        <w:rPr>
          <w:rFonts w:ascii="Times New Roman" w:hAnsi="Times New Roman" w:cs="Times New Roman"/>
          <w:sz w:val="28"/>
          <w:szCs w:val="28"/>
          <w:rtl/>
          <w:lang w:bidi="ar-SA"/>
        </w:rPr>
        <w:t xml:space="preserve"> توجيهات</w:t>
      </w:r>
      <w:r w:rsidR="00A96811" w:rsidRPr="00BF2445">
        <w:rPr>
          <w:rFonts w:ascii="Times New Roman" w:hAnsi="Times New Roman" w:cs="Times New Roman"/>
          <w:sz w:val="28"/>
          <w:szCs w:val="28"/>
          <w:rtl/>
          <w:lang w:bidi="ar-SA"/>
        </w:rPr>
        <w:t>ها</w:t>
      </w:r>
      <w:r w:rsidRPr="00BF2445">
        <w:rPr>
          <w:rFonts w:ascii="Times New Roman" w:hAnsi="Times New Roman" w:cs="Times New Roman"/>
          <w:sz w:val="28"/>
          <w:szCs w:val="28"/>
          <w:rtl/>
          <w:lang w:bidi="ar-SA"/>
        </w:rPr>
        <w:t xml:space="preserve"> وأهداف</w:t>
      </w:r>
      <w:r w:rsidR="00A96811" w:rsidRPr="00BF2445">
        <w:rPr>
          <w:rFonts w:ascii="Times New Roman" w:hAnsi="Times New Roman" w:cs="Times New Roman"/>
          <w:sz w:val="28"/>
          <w:szCs w:val="28"/>
          <w:rtl/>
          <w:lang w:bidi="ar-SA"/>
        </w:rPr>
        <w:t>ها.</w:t>
      </w:r>
      <w:r w:rsidRPr="00BF2445">
        <w:rPr>
          <w:rFonts w:ascii="Times New Roman" w:hAnsi="Times New Roman" w:cs="Times New Roman"/>
          <w:sz w:val="28"/>
          <w:szCs w:val="28"/>
          <w:rtl/>
          <w:lang w:bidi="ar-SA"/>
        </w:rPr>
        <w:t xml:space="preserve"> وعلى هذا الأساس </w:t>
      </w:r>
      <w:r w:rsidR="00500A76" w:rsidRPr="00BF2445">
        <w:rPr>
          <w:rFonts w:ascii="Times New Roman" w:hAnsi="Times New Roman" w:cs="Times New Roman"/>
          <w:sz w:val="28"/>
          <w:szCs w:val="28"/>
          <w:rtl/>
          <w:lang w:bidi="ar-SA"/>
        </w:rPr>
        <w:t xml:space="preserve">يجب أن تعين </w:t>
      </w:r>
      <w:r w:rsidRPr="00BF2445">
        <w:rPr>
          <w:rFonts w:ascii="Times New Roman" w:hAnsi="Times New Roman" w:cs="Times New Roman"/>
          <w:sz w:val="28"/>
          <w:szCs w:val="28"/>
          <w:rtl/>
          <w:lang w:bidi="ar-SA"/>
        </w:rPr>
        <w:t>هذه الوزارات نقاط اتصال تتولى التنسيق الداخلي لتنفيذ ومتابعة الإستراتيجية الوطنية للحماية الاجتماعية</w:t>
      </w:r>
      <w:r w:rsidRPr="00BF2445">
        <w:rPr>
          <w:rFonts w:ascii="Times New Roman" w:hAnsi="Times New Roman" w:cs="Times New Roman"/>
          <w:sz w:val="28"/>
          <w:szCs w:val="28"/>
          <w:rtl/>
        </w:rPr>
        <w:t>.</w:t>
      </w:r>
    </w:p>
    <w:p w:rsidR="009E5219" w:rsidRPr="00BF2445" w:rsidRDefault="009E5219" w:rsidP="009D4FC8">
      <w:pPr>
        <w:pStyle w:val="Paragraphedeliste"/>
        <w:bidi/>
        <w:spacing w:before="240" w:after="240" w:line="240" w:lineRule="auto"/>
        <w:ind w:left="4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وست</w:t>
      </w:r>
      <w:r w:rsidR="00500A76" w:rsidRPr="00BF2445">
        <w:rPr>
          <w:rFonts w:ascii="Times New Roman" w:hAnsi="Times New Roman" w:cs="Times New Roman"/>
          <w:sz w:val="28"/>
          <w:szCs w:val="28"/>
          <w:rtl/>
          <w:lang w:bidi="ar-SA"/>
        </w:rPr>
        <w:t>دعم</w:t>
      </w:r>
      <w:r w:rsidRPr="00BF2445">
        <w:rPr>
          <w:rFonts w:ascii="Times New Roman" w:hAnsi="Times New Roman" w:cs="Times New Roman"/>
          <w:sz w:val="28"/>
          <w:szCs w:val="28"/>
          <w:rtl/>
          <w:lang w:bidi="ar-SA"/>
        </w:rPr>
        <w:t xml:space="preserve"> منظمات المجتمع المدني </w:t>
      </w:r>
      <w:r w:rsidR="00500A76" w:rsidRPr="00BF2445">
        <w:rPr>
          <w:rFonts w:ascii="Times New Roman" w:hAnsi="Times New Roman" w:cs="Times New Roman"/>
          <w:sz w:val="28"/>
          <w:szCs w:val="28"/>
          <w:rtl/>
          <w:lang w:bidi="ar-SA"/>
        </w:rPr>
        <w:t>ت</w:t>
      </w:r>
      <w:r w:rsidRPr="00BF2445">
        <w:rPr>
          <w:rFonts w:ascii="Times New Roman" w:hAnsi="Times New Roman" w:cs="Times New Roman"/>
          <w:sz w:val="28"/>
          <w:szCs w:val="28"/>
          <w:rtl/>
          <w:lang w:bidi="ar-SA"/>
        </w:rPr>
        <w:t xml:space="preserve">نفيذ ومتابعة الإستراتيجية </w:t>
      </w:r>
      <w:r w:rsidR="00500A76" w:rsidRPr="00BF2445">
        <w:rPr>
          <w:rFonts w:ascii="Times New Roman" w:hAnsi="Times New Roman" w:cs="Times New Roman"/>
          <w:sz w:val="28"/>
          <w:szCs w:val="28"/>
          <w:rtl/>
          <w:lang w:bidi="ar-SA"/>
        </w:rPr>
        <w:t xml:space="preserve">بصفتها </w:t>
      </w:r>
      <w:r w:rsidRPr="00BF2445">
        <w:rPr>
          <w:rFonts w:ascii="Times New Roman" w:hAnsi="Times New Roman" w:cs="Times New Roman"/>
          <w:sz w:val="28"/>
          <w:szCs w:val="28"/>
          <w:rtl/>
          <w:lang w:bidi="ar-SA"/>
        </w:rPr>
        <w:t>شركاء ميدانيين في التنفيذ</w:t>
      </w:r>
      <w:r w:rsidR="00500A7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وست</w:t>
      </w:r>
      <w:r w:rsidR="00500A76" w:rsidRPr="00BF2445">
        <w:rPr>
          <w:rFonts w:ascii="Times New Roman" w:hAnsi="Times New Roman" w:cs="Times New Roman"/>
          <w:sz w:val="28"/>
          <w:szCs w:val="28"/>
          <w:rtl/>
          <w:lang w:bidi="ar-SA"/>
        </w:rPr>
        <w:t xml:space="preserve">كون </w:t>
      </w:r>
      <w:r w:rsidRPr="00BF2445">
        <w:rPr>
          <w:rFonts w:ascii="Times New Roman" w:hAnsi="Times New Roman" w:cs="Times New Roman"/>
          <w:sz w:val="28"/>
          <w:szCs w:val="28"/>
          <w:rtl/>
          <w:lang w:bidi="ar-SA"/>
        </w:rPr>
        <w:t xml:space="preserve">خبراتها في مختلف مجالات التدخل في الإستراتيجية وتجربتها في مجال التنمية القاعدية </w:t>
      </w:r>
      <w:r w:rsidR="00500A76" w:rsidRPr="00BF2445">
        <w:rPr>
          <w:rFonts w:ascii="Times New Roman" w:hAnsi="Times New Roman" w:cs="Times New Roman"/>
          <w:sz w:val="28"/>
          <w:szCs w:val="28"/>
          <w:rtl/>
          <w:lang w:bidi="ar-SA"/>
        </w:rPr>
        <w:t>عوامل مساعدة</w:t>
      </w:r>
      <w:r w:rsidRPr="00BF2445">
        <w:rPr>
          <w:rFonts w:ascii="Times New Roman" w:hAnsi="Times New Roman" w:cs="Times New Roman"/>
          <w:sz w:val="28"/>
          <w:szCs w:val="28"/>
          <w:rtl/>
          <w:lang w:bidi="ar-SA"/>
        </w:rPr>
        <w:t xml:space="preserve"> في إطار الشراكة التي ستقوم حول تنفيذ الإستراتيجية</w:t>
      </w:r>
      <w:r w:rsidR="00500A7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وللمنظمات غير الحكومية والجمعيات والشبكات الناشطة في مجالات حقوق الإنسان والتنمية دور كبير في ترسيخ مناخ الحماية الاجتماعية</w:t>
      </w:r>
      <w:r w:rsidRPr="00BF2445">
        <w:rPr>
          <w:rFonts w:ascii="Times New Roman" w:hAnsi="Times New Roman" w:cs="Times New Roman"/>
          <w:sz w:val="28"/>
          <w:szCs w:val="28"/>
          <w:rtl/>
        </w:rPr>
        <w:t>.</w:t>
      </w:r>
    </w:p>
    <w:p w:rsidR="00500A76" w:rsidRPr="00BF2445" w:rsidRDefault="00500A76" w:rsidP="009D4FC8">
      <w:pPr>
        <w:pStyle w:val="Paragraphedeliste"/>
        <w:bidi/>
        <w:spacing w:before="240" w:after="240" w:line="240" w:lineRule="auto"/>
        <w:ind w:left="4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ويجب على جمعيات العلماء والأئمة أن تلعب دورا رئيسيا عبر الحث على التضامن طبقا لتعاليم الدين الإسلامي وعلى الإسهام في آليات استهداف وتنفيذ برامج الحماية الاجتماعية.</w:t>
      </w:r>
    </w:p>
    <w:p w:rsidR="009E5219" w:rsidRPr="00BF2445" w:rsidRDefault="00500A76" w:rsidP="009D4FC8">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وستشكل وسائل الإ</w:t>
      </w:r>
      <w:r w:rsidR="009E5219" w:rsidRPr="00BF2445">
        <w:rPr>
          <w:rFonts w:ascii="Times New Roman" w:hAnsi="Times New Roman" w:cs="Times New Roman"/>
          <w:sz w:val="28"/>
          <w:szCs w:val="28"/>
          <w:rtl/>
          <w:lang w:bidi="ar-SA"/>
        </w:rPr>
        <w:t>ع</w:t>
      </w:r>
      <w:r w:rsidRPr="00BF2445">
        <w:rPr>
          <w:rFonts w:ascii="Times New Roman" w:hAnsi="Times New Roman" w:cs="Times New Roman"/>
          <w:sz w:val="28"/>
          <w:szCs w:val="28"/>
          <w:rtl/>
          <w:lang w:bidi="ar-SA"/>
        </w:rPr>
        <w:t xml:space="preserve">لام كذلك شركاء </w:t>
      </w:r>
      <w:r w:rsidR="009E5219" w:rsidRPr="00BF2445">
        <w:rPr>
          <w:rFonts w:ascii="Times New Roman" w:hAnsi="Times New Roman" w:cs="Times New Roman"/>
          <w:sz w:val="28"/>
          <w:szCs w:val="28"/>
          <w:rtl/>
          <w:lang w:bidi="ar-SA"/>
        </w:rPr>
        <w:t>مت</w:t>
      </w:r>
      <w:r w:rsidRPr="00BF2445">
        <w:rPr>
          <w:rFonts w:ascii="Times New Roman" w:hAnsi="Times New Roman" w:cs="Times New Roman"/>
          <w:sz w:val="28"/>
          <w:szCs w:val="28"/>
          <w:rtl/>
          <w:lang w:bidi="ar-SA"/>
        </w:rPr>
        <w:t xml:space="preserve">ميزين </w:t>
      </w:r>
      <w:r w:rsidR="009E5219" w:rsidRPr="00BF2445">
        <w:rPr>
          <w:rFonts w:ascii="Times New Roman" w:hAnsi="Times New Roman" w:cs="Times New Roman"/>
          <w:sz w:val="28"/>
          <w:szCs w:val="28"/>
          <w:rtl/>
          <w:lang w:bidi="ar-SA"/>
        </w:rPr>
        <w:t>في إعلام وتحسيس المواطنين والمناصرة لدى السلطات العمومية وقادة الرأي فيما يتعلق بتغيير العقليات وخلق محيط ملائم للحماية الاجتماعية</w:t>
      </w:r>
      <w:r w:rsidR="009E5219" w:rsidRPr="00BF2445">
        <w:rPr>
          <w:rFonts w:ascii="Times New Roman" w:hAnsi="Times New Roman" w:cs="Times New Roman"/>
          <w:sz w:val="28"/>
          <w:szCs w:val="28"/>
          <w:rtl/>
        </w:rPr>
        <w:t>.</w:t>
      </w:r>
    </w:p>
    <w:p w:rsidR="009E5219" w:rsidRPr="00BF2445" w:rsidRDefault="009E5219" w:rsidP="009D4FC8">
      <w:pPr>
        <w:pStyle w:val="Paragraphedeliste"/>
        <w:bidi/>
        <w:spacing w:before="24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وسيدعم الشركاء الفنيون والمالي</w:t>
      </w:r>
      <w:r w:rsidR="00500A76" w:rsidRPr="00BF2445">
        <w:rPr>
          <w:rFonts w:ascii="Times New Roman" w:hAnsi="Times New Roman" w:cs="Times New Roman"/>
          <w:sz w:val="28"/>
          <w:szCs w:val="28"/>
          <w:rtl/>
          <w:lang w:bidi="ar-SA"/>
        </w:rPr>
        <w:t>ون</w:t>
      </w:r>
      <w:r w:rsidRPr="00BF2445">
        <w:rPr>
          <w:rFonts w:ascii="Times New Roman" w:hAnsi="Times New Roman" w:cs="Times New Roman"/>
          <w:sz w:val="28"/>
          <w:szCs w:val="28"/>
          <w:rtl/>
          <w:lang w:bidi="ar-SA"/>
        </w:rPr>
        <w:t xml:space="preserve"> بنية التنس</w:t>
      </w:r>
      <w:r w:rsidR="00500A76" w:rsidRPr="00BF2445">
        <w:rPr>
          <w:rFonts w:ascii="Times New Roman" w:hAnsi="Times New Roman" w:cs="Times New Roman"/>
          <w:sz w:val="28"/>
          <w:szCs w:val="28"/>
          <w:rtl/>
          <w:lang w:bidi="ar-SA"/>
        </w:rPr>
        <w:t>يق وهيئات التنفيذ ويمكن ان يلعبوا</w:t>
      </w:r>
      <w:r w:rsidRPr="00BF2445">
        <w:rPr>
          <w:rFonts w:ascii="Times New Roman" w:hAnsi="Times New Roman" w:cs="Times New Roman"/>
          <w:sz w:val="28"/>
          <w:szCs w:val="28"/>
          <w:rtl/>
          <w:lang w:bidi="ar-SA"/>
        </w:rPr>
        <w:t xml:space="preserve"> دورا كبيرا بتقديم المساعدة الفنية للحكومة والمجتمع المدني بتطوير قدراتهم في مجال مقاربات </w:t>
      </w:r>
      <w:r w:rsidR="00500A76"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أدوات الحماية الاجتماعية</w:t>
      </w:r>
      <w:r w:rsidRPr="00BF2445">
        <w:rPr>
          <w:rFonts w:ascii="Times New Roman" w:hAnsi="Times New Roman" w:cs="Times New Roman"/>
          <w:sz w:val="28"/>
          <w:szCs w:val="28"/>
          <w:rtl/>
        </w:rPr>
        <w:t>.</w:t>
      </w:r>
    </w:p>
    <w:p w:rsidR="009E5219" w:rsidRPr="00BF2445" w:rsidRDefault="009E5219" w:rsidP="00A823F3">
      <w:pPr>
        <w:pStyle w:val="Paragraphedeliste"/>
        <w:bidi/>
        <w:spacing w:before="240" w:after="12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ويستدعي نقص وسائل الدولة تنسيقا وثيقا مع المجموعة الدولية لتعبئة التمويلات الضرورية للحماية الاجتماعية</w:t>
      </w:r>
      <w:r w:rsidRPr="00BF2445">
        <w:rPr>
          <w:rFonts w:ascii="Times New Roman" w:hAnsi="Times New Roman" w:cs="Times New Roman"/>
          <w:sz w:val="28"/>
          <w:szCs w:val="28"/>
          <w:rtl/>
        </w:rPr>
        <w:t>.</w:t>
      </w:r>
    </w:p>
    <w:p w:rsidR="000E2CA6" w:rsidRPr="00BF2445" w:rsidRDefault="009E5219" w:rsidP="009D4FC8">
      <w:pPr>
        <w:pStyle w:val="Paragraphedeliste"/>
        <w:numPr>
          <w:ilvl w:val="0"/>
          <w:numId w:val="45"/>
        </w:numPr>
        <w:bidi/>
        <w:spacing w:before="240" w:line="240" w:lineRule="auto"/>
        <w:ind w:left="509" w:hanging="283"/>
        <w:jc w:val="both"/>
        <w:rPr>
          <w:rFonts w:ascii="Times New Roman" w:hAnsi="Times New Roman" w:cs="Times New Roman"/>
          <w:sz w:val="28"/>
          <w:szCs w:val="28"/>
        </w:rPr>
      </w:pPr>
      <w:r w:rsidRPr="00BF2445">
        <w:rPr>
          <w:rFonts w:ascii="Times New Roman" w:hAnsi="Times New Roman" w:cs="Times New Roman"/>
          <w:sz w:val="28"/>
          <w:szCs w:val="28"/>
          <w:rtl/>
          <w:lang w:bidi="ar-SA"/>
        </w:rPr>
        <w:t>سيتم وضع آلية للمتابعة والتقييم والمباشرة والاتصال حول الإستراتيجية الوطنية للحماية الاجتماعية ت</w:t>
      </w:r>
      <w:r w:rsidR="000E2CA6" w:rsidRPr="00BF2445">
        <w:rPr>
          <w:rFonts w:ascii="Times New Roman" w:hAnsi="Times New Roman" w:cs="Times New Roman"/>
          <w:sz w:val="28"/>
          <w:szCs w:val="28"/>
          <w:rtl/>
          <w:lang w:bidi="ar-SA"/>
        </w:rPr>
        <w:t>تبع ل</w:t>
      </w:r>
      <w:r w:rsidRPr="00BF2445">
        <w:rPr>
          <w:rFonts w:ascii="Times New Roman" w:hAnsi="Times New Roman" w:cs="Times New Roman"/>
          <w:sz w:val="28"/>
          <w:szCs w:val="28"/>
          <w:rtl/>
          <w:lang w:bidi="ar-SA"/>
        </w:rPr>
        <w:t>آلية متابعة الإستراتيجية الوطنية لمحاربة الفقر</w:t>
      </w:r>
      <w:r w:rsidR="000E2CA6" w:rsidRPr="00BF2445">
        <w:rPr>
          <w:rFonts w:ascii="Times New Roman" w:hAnsi="Times New Roman" w:cs="Times New Roman"/>
          <w:sz w:val="28"/>
          <w:szCs w:val="28"/>
          <w:rtl/>
          <w:lang w:bidi="ar-SA"/>
        </w:rPr>
        <w:t>؛</w:t>
      </w:r>
    </w:p>
    <w:p w:rsidR="000E2CA6" w:rsidRPr="00BF2445" w:rsidRDefault="009E5219" w:rsidP="009D4FC8">
      <w:pPr>
        <w:pStyle w:val="Paragraphedeliste"/>
        <w:numPr>
          <w:ilvl w:val="0"/>
          <w:numId w:val="45"/>
        </w:numPr>
        <w:bidi/>
        <w:spacing w:before="240" w:line="240" w:lineRule="auto"/>
        <w:ind w:left="509" w:hanging="283"/>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سيتم إنشاء مرصد للحماية الاجتماعية تتواجد فيه منظمات المجتمع المدني والمكتب الوطني للإحصاء والجامعة ومعاهد البحث وأرباب العمل والمجلس الاقتصادي والاجتماعي والجمعية الوطنية والمنظمات الدينية وغيرها وتعمل على تنفيذ إجراءات مدعومة للحماية الاجتماعية للمجموعات الأكثر حرمانا وفقرا؛ </w:t>
      </w:r>
    </w:p>
    <w:p w:rsidR="009E5219" w:rsidRPr="00BF2445" w:rsidRDefault="009E5219" w:rsidP="009D4FC8">
      <w:pPr>
        <w:pStyle w:val="Paragraphedeliste"/>
        <w:numPr>
          <w:ilvl w:val="0"/>
          <w:numId w:val="45"/>
        </w:numPr>
        <w:bidi/>
        <w:spacing w:before="240" w:line="240" w:lineRule="auto"/>
        <w:ind w:left="509" w:hanging="283"/>
        <w:jc w:val="both"/>
        <w:rPr>
          <w:rFonts w:ascii="Times New Roman" w:hAnsi="Times New Roman" w:cs="Times New Roman"/>
          <w:sz w:val="28"/>
          <w:szCs w:val="28"/>
        </w:rPr>
      </w:pPr>
      <w:r w:rsidRPr="00BF2445">
        <w:rPr>
          <w:rFonts w:ascii="Times New Roman" w:hAnsi="Times New Roman" w:cs="Times New Roman"/>
          <w:sz w:val="28"/>
          <w:szCs w:val="28"/>
          <w:rtl/>
          <w:lang w:bidi="ar-SA"/>
        </w:rPr>
        <w:t>ستكون الجمعية الوطنية ومجلس</w:t>
      </w:r>
      <w:r w:rsidR="000E2CA6" w:rsidRPr="00BF2445">
        <w:rPr>
          <w:rFonts w:ascii="Times New Roman" w:hAnsi="Times New Roman" w:cs="Times New Roman"/>
          <w:sz w:val="28"/>
          <w:szCs w:val="28"/>
          <w:rtl/>
          <w:lang w:bidi="ar-SA"/>
        </w:rPr>
        <w:t xml:space="preserve"> الشيوخ شريكين </w:t>
      </w:r>
      <w:r w:rsidRPr="00BF2445">
        <w:rPr>
          <w:rFonts w:ascii="Times New Roman" w:hAnsi="Times New Roman" w:cs="Times New Roman"/>
          <w:sz w:val="28"/>
          <w:szCs w:val="28"/>
          <w:rtl/>
          <w:lang w:bidi="ar-SA"/>
        </w:rPr>
        <w:t>مت</w:t>
      </w:r>
      <w:r w:rsidR="000E2CA6" w:rsidRPr="00BF2445">
        <w:rPr>
          <w:rFonts w:ascii="Times New Roman" w:hAnsi="Times New Roman" w:cs="Times New Roman"/>
          <w:sz w:val="28"/>
          <w:szCs w:val="28"/>
          <w:rtl/>
          <w:lang w:bidi="ar-SA"/>
        </w:rPr>
        <w:t>ميزين</w:t>
      </w:r>
      <w:r w:rsidRPr="00BF2445">
        <w:rPr>
          <w:rFonts w:ascii="Times New Roman" w:hAnsi="Times New Roman" w:cs="Times New Roman"/>
          <w:sz w:val="28"/>
          <w:szCs w:val="28"/>
          <w:rtl/>
          <w:lang w:bidi="ar-SA"/>
        </w:rPr>
        <w:t xml:space="preserve"> في مجال المناصرة والمصادقة على القوانين التي تتضمن ترقية الإستراتيجية الوطنية للحماية المدنية</w:t>
      </w:r>
      <w:r w:rsidR="000E2CA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w:t>
      </w:r>
      <w:r w:rsidR="000E2CA6" w:rsidRPr="00BF2445">
        <w:rPr>
          <w:rFonts w:ascii="Times New Roman" w:hAnsi="Times New Roman" w:cs="Times New Roman"/>
          <w:sz w:val="28"/>
          <w:szCs w:val="28"/>
          <w:rtl/>
          <w:lang w:bidi="ar-SA"/>
        </w:rPr>
        <w:t>ي</w:t>
      </w:r>
      <w:r w:rsidRPr="00BF2445">
        <w:rPr>
          <w:rFonts w:ascii="Times New Roman" w:hAnsi="Times New Roman" w:cs="Times New Roman"/>
          <w:sz w:val="28"/>
          <w:szCs w:val="28"/>
          <w:rtl/>
          <w:lang w:bidi="ar-SA"/>
        </w:rPr>
        <w:t xml:space="preserve">مكن أن يشجعا الحكومة على </w:t>
      </w:r>
      <w:r w:rsidR="000E2CA6" w:rsidRPr="00BF2445">
        <w:rPr>
          <w:rFonts w:ascii="Times New Roman" w:hAnsi="Times New Roman" w:cs="Times New Roman"/>
          <w:sz w:val="28"/>
          <w:szCs w:val="28"/>
          <w:rtl/>
          <w:lang w:bidi="ar-SA"/>
        </w:rPr>
        <w:t>توفير</w:t>
      </w:r>
      <w:r w:rsidRPr="00BF2445">
        <w:rPr>
          <w:rFonts w:ascii="Times New Roman" w:hAnsi="Times New Roman" w:cs="Times New Roman"/>
          <w:sz w:val="28"/>
          <w:szCs w:val="28"/>
          <w:rtl/>
          <w:lang w:bidi="ar-SA"/>
        </w:rPr>
        <w:t xml:space="preserve"> مزيد من الموارد للحماية الاجتماعية؛ </w:t>
      </w:r>
    </w:p>
    <w:p w:rsidR="009E5219" w:rsidRPr="00BF2445" w:rsidRDefault="000E2CA6" w:rsidP="009D4FC8">
      <w:pPr>
        <w:pStyle w:val="Paragraphedeliste"/>
        <w:numPr>
          <w:ilvl w:val="0"/>
          <w:numId w:val="45"/>
        </w:numPr>
        <w:bidi/>
        <w:spacing w:before="240" w:line="240" w:lineRule="auto"/>
        <w:ind w:left="509" w:hanging="283"/>
        <w:jc w:val="both"/>
        <w:rPr>
          <w:rFonts w:ascii="Times New Roman" w:hAnsi="Times New Roman" w:cs="Times New Roman"/>
          <w:sz w:val="28"/>
          <w:szCs w:val="28"/>
        </w:rPr>
      </w:pPr>
      <w:r w:rsidRPr="00BF2445">
        <w:rPr>
          <w:rFonts w:ascii="Times New Roman" w:hAnsi="Times New Roman" w:cs="Times New Roman"/>
          <w:sz w:val="28"/>
          <w:szCs w:val="28"/>
          <w:rtl/>
          <w:lang w:bidi="ar-SA"/>
        </w:rPr>
        <w:t>ستنخرط هياكل</w:t>
      </w:r>
      <w:r w:rsidR="009E5219" w:rsidRPr="00BF2445">
        <w:rPr>
          <w:rFonts w:ascii="Times New Roman" w:hAnsi="Times New Roman" w:cs="Times New Roman"/>
          <w:sz w:val="28"/>
          <w:szCs w:val="28"/>
          <w:rtl/>
          <w:lang w:bidi="ar-SA"/>
        </w:rPr>
        <w:t xml:space="preserve"> التنسيق الجهوية والمحلية في إطار التشاور </w:t>
      </w:r>
      <w:r w:rsidRPr="00BF2445">
        <w:rPr>
          <w:rFonts w:ascii="Times New Roman" w:hAnsi="Times New Roman" w:cs="Times New Roman"/>
          <w:sz w:val="28"/>
          <w:szCs w:val="28"/>
          <w:rtl/>
          <w:lang w:bidi="ar-SA"/>
        </w:rPr>
        <w:t>القائم وخاصة</w:t>
      </w:r>
      <w:r w:rsidR="009E5219" w:rsidRPr="00BF2445">
        <w:rPr>
          <w:rFonts w:ascii="Times New Roman" w:hAnsi="Times New Roman" w:cs="Times New Roman"/>
          <w:sz w:val="28"/>
          <w:szCs w:val="28"/>
          <w:rtl/>
          <w:lang w:bidi="ar-SA"/>
        </w:rPr>
        <w:t xml:space="preserve"> اللجان الجهوية للتنمية التي يرأسها الولاة واللجان المقاطعية للتنمية التي يرأسها الحكام والمجالس البلدية</w:t>
      </w:r>
      <w:r w:rsidRPr="00BF2445">
        <w:rPr>
          <w:rFonts w:ascii="Times New Roman" w:hAnsi="Times New Roman" w:cs="Times New Roman"/>
          <w:sz w:val="28"/>
          <w:szCs w:val="28"/>
          <w:rtl/>
          <w:lang w:bidi="ar-SA"/>
        </w:rPr>
        <w:t>.</w:t>
      </w:r>
      <w:r w:rsidR="009E5219" w:rsidRPr="00BF2445">
        <w:rPr>
          <w:rFonts w:ascii="Times New Roman" w:hAnsi="Times New Roman" w:cs="Times New Roman"/>
          <w:sz w:val="28"/>
          <w:szCs w:val="28"/>
          <w:rtl/>
          <w:lang w:bidi="ar-SA"/>
        </w:rPr>
        <w:t xml:space="preserve"> </w:t>
      </w:r>
      <w:r w:rsidRPr="00BF2445">
        <w:rPr>
          <w:rFonts w:ascii="Times New Roman" w:hAnsi="Times New Roman" w:cs="Times New Roman"/>
          <w:sz w:val="28"/>
          <w:szCs w:val="28"/>
          <w:rtl/>
          <w:lang w:bidi="ar-SA"/>
        </w:rPr>
        <w:t>و</w:t>
      </w:r>
      <w:r w:rsidR="009E5219" w:rsidRPr="00BF2445">
        <w:rPr>
          <w:rFonts w:ascii="Times New Roman" w:hAnsi="Times New Roman" w:cs="Times New Roman"/>
          <w:sz w:val="28"/>
          <w:szCs w:val="28"/>
          <w:rtl/>
          <w:lang w:bidi="ar-SA"/>
        </w:rPr>
        <w:t>ستتولى مختلف هذه اللجان متابعة تنفيذ الإستراتيجية لزيادة التعبئة وقيام متابعة فعالة على المستوى اللامركزي</w:t>
      </w:r>
      <w:r w:rsidR="009E5219" w:rsidRPr="00BF2445">
        <w:rPr>
          <w:rFonts w:ascii="Times New Roman" w:hAnsi="Times New Roman" w:cs="Times New Roman"/>
          <w:sz w:val="28"/>
          <w:szCs w:val="28"/>
          <w:rtl/>
        </w:rPr>
        <w:t>.</w:t>
      </w:r>
    </w:p>
    <w:p w:rsidR="0089522E" w:rsidRPr="00BF2445" w:rsidRDefault="0089522E" w:rsidP="00866DCA">
      <w:pPr>
        <w:pStyle w:val="Paragraphedeliste"/>
        <w:bidi/>
        <w:spacing w:before="240" w:line="240" w:lineRule="auto"/>
        <w:ind w:left="38"/>
        <w:jc w:val="both"/>
        <w:rPr>
          <w:rFonts w:ascii="Times New Roman" w:hAnsi="Times New Roman" w:cs="Times New Roman"/>
          <w:sz w:val="28"/>
          <w:szCs w:val="28"/>
        </w:rPr>
      </w:pPr>
    </w:p>
    <w:p w:rsidR="00B62B75" w:rsidRPr="00BF2445" w:rsidRDefault="00B62B75" w:rsidP="00A32AFA">
      <w:pPr>
        <w:pStyle w:val="Titre3"/>
        <w:bidi/>
        <w:spacing w:after="120" w:line="240" w:lineRule="auto"/>
        <w:rPr>
          <w:rFonts w:ascii="Times New Roman" w:hAnsi="Times New Roman"/>
          <w:sz w:val="32"/>
          <w:szCs w:val="32"/>
          <w:lang w:bidi="ar-SA"/>
        </w:rPr>
      </w:pPr>
      <w:bookmarkStart w:id="66" w:name="_Toc331982605"/>
      <w:r w:rsidRPr="00BF2445">
        <w:rPr>
          <w:rFonts w:ascii="Times New Roman" w:hAnsi="Times New Roman"/>
          <w:sz w:val="32"/>
          <w:szCs w:val="32"/>
          <w:lang w:bidi="ar-SA"/>
        </w:rPr>
        <w:t>12.5</w:t>
      </w:r>
      <w:r w:rsidR="009E5219" w:rsidRPr="00BF2445">
        <w:rPr>
          <w:rFonts w:ascii="Times New Roman" w:hAnsi="Times New Roman"/>
          <w:sz w:val="32"/>
          <w:szCs w:val="32"/>
          <w:rtl/>
          <w:lang w:bidi="ar-SA"/>
        </w:rPr>
        <w:t xml:space="preserve"> تنفيذ الإستراتيجية</w:t>
      </w:r>
      <w:bookmarkEnd w:id="66"/>
    </w:p>
    <w:p w:rsidR="00B62B75" w:rsidRPr="00BF2445" w:rsidRDefault="00B62B75" w:rsidP="009D4FC8">
      <w:pPr>
        <w:pStyle w:val="Paragraphedeliste"/>
        <w:bidi/>
        <w:spacing w:before="240" w:after="120" w:line="240" w:lineRule="auto"/>
        <w:ind w:left="40"/>
        <w:contextualSpacing w:val="0"/>
        <w:jc w:val="both"/>
        <w:rPr>
          <w:rFonts w:ascii="Times New Roman" w:hAnsi="Times New Roman" w:cs="Times New Roman"/>
          <w:b/>
          <w:bCs/>
          <w:sz w:val="28"/>
          <w:szCs w:val="28"/>
        </w:rPr>
      </w:pPr>
      <w:r w:rsidRPr="00BF2445">
        <w:rPr>
          <w:rFonts w:ascii="Times New Roman" w:hAnsi="Times New Roman" w:cs="Times New Roman"/>
          <w:b/>
          <w:bCs/>
          <w:sz w:val="28"/>
          <w:szCs w:val="28"/>
        </w:rPr>
        <w:t xml:space="preserve">12.5.1 </w:t>
      </w:r>
      <w:r w:rsidR="009E5219" w:rsidRPr="00BF2445">
        <w:rPr>
          <w:rFonts w:ascii="Times New Roman" w:hAnsi="Times New Roman" w:cs="Times New Roman"/>
          <w:b/>
          <w:bCs/>
          <w:sz w:val="28"/>
          <w:szCs w:val="28"/>
          <w:rtl/>
          <w:lang w:bidi="ar-SA"/>
        </w:rPr>
        <w:t xml:space="preserve"> أدوات وإجراءات التنفيذ</w:t>
      </w:r>
      <w:r w:rsidRPr="00BF2445">
        <w:rPr>
          <w:rFonts w:ascii="Times New Roman" w:hAnsi="Times New Roman" w:cs="Times New Roman"/>
          <w:b/>
          <w:bCs/>
          <w:sz w:val="28"/>
          <w:szCs w:val="28"/>
        </w:rPr>
        <w:t xml:space="preserve">  </w:t>
      </w:r>
      <w:r w:rsidRPr="00BF2445">
        <w:rPr>
          <w:rFonts w:ascii="Times New Roman" w:hAnsi="Times New Roman" w:cs="Times New Roman"/>
          <w:b/>
          <w:bCs/>
          <w:sz w:val="28"/>
          <w:szCs w:val="28"/>
        </w:rPr>
        <w:tab/>
      </w:r>
    </w:p>
    <w:p w:rsidR="00B62B75" w:rsidRPr="00BF2445" w:rsidRDefault="009E5219" w:rsidP="009D4FC8">
      <w:pPr>
        <w:pStyle w:val="Paragraphedeliste"/>
        <w:bidi/>
        <w:spacing w:before="120" w:after="240" w:line="240" w:lineRule="auto"/>
        <w:ind w:left="4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سيعهد بتنفيذ هذه البرامج إلى الوزارات والهيئات والوكالات التي حددت في خطط عمل الإستراتيجية</w:t>
      </w:r>
      <w:r w:rsidR="000E2CA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وست</w:t>
      </w:r>
      <w:r w:rsidR="000E2CA6" w:rsidRPr="00BF2445">
        <w:rPr>
          <w:rFonts w:ascii="Times New Roman" w:hAnsi="Times New Roman" w:cs="Times New Roman"/>
          <w:sz w:val="28"/>
          <w:szCs w:val="28"/>
          <w:rtl/>
          <w:lang w:bidi="ar-SA"/>
        </w:rPr>
        <w:t>عزز</w:t>
      </w:r>
      <w:r w:rsidRPr="00BF2445">
        <w:rPr>
          <w:rFonts w:ascii="Times New Roman" w:hAnsi="Times New Roman" w:cs="Times New Roman"/>
          <w:sz w:val="28"/>
          <w:szCs w:val="28"/>
          <w:rtl/>
          <w:lang w:bidi="ar-SA"/>
        </w:rPr>
        <w:t xml:space="preserve"> البرامج التي تمت صياغتها في إطار خطة عمل الإستراتيجية الوطنية للحماية الاجتماعية والإستراتجية الوطنية لمحاربة الفقر </w:t>
      </w:r>
      <w:r w:rsidR="000E2CA6" w:rsidRPr="00BF2445">
        <w:rPr>
          <w:rFonts w:ascii="Times New Roman" w:hAnsi="Times New Roman" w:cs="Times New Roman"/>
          <w:sz w:val="28"/>
          <w:szCs w:val="28"/>
          <w:rtl/>
          <w:lang w:bidi="ar-SA"/>
        </w:rPr>
        <w:t xml:space="preserve">على مستوى </w:t>
      </w:r>
      <w:r w:rsidRPr="00BF2445">
        <w:rPr>
          <w:rFonts w:ascii="Times New Roman" w:hAnsi="Times New Roman" w:cs="Times New Roman"/>
          <w:sz w:val="28"/>
          <w:szCs w:val="28"/>
          <w:rtl/>
          <w:lang w:bidi="ar-SA"/>
        </w:rPr>
        <w:t>إطار النفقات على المدى المتوسط</w:t>
      </w:r>
      <w:r w:rsidRPr="00BF2445">
        <w:rPr>
          <w:rFonts w:ascii="Times New Roman" w:hAnsi="Times New Roman" w:cs="Times New Roman"/>
          <w:sz w:val="28"/>
          <w:szCs w:val="28"/>
          <w:rtl/>
        </w:rPr>
        <w:t>.</w:t>
      </w:r>
    </w:p>
    <w:p w:rsidR="00B62B75" w:rsidRPr="00BF2445" w:rsidRDefault="00B62B75" w:rsidP="009D4FC8">
      <w:pPr>
        <w:pStyle w:val="Paragraphedeliste"/>
        <w:bidi/>
        <w:spacing w:before="240" w:after="120" w:line="240" w:lineRule="auto"/>
        <w:ind w:left="40"/>
        <w:contextualSpacing w:val="0"/>
        <w:jc w:val="both"/>
        <w:rPr>
          <w:rFonts w:ascii="Times New Roman" w:hAnsi="Times New Roman" w:cs="Times New Roman"/>
          <w:b/>
          <w:bCs/>
          <w:sz w:val="28"/>
          <w:szCs w:val="28"/>
        </w:rPr>
      </w:pPr>
      <w:r w:rsidRPr="00BF2445">
        <w:rPr>
          <w:rFonts w:ascii="Times New Roman" w:hAnsi="Times New Roman" w:cs="Times New Roman"/>
          <w:b/>
          <w:bCs/>
          <w:sz w:val="28"/>
          <w:szCs w:val="28"/>
        </w:rPr>
        <w:t xml:space="preserve">12.5.2 </w:t>
      </w:r>
      <w:r w:rsidR="009E5219" w:rsidRPr="00BF2445">
        <w:rPr>
          <w:rFonts w:ascii="Times New Roman" w:hAnsi="Times New Roman" w:cs="Times New Roman"/>
          <w:b/>
          <w:bCs/>
          <w:sz w:val="28"/>
          <w:szCs w:val="28"/>
          <w:rtl/>
          <w:lang w:bidi="ar-SA"/>
        </w:rPr>
        <w:t xml:space="preserve"> مؤشرات متابعة وتنفيذ الاستراتيجي</w:t>
      </w:r>
      <w:r w:rsidR="000E2CA6" w:rsidRPr="00BF2445">
        <w:rPr>
          <w:rFonts w:ascii="Times New Roman" w:hAnsi="Times New Roman" w:cs="Times New Roman"/>
          <w:b/>
          <w:bCs/>
          <w:sz w:val="28"/>
          <w:szCs w:val="28"/>
          <w:rtl/>
          <w:lang w:bidi="ar-SA"/>
        </w:rPr>
        <w:t>ة</w:t>
      </w:r>
      <w:r w:rsidR="009E5219" w:rsidRPr="00BF2445">
        <w:rPr>
          <w:rFonts w:ascii="Times New Roman" w:hAnsi="Times New Roman" w:cs="Times New Roman"/>
          <w:b/>
          <w:bCs/>
          <w:sz w:val="28"/>
          <w:szCs w:val="28"/>
          <w:rtl/>
          <w:lang w:bidi="ar-SA"/>
        </w:rPr>
        <w:t xml:space="preserve"> الوطنية للحماية الاجتماعية</w:t>
      </w:r>
      <w:r w:rsidRPr="00BF2445">
        <w:rPr>
          <w:rFonts w:ascii="Times New Roman" w:hAnsi="Times New Roman" w:cs="Times New Roman"/>
          <w:b/>
          <w:bCs/>
          <w:sz w:val="28"/>
          <w:szCs w:val="28"/>
        </w:rPr>
        <w:t xml:space="preserve">  </w:t>
      </w:r>
    </w:p>
    <w:p w:rsidR="009E5219" w:rsidRPr="00BF2445" w:rsidRDefault="009E5219" w:rsidP="009D4FC8">
      <w:pPr>
        <w:pStyle w:val="Paragraphedeliste"/>
        <w:bidi/>
        <w:spacing w:before="120" w:after="240" w:line="240" w:lineRule="auto"/>
        <w:ind w:left="4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تحدد ل</w:t>
      </w:r>
      <w:r w:rsidR="000E2CA6" w:rsidRPr="00BF2445">
        <w:rPr>
          <w:rFonts w:ascii="Times New Roman" w:hAnsi="Times New Roman" w:cs="Times New Roman"/>
          <w:sz w:val="28"/>
          <w:szCs w:val="28"/>
          <w:rtl/>
          <w:lang w:bidi="ar-SA"/>
        </w:rPr>
        <w:t>ج</w:t>
      </w:r>
      <w:r w:rsidRPr="00BF2445">
        <w:rPr>
          <w:rFonts w:ascii="Times New Roman" w:hAnsi="Times New Roman" w:cs="Times New Roman"/>
          <w:sz w:val="28"/>
          <w:szCs w:val="28"/>
          <w:rtl/>
          <w:lang w:bidi="ar-SA"/>
        </w:rPr>
        <w:t>نة القيادة مؤشرات متابعة وتنفيذ الإستراتيجية التي ستمكن من قياس ما تحقق من تقدم في هذا المجال</w:t>
      </w:r>
      <w:r w:rsidR="000E2CA6"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r w:rsidR="000E2CA6" w:rsidRPr="00BF2445">
        <w:rPr>
          <w:rFonts w:ascii="Times New Roman" w:hAnsi="Times New Roman" w:cs="Times New Roman"/>
          <w:sz w:val="28"/>
          <w:szCs w:val="28"/>
          <w:rtl/>
          <w:lang w:bidi="ar-SA"/>
        </w:rPr>
        <w:t xml:space="preserve">وستستخدم </w:t>
      </w:r>
      <w:r w:rsidRPr="00BF2445">
        <w:rPr>
          <w:rFonts w:ascii="Times New Roman" w:hAnsi="Times New Roman" w:cs="Times New Roman"/>
          <w:sz w:val="28"/>
          <w:szCs w:val="28"/>
          <w:rtl/>
          <w:lang w:bidi="ar-SA"/>
        </w:rPr>
        <w:t xml:space="preserve">المؤشرات التي ستدمج في مؤشرات </w:t>
      </w:r>
      <w:r w:rsidR="000E2CA6" w:rsidRPr="00BF2445">
        <w:rPr>
          <w:rFonts w:ascii="Times New Roman" w:hAnsi="Times New Roman" w:cs="Times New Roman"/>
          <w:sz w:val="28"/>
          <w:szCs w:val="28"/>
          <w:rtl/>
          <w:lang w:bidi="ar-SA"/>
        </w:rPr>
        <w:t xml:space="preserve">الإطار الاستراتيجي لمحاربة الفقر في </w:t>
      </w:r>
      <w:r w:rsidRPr="00BF2445">
        <w:rPr>
          <w:rFonts w:ascii="Times New Roman" w:hAnsi="Times New Roman" w:cs="Times New Roman"/>
          <w:sz w:val="28"/>
          <w:szCs w:val="28"/>
          <w:rtl/>
          <w:lang w:bidi="ar-SA"/>
        </w:rPr>
        <w:t>إعداد التقرير السنوي وهكذا يوص</w:t>
      </w:r>
      <w:r w:rsidR="00AD6B4E" w:rsidRPr="00BF2445">
        <w:rPr>
          <w:rFonts w:ascii="Times New Roman" w:hAnsi="Times New Roman" w:cs="Times New Roman"/>
          <w:sz w:val="28"/>
          <w:szCs w:val="28"/>
          <w:rtl/>
          <w:lang w:bidi="ar-SA"/>
        </w:rPr>
        <w:t>ى</w:t>
      </w:r>
      <w:r w:rsidRPr="00BF2445">
        <w:rPr>
          <w:rFonts w:ascii="Times New Roman" w:hAnsi="Times New Roman" w:cs="Times New Roman"/>
          <w:sz w:val="28"/>
          <w:szCs w:val="28"/>
          <w:rtl/>
          <w:lang w:bidi="ar-SA"/>
        </w:rPr>
        <w:t xml:space="preserve"> ب</w:t>
      </w:r>
      <w:r w:rsidRPr="00BF2445">
        <w:rPr>
          <w:rFonts w:ascii="Times New Roman" w:hAnsi="Times New Roman" w:cs="Times New Roman"/>
          <w:sz w:val="28"/>
          <w:szCs w:val="28"/>
          <w:rtl/>
        </w:rPr>
        <w:t xml:space="preserve">: </w:t>
      </w:r>
    </w:p>
    <w:p w:rsidR="009E5219" w:rsidRPr="00BF2445" w:rsidRDefault="009E5219" w:rsidP="00866DCA">
      <w:pPr>
        <w:pStyle w:val="Paragraphedeliste"/>
        <w:numPr>
          <w:ilvl w:val="0"/>
          <w:numId w:val="46"/>
        </w:numPr>
        <w:bidi/>
        <w:spacing w:before="240" w:line="240" w:lineRule="auto"/>
        <w:ind w:left="709" w:hanging="311"/>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القيام ببرمجة أنشطة خطة عمل الإستراتيجية الوطنية للحماية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المدى القصير، المتوسط والطويل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وفق مصفوفة الإطار المنطقي؛ </w:t>
      </w:r>
    </w:p>
    <w:p w:rsidR="009E5219" w:rsidRPr="00BF2445" w:rsidRDefault="009E5219" w:rsidP="00866DCA">
      <w:pPr>
        <w:pStyle w:val="Paragraphedeliste"/>
        <w:numPr>
          <w:ilvl w:val="0"/>
          <w:numId w:val="46"/>
        </w:numPr>
        <w:bidi/>
        <w:spacing w:before="240" w:line="240" w:lineRule="auto"/>
        <w:ind w:left="709" w:hanging="311"/>
        <w:jc w:val="both"/>
        <w:rPr>
          <w:rFonts w:ascii="Times New Roman" w:hAnsi="Times New Roman" w:cs="Times New Roman"/>
          <w:sz w:val="28"/>
          <w:szCs w:val="28"/>
        </w:rPr>
      </w:pPr>
      <w:r w:rsidRPr="00BF2445">
        <w:rPr>
          <w:rFonts w:ascii="Times New Roman" w:hAnsi="Times New Roman" w:cs="Times New Roman"/>
          <w:sz w:val="28"/>
          <w:szCs w:val="28"/>
          <w:rtl/>
          <w:lang w:bidi="ar-SA"/>
        </w:rPr>
        <w:t>التفكير إبتداء من مرحلة البرمجة في نظام للمتابعة والتقييم</w:t>
      </w:r>
      <w:r w:rsidR="00AD6B4E" w:rsidRPr="00BF2445">
        <w:rPr>
          <w:rFonts w:ascii="Times New Roman" w:hAnsi="Times New Roman" w:cs="Times New Roman"/>
          <w:sz w:val="28"/>
          <w:szCs w:val="28"/>
          <w:rtl/>
          <w:lang w:bidi="ar-SA"/>
        </w:rPr>
        <w:t>؛</w:t>
      </w:r>
    </w:p>
    <w:p w:rsidR="009E5219" w:rsidRPr="00BF2445" w:rsidRDefault="009E5219" w:rsidP="00866DCA">
      <w:pPr>
        <w:pStyle w:val="Paragraphedeliste"/>
        <w:numPr>
          <w:ilvl w:val="0"/>
          <w:numId w:val="46"/>
        </w:numPr>
        <w:bidi/>
        <w:spacing w:before="240" w:line="240" w:lineRule="auto"/>
        <w:ind w:left="709" w:hanging="311"/>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القيام بتحليل </w:t>
      </w:r>
      <w:r w:rsidR="00AD6B4E" w:rsidRPr="00BF2445">
        <w:rPr>
          <w:rFonts w:ascii="Times New Roman" w:hAnsi="Times New Roman" w:cs="Times New Roman"/>
          <w:sz w:val="28"/>
          <w:szCs w:val="28"/>
          <w:rtl/>
          <w:lang w:bidi="ar-SA"/>
        </w:rPr>
        <w:t>فوري</w:t>
      </w:r>
      <w:r w:rsidRPr="00BF2445">
        <w:rPr>
          <w:rFonts w:ascii="Times New Roman" w:hAnsi="Times New Roman" w:cs="Times New Roman"/>
          <w:sz w:val="28"/>
          <w:szCs w:val="28"/>
          <w:rtl/>
          <w:lang w:bidi="ar-SA"/>
        </w:rPr>
        <w:t xml:space="preserve"> للفروق</w:t>
      </w:r>
      <w:r w:rsidR="00AD6B4E"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w:t>
      </w:r>
      <w:r w:rsidR="00AD6B4E" w:rsidRPr="00BF2445">
        <w:rPr>
          <w:rFonts w:ascii="Times New Roman" w:hAnsi="Times New Roman" w:cs="Times New Roman"/>
          <w:sz w:val="28"/>
          <w:szCs w:val="28"/>
          <w:rtl/>
          <w:lang w:bidi="ar-SA"/>
        </w:rPr>
        <w:t xml:space="preserve">وإقامة </w:t>
      </w:r>
      <w:r w:rsidRPr="00BF2445">
        <w:rPr>
          <w:rFonts w:ascii="Times New Roman" w:hAnsi="Times New Roman" w:cs="Times New Roman"/>
          <w:sz w:val="28"/>
          <w:szCs w:val="28"/>
          <w:rtl/>
          <w:lang w:bidi="ar-SA"/>
        </w:rPr>
        <w:t>شبكة انتر</w:t>
      </w:r>
      <w:r w:rsidR="00AD6B4E"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نت </w:t>
      </w:r>
      <w:r w:rsidR="00AD6B4E" w:rsidRPr="00BF2445">
        <w:rPr>
          <w:rFonts w:ascii="Times New Roman" w:hAnsi="Times New Roman" w:cs="Times New Roman"/>
          <w:sz w:val="28"/>
          <w:szCs w:val="28"/>
          <w:rtl/>
          <w:lang w:bidi="ar-SA"/>
        </w:rPr>
        <w:t>ومنظومة</w:t>
      </w:r>
      <w:r w:rsidRPr="00BF2445">
        <w:rPr>
          <w:rFonts w:ascii="Times New Roman" w:hAnsi="Times New Roman" w:cs="Times New Roman"/>
          <w:sz w:val="28"/>
          <w:szCs w:val="28"/>
          <w:rtl/>
          <w:lang w:bidi="ar-SA"/>
        </w:rPr>
        <w:t xml:space="preserve"> للرسائل وبرنامج معلوماتي للمساعدة في اتخاذ القرار يمكن من جعل عملية متابعة وتقييم الأنشطة عملية أوتوماتيكية</w:t>
      </w:r>
      <w:r w:rsidRPr="00BF2445">
        <w:rPr>
          <w:rFonts w:ascii="Times New Roman" w:hAnsi="Times New Roman" w:cs="Times New Roman"/>
          <w:sz w:val="28"/>
          <w:szCs w:val="28"/>
          <w:rtl/>
        </w:rPr>
        <w:t>.</w:t>
      </w:r>
    </w:p>
    <w:p w:rsidR="00B62B75" w:rsidRPr="00BF2445" w:rsidRDefault="00B62B75" w:rsidP="00866DCA">
      <w:pPr>
        <w:pStyle w:val="Paragraphedeliste"/>
        <w:bidi/>
        <w:spacing w:before="240" w:line="240" w:lineRule="auto"/>
        <w:ind w:left="38"/>
        <w:jc w:val="both"/>
        <w:rPr>
          <w:rFonts w:ascii="Times New Roman" w:hAnsi="Times New Roman" w:cs="Times New Roman"/>
          <w:sz w:val="28"/>
          <w:szCs w:val="28"/>
        </w:rPr>
      </w:pPr>
    </w:p>
    <w:bookmarkEnd w:id="65"/>
    <w:p w:rsidR="002E6DFD" w:rsidRPr="00BF2445" w:rsidRDefault="007B2D90" w:rsidP="007221CD">
      <w:pPr>
        <w:pStyle w:val="Titre2"/>
        <w:bidi/>
        <w:spacing w:before="120"/>
        <w:rPr>
          <w:rFonts w:ascii="Times New Roman" w:hAnsi="Times New Roman"/>
          <w:b w:val="0"/>
          <w:bCs w:val="0"/>
          <w:sz w:val="32"/>
          <w:szCs w:val="32"/>
        </w:rPr>
      </w:pPr>
      <w:r w:rsidRPr="00BF2445">
        <w:rPr>
          <w:rFonts w:ascii="Times New Roman" w:hAnsi="Times New Roman"/>
        </w:rPr>
        <w:br w:type="page"/>
      </w:r>
      <w:bookmarkStart w:id="67" w:name="_Toc331982606"/>
      <w:r w:rsidR="007E1AC3" w:rsidRPr="00BF2445">
        <w:rPr>
          <w:rFonts w:ascii="Times New Roman" w:hAnsi="Times New Roman"/>
          <w:i w:val="0"/>
          <w:iCs w:val="0"/>
          <w:sz w:val="36"/>
          <w:szCs w:val="36"/>
          <w:lang w:bidi="ar-SA"/>
        </w:rPr>
        <w:t>1</w:t>
      </w:r>
      <w:r w:rsidR="00683218" w:rsidRPr="00BF2445">
        <w:rPr>
          <w:rFonts w:ascii="Times New Roman" w:hAnsi="Times New Roman"/>
          <w:i w:val="0"/>
          <w:iCs w:val="0"/>
          <w:sz w:val="36"/>
          <w:szCs w:val="36"/>
          <w:lang w:bidi="ar-SA"/>
        </w:rPr>
        <w:t>3</w:t>
      </w:r>
      <w:r w:rsidR="006B1C91" w:rsidRPr="00BF2445">
        <w:rPr>
          <w:rFonts w:ascii="Times New Roman" w:hAnsi="Times New Roman"/>
          <w:i w:val="0"/>
          <w:iCs w:val="0"/>
          <w:sz w:val="36"/>
          <w:szCs w:val="36"/>
          <w:rtl/>
          <w:lang w:bidi="ar-SA"/>
        </w:rPr>
        <w:t xml:space="preserve"> </w:t>
      </w:r>
      <w:r w:rsidR="002E44D3" w:rsidRPr="00BF2445">
        <w:rPr>
          <w:rFonts w:ascii="Times New Roman" w:hAnsi="Times New Roman"/>
          <w:i w:val="0"/>
          <w:iCs w:val="0"/>
          <w:sz w:val="36"/>
          <w:szCs w:val="36"/>
          <w:rtl/>
          <w:lang w:bidi="ar-SA"/>
        </w:rPr>
        <w:t xml:space="preserve">. </w:t>
      </w:r>
      <w:r w:rsidR="006B1C91" w:rsidRPr="00BF2445">
        <w:rPr>
          <w:rFonts w:ascii="Times New Roman" w:hAnsi="Times New Roman"/>
          <w:i w:val="0"/>
          <w:iCs w:val="0"/>
          <w:sz w:val="36"/>
          <w:szCs w:val="36"/>
          <w:rtl/>
          <w:lang w:bidi="ar-SA"/>
        </w:rPr>
        <w:t>إجراءات المواكبة</w:t>
      </w:r>
      <w:bookmarkEnd w:id="67"/>
    </w:p>
    <w:p w:rsidR="00C24329" w:rsidRPr="00BF2445" w:rsidRDefault="006B1C91" w:rsidP="00C164C8">
      <w:pPr>
        <w:pStyle w:val="Paragraphedeliste"/>
        <w:bidi/>
        <w:spacing w:after="240" w:line="240" w:lineRule="auto"/>
        <w:ind w:left="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فضلا عن استحداث إطار مناسب للتنسيق المؤسسي وتعبئة الموارد المالية، هناك ضرورة لاتخاذ إجراءات مصاحبة لتنفيذ الإستراتيجية الوطنية للحماية الاجتماعية ويتعلق الأمر بما يلي</w:t>
      </w:r>
      <w:r w:rsidRPr="00BF2445">
        <w:rPr>
          <w:rFonts w:ascii="Times New Roman" w:hAnsi="Times New Roman" w:cs="Times New Roman"/>
          <w:sz w:val="28"/>
          <w:szCs w:val="28"/>
          <w:rtl/>
        </w:rPr>
        <w:t>:</w:t>
      </w:r>
    </w:p>
    <w:p w:rsidR="00ED54DD" w:rsidRPr="00BF2445" w:rsidRDefault="00ED54DD" w:rsidP="00C5572E">
      <w:pPr>
        <w:pStyle w:val="Titre3"/>
        <w:bidi/>
        <w:spacing w:after="120" w:line="240" w:lineRule="auto"/>
        <w:rPr>
          <w:rFonts w:ascii="Times New Roman" w:hAnsi="Times New Roman"/>
          <w:sz w:val="32"/>
          <w:szCs w:val="32"/>
          <w:lang w:bidi="ar-SA"/>
        </w:rPr>
      </w:pPr>
      <w:bookmarkStart w:id="68" w:name="_Toc331982607"/>
      <w:r w:rsidRPr="00BF2445">
        <w:rPr>
          <w:rFonts w:ascii="Times New Roman" w:hAnsi="Times New Roman"/>
          <w:sz w:val="32"/>
          <w:szCs w:val="32"/>
          <w:lang w:bidi="ar-SA"/>
        </w:rPr>
        <w:t>1</w:t>
      </w:r>
      <w:r w:rsidR="00683218" w:rsidRPr="00BF2445">
        <w:rPr>
          <w:rFonts w:ascii="Times New Roman" w:hAnsi="Times New Roman"/>
          <w:sz w:val="32"/>
          <w:szCs w:val="32"/>
          <w:lang w:bidi="ar-SA"/>
        </w:rPr>
        <w:t>3</w:t>
      </w:r>
      <w:r w:rsidRPr="00BF2445">
        <w:rPr>
          <w:rFonts w:ascii="Times New Roman" w:hAnsi="Times New Roman"/>
          <w:sz w:val="32"/>
          <w:szCs w:val="32"/>
          <w:lang w:bidi="ar-SA"/>
        </w:rPr>
        <w:t>.1</w:t>
      </w:r>
      <w:r w:rsidR="006B1C91" w:rsidRPr="00BF2445">
        <w:rPr>
          <w:rFonts w:ascii="Times New Roman" w:hAnsi="Times New Roman"/>
          <w:sz w:val="32"/>
          <w:szCs w:val="32"/>
          <w:rtl/>
          <w:lang w:bidi="ar-SA"/>
        </w:rPr>
        <w:t xml:space="preserve"> قواعد البيانات التحليلية المتعلقة بالفقر</w:t>
      </w:r>
      <w:r w:rsidR="006B1C91" w:rsidRPr="00BF2445">
        <w:rPr>
          <w:rFonts w:ascii="Times New Roman" w:hAnsi="Times New Roman"/>
          <w:sz w:val="32"/>
          <w:szCs w:val="32"/>
          <w:rtl/>
        </w:rPr>
        <w:t>/</w:t>
      </w:r>
      <w:r w:rsidR="006B1C91" w:rsidRPr="00BF2445">
        <w:rPr>
          <w:rFonts w:ascii="Times New Roman" w:hAnsi="Times New Roman"/>
          <w:sz w:val="32"/>
          <w:szCs w:val="32"/>
          <w:rtl/>
          <w:lang w:bidi="ar-SA"/>
        </w:rPr>
        <w:t>الهشاشة وأنظمة الاستهداف والمتابعة والتقييم</w:t>
      </w:r>
      <w:bookmarkEnd w:id="68"/>
      <w:r w:rsidR="006B1C91" w:rsidRPr="00BF2445">
        <w:rPr>
          <w:rFonts w:ascii="Times New Roman" w:hAnsi="Times New Roman"/>
          <w:sz w:val="32"/>
          <w:szCs w:val="32"/>
          <w:rtl/>
          <w:lang w:bidi="ar-SA"/>
        </w:rPr>
        <w:t xml:space="preserve"> </w:t>
      </w:r>
    </w:p>
    <w:p w:rsidR="007B2D90" w:rsidRPr="00BF2445" w:rsidRDefault="007B2D90" w:rsidP="00335DC2">
      <w:pPr>
        <w:bidi/>
        <w:spacing w:after="120" w:line="240" w:lineRule="auto"/>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جمع وتحليل البيانات</w:t>
      </w:r>
    </w:p>
    <w:p w:rsidR="006B1C91" w:rsidRPr="00BF2445" w:rsidRDefault="00335DC2" w:rsidP="00335DC2">
      <w:pPr>
        <w:pStyle w:val="Paragraphedeliste"/>
        <w:bidi/>
        <w:spacing w:after="240" w:line="240" w:lineRule="auto"/>
        <w:ind w:left="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ي</w:t>
      </w:r>
      <w:r w:rsidRPr="00BF2445">
        <w:rPr>
          <w:rFonts w:ascii="Times New Roman" w:hAnsi="Times New Roman" w:cs="Times New Roman" w:hint="cs"/>
          <w:sz w:val="28"/>
          <w:szCs w:val="28"/>
          <w:rtl/>
          <w:lang w:bidi="ar-SA"/>
        </w:rPr>
        <w:t>ج</w:t>
      </w:r>
      <w:r w:rsidR="006B1C91" w:rsidRPr="00BF2445">
        <w:rPr>
          <w:rFonts w:ascii="Times New Roman" w:hAnsi="Times New Roman" w:cs="Times New Roman"/>
          <w:sz w:val="28"/>
          <w:szCs w:val="28"/>
          <w:rtl/>
          <w:lang w:bidi="ar-SA"/>
        </w:rPr>
        <w:t>ب أن يقوم تطوير وتنفيذ البرامج والاستراتيجيات الفعالة المتعلقة بالحماية الاجتماعية على بيانات جيدة وتحا</w:t>
      </w:r>
      <w:r w:rsidR="007B2D90" w:rsidRPr="00BF2445">
        <w:rPr>
          <w:rFonts w:ascii="Times New Roman" w:hAnsi="Times New Roman" w:cs="Times New Roman"/>
          <w:sz w:val="28"/>
          <w:szCs w:val="28"/>
          <w:rtl/>
          <w:lang w:bidi="ar-SA"/>
        </w:rPr>
        <w:t>ليل يعتد بها فيما يتعلق بمختلف أ</w:t>
      </w:r>
      <w:r w:rsidR="006B1C91" w:rsidRPr="00BF2445">
        <w:rPr>
          <w:rFonts w:ascii="Times New Roman" w:hAnsi="Times New Roman" w:cs="Times New Roman"/>
          <w:sz w:val="28"/>
          <w:szCs w:val="28"/>
          <w:rtl/>
          <w:lang w:bidi="ar-SA"/>
        </w:rPr>
        <w:t>بعاد الفقر والهشاشة في موريتانيا و</w:t>
      </w:r>
      <w:r w:rsidR="007B2D90" w:rsidRPr="00BF2445">
        <w:rPr>
          <w:rFonts w:ascii="Times New Roman" w:hAnsi="Times New Roman" w:cs="Times New Roman"/>
          <w:sz w:val="28"/>
          <w:szCs w:val="28"/>
          <w:rtl/>
          <w:lang w:bidi="ar-SA"/>
        </w:rPr>
        <w:t>بالتوجهات الراهنة</w:t>
      </w:r>
      <w:r w:rsidR="007B2D90" w:rsidRPr="00BF2445">
        <w:rPr>
          <w:rFonts w:ascii="Times New Roman" w:hAnsi="Times New Roman" w:cs="Times New Roman"/>
          <w:sz w:val="28"/>
          <w:szCs w:val="28"/>
          <w:rtl/>
        </w:rPr>
        <w:t xml:space="preserve">. </w:t>
      </w:r>
      <w:r w:rsidR="007B2D90" w:rsidRPr="00BF2445">
        <w:rPr>
          <w:rFonts w:ascii="Times New Roman" w:hAnsi="Times New Roman" w:cs="Times New Roman"/>
          <w:sz w:val="28"/>
          <w:szCs w:val="28"/>
          <w:rtl/>
          <w:lang w:bidi="ar-SA"/>
        </w:rPr>
        <w:t xml:space="preserve">ومن شأن ذلك </w:t>
      </w:r>
      <w:r w:rsidR="006B1C91" w:rsidRPr="00BF2445">
        <w:rPr>
          <w:rFonts w:ascii="Times New Roman" w:hAnsi="Times New Roman" w:cs="Times New Roman"/>
          <w:sz w:val="28"/>
          <w:szCs w:val="28"/>
          <w:rtl/>
          <w:lang w:bidi="ar-SA"/>
        </w:rPr>
        <w:t>أن يسمح بتعريف واستهداف المناطق والفئات الاجتماعية والسكان ذوي الهشاشة وباختيار البدائل والأولويات</w:t>
      </w:r>
      <w:r w:rsidR="006B1C91" w:rsidRPr="00BF2445">
        <w:rPr>
          <w:rFonts w:ascii="Times New Roman" w:hAnsi="Times New Roman" w:cs="Times New Roman"/>
          <w:sz w:val="28"/>
          <w:szCs w:val="28"/>
          <w:rtl/>
        </w:rPr>
        <w:t xml:space="preserve">. </w:t>
      </w:r>
    </w:p>
    <w:p w:rsidR="006B1C91" w:rsidRPr="00BF2445" w:rsidRDefault="006B1C91" w:rsidP="00335DC2">
      <w:pPr>
        <w:pStyle w:val="Paragraphedeliste"/>
        <w:bidi/>
        <w:spacing w:after="240" w:line="240" w:lineRule="auto"/>
        <w:ind w:left="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ويتعين دعم الأنظمة الوطنية القائمة في مجال جمع المعلومات وتحليلها وكذا تعزيز المنهجيات المعتمدة فيما يخص تعريف أنواع الهشاشة وتطورها زمانيا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المسح الدائم للظروف المعيشية، المسح متعدد العينات، المسح المتعلق بالأمن الغذائي للأسر في موريتانيا، المسح الموحد حول متابعة وتقييم المساعدات في الفترات الانتقالية</w:t>
      </w:r>
      <w:r w:rsidRPr="00BF2445">
        <w:rPr>
          <w:rFonts w:ascii="Times New Roman" w:hAnsi="Times New Roman" w:cs="Times New Roman"/>
          <w:sz w:val="28"/>
          <w:szCs w:val="28"/>
          <w:rtl/>
        </w:rPr>
        <w:t>).</w:t>
      </w:r>
    </w:p>
    <w:p w:rsidR="006B1C91" w:rsidRPr="00BF2445" w:rsidRDefault="006B1C91" w:rsidP="00335DC2">
      <w:pPr>
        <w:pStyle w:val="Paragraphedeliste"/>
        <w:bidi/>
        <w:spacing w:after="240" w:line="240" w:lineRule="auto"/>
        <w:ind w:left="0"/>
        <w:contextualSpacing w:val="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يمكن أن يتم التعرف على السكان ذوي الهشاشة والذي يرتبط بنوع وأهداف البرامج حسب الفئات العامة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النساء، الأطفال، الأشخاص في حالة إعاقة والمسنين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حسب فئات متميزة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الحوامل، الأرامل، رؤساء الأسر، الأطفال ما بين </w:t>
      </w:r>
      <w:r w:rsidRPr="00BF2445">
        <w:rPr>
          <w:rFonts w:ascii="Times New Roman" w:hAnsi="Times New Roman" w:cs="Times New Roman"/>
          <w:sz w:val="28"/>
          <w:szCs w:val="28"/>
          <w:rtl/>
        </w:rPr>
        <w:t xml:space="preserve">0 </w:t>
      </w:r>
      <w:r w:rsidRPr="00BF2445">
        <w:rPr>
          <w:rFonts w:ascii="Times New Roman" w:hAnsi="Times New Roman" w:cs="Times New Roman"/>
          <w:sz w:val="28"/>
          <w:szCs w:val="28"/>
          <w:rtl/>
          <w:lang w:bidi="ar-SA"/>
        </w:rPr>
        <w:t xml:space="preserve">إلى </w:t>
      </w:r>
      <w:r w:rsidRPr="00BF2445">
        <w:rPr>
          <w:rFonts w:ascii="Times New Roman" w:hAnsi="Times New Roman" w:cs="Times New Roman"/>
          <w:sz w:val="28"/>
          <w:szCs w:val="28"/>
          <w:rtl/>
        </w:rPr>
        <w:t xml:space="preserve">5 </w:t>
      </w:r>
      <w:r w:rsidRPr="00BF2445">
        <w:rPr>
          <w:rFonts w:ascii="Times New Roman" w:hAnsi="Times New Roman" w:cs="Times New Roman"/>
          <w:sz w:val="28"/>
          <w:szCs w:val="28"/>
          <w:rtl/>
          <w:lang w:bidi="ar-SA"/>
        </w:rPr>
        <w:t>سنوات، الأطفال في سن التمدرس، الأطفال الذين فقدوا أحد أقربهم، أشخاص في سن العمل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وحسب المناطق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سكان منطقة محددة تعاني مخاطر مناخية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أو حسب فئات فرعية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رعاة فقدوا مواشيهم</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أو حسب مستوى الفقر</w:t>
      </w:r>
      <w:r w:rsidRPr="00BF2445">
        <w:rPr>
          <w:rFonts w:ascii="Times New Roman" w:hAnsi="Times New Roman" w:cs="Times New Roman"/>
          <w:sz w:val="28"/>
          <w:szCs w:val="28"/>
          <w:rtl/>
        </w:rPr>
        <w:t>.</w:t>
      </w:r>
    </w:p>
    <w:p w:rsidR="007B2D90" w:rsidRPr="00BF2445" w:rsidRDefault="006B1C91" w:rsidP="00335DC2">
      <w:pPr>
        <w:pStyle w:val="Paragraphedeliste"/>
        <w:bidi/>
        <w:spacing w:after="240" w:line="240" w:lineRule="auto"/>
        <w:ind w:left="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ويمكن لمسار</w:t>
      </w:r>
      <w:r w:rsidR="007B2D90" w:rsidRPr="00BF2445">
        <w:rPr>
          <w:rFonts w:ascii="Times New Roman" w:hAnsi="Times New Roman" w:cs="Times New Roman"/>
          <w:sz w:val="28"/>
          <w:szCs w:val="28"/>
          <w:rtl/>
          <w:lang w:bidi="ar-SA"/>
        </w:rPr>
        <w:t>ات استهداف هذه المجموعات أن توط</w:t>
      </w:r>
      <w:r w:rsidRPr="00BF2445">
        <w:rPr>
          <w:rFonts w:ascii="Times New Roman" w:hAnsi="Times New Roman" w:cs="Times New Roman"/>
          <w:sz w:val="28"/>
          <w:szCs w:val="28"/>
          <w:rtl/>
          <w:lang w:bidi="ar-SA"/>
        </w:rPr>
        <w:t>د آليات الاستهداف المقررة على المستوى المركزي بحيث يتم تكييف معايير انتقاء المستفيدين انطلاقا من المعرفة العميقة بالوسط وقد يكون من بي</w:t>
      </w:r>
      <w:r w:rsidR="007B2D90" w:rsidRPr="00BF2445">
        <w:rPr>
          <w:rFonts w:ascii="Times New Roman" w:hAnsi="Times New Roman" w:cs="Times New Roman"/>
          <w:sz w:val="28"/>
          <w:szCs w:val="28"/>
          <w:rtl/>
          <w:lang w:bidi="ar-SA"/>
        </w:rPr>
        <w:t>ن أولويات تنفيذ السياسة بمختلف أ</w:t>
      </w:r>
      <w:r w:rsidRPr="00BF2445">
        <w:rPr>
          <w:rFonts w:ascii="Times New Roman" w:hAnsi="Times New Roman" w:cs="Times New Roman"/>
          <w:sz w:val="28"/>
          <w:szCs w:val="28"/>
          <w:rtl/>
          <w:lang w:bidi="ar-SA"/>
        </w:rPr>
        <w:t xml:space="preserve">بعادها، تعزيز قدرات الفاعلين والشركاء من </w:t>
      </w:r>
      <w:r w:rsidR="007B2D90"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جل تطبيق منهجية الاستهداف على نحو أفضل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وهناك مناهج حديثة يمكن ان تجرب لاختبار فاعليتها بالنسبة لبرامج متميزة </w:t>
      </w:r>
      <w:r w:rsidRPr="00BF2445">
        <w:rPr>
          <w:rFonts w:ascii="Times New Roman" w:hAnsi="Times New Roman" w:cs="Times New Roman"/>
          <w:sz w:val="28"/>
          <w:szCs w:val="28"/>
          <w:rtl/>
        </w:rPr>
        <w:t>(</w:t>
      </w:r>
      <w:r w:rsidR="007B2D90" w:rsidRPr="00BF2445">
        <w:rPr>
          <w:rFonts w:ascii="Times New Roman" w:hAnsi="Times New Roman" w:cs="Times New Roman"/>
          <w:sz w:val="28"/>
          <w:szCs w:val="28"/>
          <w:rtl/>
          <w:lang w:bidi="ar-SA"/>
        </w:rPr>
        <w:t>تحليل اقتصاد الأسر</w:t>
      </w:r>
      <w:r w:rsidRPr="00BF2445">
        <w:rPr>
          <w:rFonts w:ascii="Times New Roman" w:hAnsi="Times New Roman" w:cs="Times New Roman"/>
          <w:sz w:val="28"/>
          <w:szCs w:val="28"/>
          <w:rtl/>
        </w:rPr>
        <w:t xml:space="preserve">). </w:t>
      </w:r>
    </w:p>
    <w:p w:rsidR="007B2D90" w:rsidRPr="00BF2445" w:rsidRDefault="006B1C91" w:rsidP="00335DC2">
      <w:pPr>
        <w:pStyle w:val="Paragraphedeliste"/>
        <w:bidi/>
        <w:spacing w:after="240" w:line="240" w:lineRule="auto"/>
        <w:ind w:left="0"/>
        <w:contextualSpacing w:val="0"/>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 xml:space="preserve">وترمى خطة عمل وزارة الشؤون الاجتماعية والطفولة والأسرة </w:t>
      </w:r>
      <w:r w:rsidRPr="00BF2445">
        <w:rPr>
          <w:rFonts w:ascii="Times New Roman" w:hAnsi="Times New Roman" w:cs="Times New Roman"/>
          <w:sz w:val="28"/>
          <w:szCs w:val="28"/>
          <w:rtl/>
        </w:rPr>
        <w:t>(201</w:t>
      </w:r>
      <w:r w:rsidR="007B2D90" w:rsidRPr="00BF2445">
        <w:rPr>
          <w:rFonts w:ascii="Times New Roman" w:hAnsi="Times New Roman" w:cs="Times New Roman"/>
          <w:sz w:val="28"/>
          <w:szCs w:val="28"/>
          <w:rtl/>
          <w:lang w:bidi="ar-SA"/>
        </w:rPr>
        <w:t>5</w:t>
      </w:r>
      <w:r w:rsidRPr="00BF2445">
        <w:rPr>
          <w:rFonts w:ascii="Times New Roman" w:hAnsi="Times New Roman" w:cs="Times New Roman"/>
          <w:sz w:val="28"/>
          <w:szCs w:val="28"/>
          <w:rtl/>
        </w:rPr>
        <w:t>-201</w:t>
      </w:r>
      <w:r w:rsidR="007B2D90" w:rsidRPr="00BF2445">
        <w:rPr>
          <w:rFonts w:ascii="Times New Roman" w:hAnsi="Times New Roman" w:cs="Times New Roman"/>
          <w:sz w:val="28"/>
          <w:szCs w:val="28"/>
          <w:rtl/>
          <w:lang w:bidi="ar-SA"/>
        </w:rPr>
        <w:t>1</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إلى وضع قاعدة بيانات حول الفئات الهشة واستحداث نظام للمعلومات الاجتماعية وإعداد وتوزيع بطاقات للأشخاص ذوي الإعاقة والمحتاجين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ومن المهم تنسيق هذه الجهود مع أنظمة جمع وتحليل البيانات القائمة في مجالات الفقر والهشاشة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المسوح الوطنية المقام بها بمساندة المكتب الوطني للإحصاء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سبيلا إل</w:t>
      </w:r>
      <w:r w:rsidR="007B2D90" w:rsidRPr="00BF2445">
        <w:rPr>
          <w:rFonts w:ascii="Times New Roman" w:hAnsi="Times New Roman" w:cs="Times New Roman"/>
          <w:sz w:val="28"/>
          <w:szCs w:val="28"/>
          <w:rtl/>
          <w:lang w:bidi="ar-SA"/>
        </w:rPr>
        <w:t>ى دعم مبادرات التعاون الإيجابية.</w:t>
      </w:r>
    </w:p>
    <w:p w:rsidR="007B2D90" w:rsidRPr="00BF2445" w:rsidRDefault="007B2D90" w:rsidP="00335DC2">
      <w:pPr>
        <w:bidi/>
        <w:spacing w:after="120" w:line="240" w:lineRule="auto"/>
        <w:jc w:val="both"/>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وضع نظام يعتمد عليه للمتابعة والتقييم</w:t>
      </w:r>
    </w:p>
    <w:p w:rsidR="006B1C91" w:rsidRPr="00BF2445" w:rsidRDefault="006B1C91" w:rsidP="00335DC2">
      <w:pPr>
        <w:bidi/>
        <w:spacing w:after="240" w:line="240" w:lineRule="auto"/>
        <w:jc w:val="both"/>
        <w:rPr>
          <w:rFonts w:ascii="Times New Roman" w:hAnsi="Times New Roman" w:cs="Times New Roman"/>
          <w:sz w:val="28"/>
          <w:szCs w:val="28"/>
          <w:rtl/>
          <w:lang w:bidi="ar-SA"/>
        </w:rPr>
      </w:pPr>
      <w:r w:rsidRPr="00BF2445">
        <w:rPr>
          <w:rFonts w:ascii="Times New Roman" w:hAnsi="Times New Roman" w:cs="Times New Roman"/>
          <w:sz w:val="28"/>
          <w:szCs w:val="28"/>
          <w:rtl/>
          <w:lang w:bidi="ar-SA"/>
        </w:rPr>
        <w:t>انطلاقا من البيانات الأساسية وبالرجوع إلى أهداف المحاور الإستراتيجية للسياسة الوطنية في مجال الحماية الاجتماعية يجب على الدولة أن تقوم بوضع نظام وآلية للمتابعة والتقييم يتعلقان في آن واحد بمسار التنفيذ وبتأثير الإجراءات المعمول بها في مختلف القطاعات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ولهذا الغرض يتعين الانطلاق من النظم القائمة مع الاعتماد بوج</w:t>
      </w:r>
      <w:r w:rsidR="007B2D90" w:rsidRPr="00BF2445">
        <w:rPr>
          <w:rFonts w:ascii="Times New Roman" w:hAnsi="Times New Roman" w:cs="Times New Roman"/>
          <w:sz w:val="28"/>
          <w:szCs w:val="28"/>
          <w:rtl/>
          <w:lang w:bidi="ar-SA"/>
        </w:rPr>
        <w:t>ه</w:t>
      </w:r>
      <w:r w:rsidRPr="00BF2445">
        <w:rPr>
          <w:rFonts w:ascii="Times New Roman" w:hAnsi="Times New Roman" w:cs="Times New Roman"/>
          <w:sz w:val="28"/>
          <w:szCs w:val="28"/>
          <w:rtl/>
          <w:lang w:bidi="ar-SA"/>
        </w:rPr>
        <w:t xml:space="preserve"> عام على آلية متابعة وتطوير الإطار الإستراتيجي لمحاربة الفقر ومراعاة الآليات المعتمدة على مستوى القطاعات المعنية</w:t>
      </w:r>
      <w:r w:rsidRPr="00BF2445">
        <w:rPr>
          <w:rFonts w:ascii="Times New Roman" w:hAnsi="Times New Roman" w:cs="Times New Roman"/>
          <w:sz w:val="28"/>
          <w:szCs w:val="28"/>
          <w:rtl/>
        </w:rPr>
        <w:t>.</w:t>
      </w:r>
    </w:p>
    <w:p w:rsidR="006B1C91" w:rsidRPr="00BF2445" w:rsidRDefault="006B1C91" w:rsidP="002F11A0">
      <w:pPr>
        <w:bidi/>
        <w:spacing w:after="24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ولهذا الغرض يتعين التفكير في</w:t>
      </w:r>
      <w:r w:rsidRPr="00BF2445">
        <w:rPr>
          <w:rFonts w:ascii="Times New Roman" w:hAnsi="Times New Roman" w:cs="Times New Roman"/>
          <w:sz w:val="28"/>
          <w:szCs w:val="28"/>
          <w:rtl/>
        </w:rPr>
        <w:t xml:space="preserve">: </w:t>
      </w:r>
      <w:r w:rsidR="007B2D90" w:rsidRPr="00BF2445">
        <w:rPr>
          <w:rFonts w:ascii="Times New Roman" w:hAnsi="Times New Roman" w:cs="Times New Roman"/>
          <w:sz w:val="28"/>
          <w:szCs w:val="28"/>
          <w:rtl/>
          <w:lang w:bidi="ar-SA"/>
        </w:rPr>
        <w:t xml:space="preserve">(1) </w:t>
      </w:r>
      <w:r w:rsidRPr="00BF2445">
        <w:rPr>
          <w:rFonts w:ascii="Times New Roman" w:hAnsi="Times New Roman" w:cs="Times New Roman"/>
          <w:sz w:val="28"/>
          <w:szCs w:val="28"/>
          <w:rtl/>
          <w:lang w:bidi="ar-SA"/>
        </w:rPr>
        <w:t xml:space="preserve">تطوير مؤشرات مناسبة في مجالات الأداء والتأثير؛ </w:t>
      </w:r>
      <w:r w:rsidR="007B2D90" w:rsidRPr="00BF2445">
        <w:rPr>
          <w:rFonts w:ascii="Times New Roman" w:hAnsi="Times New Roman" w:cs="Times New Roman"/>
          <w:sz w:val="28"/>
          <w:szCs w:val="28"/>
          <w:rtl/>
          <w:lang w:bidi="ar-SA"/>
        </w:rPr>
        <w:t xml:space="preserve">(2) </w:t>
      </w:r>
      <w:r w:rsidRPr="00BF2445">
        <w:rPr>
          <w:rFonts w:ascii="Times New Roman" w:hAnsi="Times New Roman" w:cs="Times New Roman"/>
          <w:sz w:val="28"/>
          <w:szCs w:val="28"/>
          <w:rtl/>
          <w:lang w:bidi="ar-SA"/>
        </w:rPr>
        <w:t>تطوير وتنسيق مختلف أنواع المسوح</w:t>
      </w:r>
      <w:r w:rsidR="007B2D90" w:rsidRPr="00BF2445">
        <w:rPr>
          <w:rFonts w:ascii="Times New Roman" w:hAnsi="Times New Roman" w:cs="Times New Roman"/>
          <w:sz w:val="28"/>
          <w:szCs w:val="28"/>
          <w:rtl/>
          <w:lang w:bidi="ar-SA"/>
        </w:rPr>
        <w:t xml:space="preserve">؛ (3) </w:t>
      </w:r>
      <w:r w:rsidRPr="00BF2445">
        <w:rPr>
          <w:rFonts w:ascii="Times New Roman" w:hAnsi="Times New Roman" w:cs="Times New Roman"/>
          <w:sz w:val="28"/>
          <w:szCs w:val="28"/>
          <w:rtl/>
          <w:lang w:bidi="ar-SA"/>
        </w:rPr>
        <w:t>تعزيز وتناسق المنظومات الإدارية القطاعية لتحليل وجمع البيانات</w:t>
      </w:r>
      <w:r w:rsidR="007B2D90" w:rsidRPr="00BF2445">
        <w:rPr>
          <w:rFonts w:ascii="Times New Roman" w:hAnsi="Times New Roman" w:cs="Times New Roman"/>
          <w:sz w:val="28"/>
          <w:szCs w:val="28"/>
          <w:rtl/>
          <w:lang w:bidi="ar-SA"/>
        </w:rPr>
        <w:t xml:space="preserve">؛ (4) </w:t>
      </w:r>
      <w:r w:rsidRPr="00BF2445">
        <w:rPr>
          <w:rFonts w:ascii="Times New Roman" w:hAnsi="Times New Roman" w:cs="Times New Roman"/>
          <w:sz w:val="28"/>
          <w:szCs w:val="28"/>
          <w:rtl/>
          <w:lang w:bidi="ar-SA"/>
        </w:rPr>
        <w:t>تعزيز نظام متابعة السياسات الوطنية وتطبيق القوانين والنصوص والالتزامات الوطنية والدولية المعمول بها ودمج أدوات نوعية وكمية للمتابعة والتقييم</w:t>
      </w:r>
      <w:r w:rsidRPr="00BF2445">
        <w:rPr>
          <w:rFonts w:ascii="Times New Roman" w:hAnsi="Times New Roman" w:cs="Times New Roman"/>
          <w:sz w:val="28"/>
          <w:szCs w:val="28"/>
          <w:rtl/>
        </w:rPr>
        <w:t>.</w:t>
      </w:r>
    </w:p>
    <w:p w:rsidR="006B1C91" w:rsidRPr="00BF2445" w:rsidRDefault="006B1C91" w:rsidP="002F11A0">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تحاليل معمقة للمساعدة في اختيار السياسات والآليات </w:t>
      </w:r>
    </w:p>
    <w:p w:rsidR="006B1C91" w:rsidRPr="00BF2445" w:rsidRDefault="006B1C91" w:rsidP="002F11A0">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سعيا إلى مراعاة مختلف أبعاد الحماية الاجتماعية ينبغي إجراء دراسات وتحاليل معمقة ذات علاقة بأولويات الحماية الاجتماعية وتحديد الاحتياجات في مجال تعزيز القدرات والقيام بتحليل مقارن لمزايا مختلف البدائل السياسية والعملية في مجال الحماية الاجتماعية</w:t>
      </w:r>
      <w:r w:rsidRPr="00BF2445">
        <w:rPr>
          <w:rFonts w:ascii="Times New Roman" w:hAnsi="Times New Roman" w:cs="Times New Roman"/>
          <w:sz w:val="28"/>
          <w:szCs w:val="28"/>
          <w:rtl/>
        </w:rPr>
        <w:t xml:space="preserve">. </w:t>
      </w:r>
    </w:p>
    <w:p w:rsidR="006B1C91" w:rsidRPr="00BF2445" w:rsidRDefault="006B1C91" w:rsidP="00C164C8">
      <w:pPr>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ويمكن ان تتناول هذه التحاليل القدرات المؤسسية فيما يتعلق بتنفيذ الإستراتيجية، ومقارنة تكاليف وفاعلية مختلف البدائل السياسية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على سبيل المثال المعاشات الاجتماعية بالنسبة للمسنين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وعبر مبادرات في مجال العمل والبحث تتناول مشاريع نموذجية تقام لاختبار جدوائية مختلف آليات الحماية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التحويلات النقدية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وذلك قبل تطبيقها ميدانيا</w:t>
      </w:r>
      <w:r w:rsidR="00CA0F1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وقد يكون من المهم جدا تقييم وتثمين الإجراءات والإصلاحات المتعلقة بالميزانية والنظام الضريبي والتي تؤثر ايجابيا على السكان الأكثر هشاشة</w:t>
      </w:r>
      <w:r w:rsidR="00CA0F1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وكذا سياسات إعادة التوزيع ومحاربة الفقر</w:t>
      </w:r>
      <w:r w:rsidRPr="00BF2445">
        <w:rPr>
          <w:rFonts w:ascii="Times New Roman" w:hAnsi="Times New Roman" w:cs="Times New Roman"/>
          <w:sz w:val="28"/>
          <w:szCs w:val="28"/>
          <w:rtl/>
        </w:rPr>
        <w:t>.</w:t>
      </w:r>
    </w:p>
    <w:p w:rsidR="00ED54DD" w:rsidRPr="00BF2445" w:rsidRDefault="00ED54DD" w:rsidP="00C164C8">
      <w:pPr>
        <w:pStyle w:val="Paragraphedeliste"/>
        <w:bidi/>
        <w:spacing w:after="0" w:line="240" w:lineRule="auto"/>
        <w:ind w:left="0"/>
        <w:contextualSpacing w:val="0"/>
        <w:jc w:val="both"/>
        <w:rPr>
          <w:rFonts w:ascii="Times New Roman" w:hAnsi="Times New Roman" w:cs="Times New Roman"/>
          <w:sz w:val="20"/>
          <w:szCs w:val="20"/>
        </w:rPr>
      </w:pPr>
    </w:p>
    <w:p w:rsidR="00C24329" w:rsidRPr="00BF2445" w:rsidRDefault="00CA0F17" w:rsidP="00C5572E">
      <w:pPr>
        <w:pStyle w:val="Titre3"/>
        <w:bidi/>
        <w:spacing w:after="120" w:line="240" w:lineRule="auto"/>
        <w:rPr>
          <w:rFonts w:ascii="Times New Roman" w:hAnsi="Times New Roman"/>
          <w:sz w:val="32"/>
          <w:szCs w:val="32"/>
          <w:lang w:bidi="ar-SA"/>
        </w:rPr>
      </w:pPr>
      <w:bookmarkStart w:id="69" w:name="_Toc331982608"/>
      <w:r w:rsidRPr="00BF2445">
        <w:rPr>
          <w:rFonts w:ascii="Times New Roman" w:hAnsi="Times New Roman"/>
          <w:sz w:val="32"/>
          <w:szCs w:val="32"/>
          <w:rtl/>
          <w:lang w:bidi="ar-SA"/>
        </w:rPr>
        <w:t>13.2</w:t>
      </w:r>
      <w:r w:rsidR="00C5572E" w:rsidRPr="00BF2445">
        <w:rPr>
          <w:rFonts w:ascii="Times New Roman" w:hAnsi="Times New Roman" w:hint="cs"/>
          <w:sz w:val="32"/>
          <w:szCs w:val="32"/>
          <w:rtl/>
          <w:lang w:bidi="ar-SA"/>
        </w:rPr>
        <w:t xml:space="preserve"> </w:t>
      </w:r>
      <w:r w:rsidR="006B1C91" w:rsidRPr="00BF2445">
        <w:rPr>
          <w:rFonts w:ascii="Times New Roman" w:hAnsi="Times New Roman"/>
          <w:sz w:val="32"/>
          <w:szCs w:val="32"/>
          <w:rtl/>
          <w:lang w:bidi="ar-SA"/>
        </w:rPr>
        <w:t>تعزيز القدرات المؤسسية والفنية</w:t>
      </w:r>
      <w:bookmarkEnd w:id="69"/>
      <w:r w:rsidR="006B1C91" w:rsidRPr="00BF2445">
        <w:rPr>
          <w:rFonts w:ascii="Times New Roman" w:hAnsi="Times New Roman"/>
          <w:sz w:val="32"/>
          <w:szCs w:val="32"/>
          <w:rtl/>
          <w:lang w:bidi="ar-SA"/>
        </w:rPr>
        <w:t xml:space="preserve"> </w:t>
      </w:r>
      <w:r w:rsidR="00C24329" w:rsidRPr="00BF2445">
        <w:rPr>
          <w:rFonts w:ascii="Times New Roman" w:hAnsi="Times New Roman"/>
          <w:sz w:val="32"/>
          <w:szCs w:val="32"/>
          <w:lang w:bidi="ar-SA"/>
        </w:rPr>
        <w:t> </w:t>
      </w:r>
    </w:p>
    <w:p w:rsidR="00C24329" w:rsidRPr="00BF2445" w:rsidRDefault="00C24329" w:rsidP="002F11A0">
      <w:pPr>
        <w:pStyle w:val="Paragraphedeliste"/>
        <w:bidi/>
        <w:spacing w:after="0" w:line="240" w:lineRule="auto"/>
        <w:ind w:left="0"/>
        <w:contextualSpacing w:val="0"/>
        <w:jc w:val="both"/>
        <w:rPr>
          <w:rFonts w:ascii="Times New Roman" w:hAnsi="Times New Roman" w:cs="Times New Roman"/>
          <w:sz w:val="20"/>
          <w:szCs w:val="20"/>
        </w:rPr>
      </w:pPr>
    </w:p>
    <w:p w:rsidR="006B1C91" w:rsidRPr="00BF2445" w:rsidRDefault="006B1C91" w:rsidP="00C164C8">
      <w:pPr>
        <w:bidi/>
        <w:spacing w:after="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التكوين الفني على المدى القصير </w:t>
      </w:r>
    </w:p>
    <w:p w:rsidR="00FD2AB9" w:rsidRPr="00BF2445" w:rsidRDefault="00FD2AB9" w:rsidP="00C164C8">
      <w:pPr>
        <w:pStyle w:val="Paragraphedeliste"/>
        <w:bidi/>
        <w:spacing w:after="0" w:line="240" w:lineRule="auto"/>
        <w:ind w:left="0"/>
        <w:contextualSpacing w:val="0"/>
        <w:jc w:val="both"/>
        <w:rPr>
          <w:rFonts w:ascii="Times New Roman" w:hAnsi="Times New Roman" w:cs="Times New Roman"/>
          <w:sz w:val="20"/>
          <w:szCs w:val="20"/>
        </w:rPr>
      </w:pP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كان تعزيز قدرات أصحاب القرار والفاعلين في مجال الحماية الاجتماعية من بين الأولويات التي رسمتها المرحلة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من الإطار الاستراتيجي لمحاربة الفقر</w:t>
      </w:r>
      <w:r w:rsidR="00CA0F1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وسيتم تحقيق تعزيز قدرات أعضاء لجنة الإشراف والقطاعات المسؤولة عن كل محور من محاور الإستراتيجية وأعضاء المجتمع المدني والفاعلين الآخرين المكلفين بتخطيط البرامج من خلال دورات تكوينية وتحسيسة ورحلات دراسية</w:t>
      </w:r>
      <w:r w:rsidRPr="00BF2445">
        <w:rPr>
          <w:rFonts w:ascii="Times New Roman" w:hAnsi="Times New Roman" w:cs="Times New Roman"/>
          <w:sz w:val="28"/>
          <w:szCs w:val="28"/>
          <w:rtl/>
        </w:rPr>
        <w:t xml:space="preserve">. </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ومن المهم تشجيع وتنمية روابط للمساعدة الفنية على المدى الطويل مع الهيئات المتخصصة في مختلف المجالات الفنية ذات الصلة بالحماية الاجتماعية كالمراكز الجامعية ووكالات التكوين ذات الارتباط بمنظومة الأمم المتحدة</w:t>
      </w:r>
      <w:r w:rsidRPr="00BF2445">
        <w:rPr>
          <w:rFonts w:ascii="Times New Roman" w:hAnsi="Times New Roman" w:cs="Times New Roman"/>
          <w:sz w:val="28"/>
          <w:szCs w:val="28"/>
          <w:rtl/>
        </w:rPr>
        <w:t>.</w:t>
      </w:r>
    </w:p>
    <w:p w:rsidR="006B1C91" w:rsidRPr="00BF2445" w:rsidRDefault="006B1C91"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التكوين الفني على المدى المتوسط والطويل </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بالنسبة للمدى المتوسط والبعيد يتعين التفكير في تطوير برامج وطنية للتكوين المهني والفني في مجال الحماية الاجتماعية عبر إدخال حلقة تكوينية خاصة أو استحداث شعبة متخصصة في معاهد التكوين المهني مثل المدرسة الوطنية للصحة العمومية أ</w:t>
      </w:r>
      <w:r w:rsidR="00CA0F17"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 المدرسة الوطنية للإدارة والقضاء والصحافة أو </w:t>
      </w:r>
      <w:r w:rsidR="00CA0F17" w:rsidRPr="00BF2445">
        <w:rPr>
          <w:rFonts w:ascii="Times New Roman" w:hAnsi="Times New Roman" w:cs="Times New Roman"/>
          <w:sz w:val="28"/>
          <w:szCs w:val="28"/>
          <w:rtl/>
          <w:lang w:bidi="ar-SA"/>
        </w:rPr>
        <w:t>إ</w:t>
      </w:r>
      <w:r w:rsidRPr="00BF2445">
        <w:rPr>
          <w:rFonts w:ascii="Times New Roman" w:hAnsi="Times New Roman" w:cs="Times New Roman"/>
          <w:sz w:val="28"/>
          <w:szCs w:val="28"/>
          <w:rtl/>
          <w:lang w:bidi="ar-SA"/>
        </w:rPr>
        <w:t xml:space="preserve">نشاء مركز للمساعدين والفنيين الاجتماعيين على مستوى وزارة الشؤون الاجتماعية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تحوي</w:t>
      </w:r>
      <w:r w:rsidR="00CA0F17" w:rsidRPr="00BF2445">
        <w:rPr>
          <w:rFonts w:ascii="Times New Roman" w:hAnsi="Times New Roman" w:cs="Times New Roman"/>
          <w:sz w:val="28"/>
          <w:szCs w:val="28"/>
          <w:rtl/>
          <w:lang w:bidi="ar-SA"/>
        </w:rPr>
        <w:t>ل</w:t>
      </w:r>
      <w:r w:rsidRPr="00BF2445">
        <w:rPr>
          <w:rFonts w:ascii="Times New Roman" w:hAnsi="Times New Roman" w:cs="Times New Roman"/>
          <w:sz w:val="28"/>
          <w:szCs w:val="28"/>
          <w:rtl/>
          <w:lang w:bidi="ar-SA"/>
        </w:rPr>
        <w:t xml:space="preserve"> مركز الطفولة الصغرى</w:t>
      </w:r>
      <w:r w:rsidRPr="00BF2445">
        <w:rPr>
          <w:rFonts w:ascii="Times New Roman" w:hAnsi="Times New Roman" w:cs="Times New Roman"/>
          <w:sz w:val="28"/>
          <w:szCs w:val="28"/>
          <w:rtl/>
        </w:rPr>
        <w:t>) .</w:t>
      </w:r>
    </w:p>
    <w:p w:rsidR="006B1C91" w:rsidRPr="00BF2445" w:rsidRDefault="006B1C91"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تعزيز القدرات المحلية </w:t>
      </w:r>
    </w:p>
    <w:p w:rsidR="006B1C91" w:rsidRPr="00BF2445" w:rsidRDefault="006B1C91" w:rsidP="00EA014E">
      <w:pPr>
        <w:bidi/>
        <w:spacing w:after="240" w:line="240" w:lineRule="auto"/>
        <w:rPr>
          <w:rFonts w:ascii="Times New Roman" w:hAnsi="Times New Roman" w:cs="Times New Roman"/>
          <w:sz w:val="28"/>
          <w:szCs w:val="28"/>
          <w:rtl/>
        </w:rPr>
      </w:pPr>
      <w:r w:rsidRPr="00BF2445">
        <w:rPr>
          <w:rFonts w:ascii="Times New Roman" w:hAnsi="Times New Roman" w:cs="Times New Roman"/>
          <w:sz w:val="28"/>
          <w:szCs w:val="28"/>
          <w:rtl/>
          <w:lang w:bidi="ar-SA"/>
        </w:rPr>
        <w:t>يعتبر تعزيز القدرات</w:t>
      </w:r>
      <w:r w:rsidR="00CA0F17" w:rsidRPr="00BF2445">
        <w:rPr>
          <w:rFonts w:ascii="Times New Roman" w:hAnsi="Times New Roman" w:cs="Times New Roman"/>
          <w:sz w:val="28"/>
          <w:szCs w:val="28"/>
          <w:rtl/>
          <w:lang w:bidi="ar-SA"/>
        </w:rPr>
        <w:t xml:space="preserve"> المحلية </w:t>
      </w:r>
      <w:r w:rsidR="00CA0F17" w:rsidRPr="00BF2445">
        <w:rPr>
          <w:rFonts w:ascii="Times New Roman" w:hAnsi="Times New Roman" w:cs="Times New Roman"/>
          <w:sz w:val="28"/>
          <w:szCs w:val="28"/>
          <w:rtl/>
        </w:rPr>
        <w:t>(</w:t>
      </w:r>
      <w:r w:rsidR="00CA0F17" w:rsidRPr="00BF2445">
        <w:rPr>
          <w:rFonts w:ascii="Times New Roman" w:hAnsi="Times New Roman" w:cs="Times New Roman"/>
          <w:sz w:val="28"/>
          <w:szCs w:val="28"/>
          <w:rtl/>
          <w:lang w:bidi="ar-SA"/>
        </w:rPr>
        <w:t>على المستوى اللامركزي</w:t>
      </w:r>
      <w:r w:rsidRPr="00BF2445">
        <w:rPr>
          <w:rFonts w:ascii="Times New Roman" w:hAnsi="Times New Roman" w:cs="Times New Roman"/>
          <w:sz w:val="28"/>
          <w:szCs w:val="28"/>
          <w:rtl/>
          <w:lang w:bidi="ar-SA"/>
        </w:rPr>
        <w:t>، الولايات والبلديات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في مجال تعريف وتنفيذ ومتابعة برامج الحماية الاجتماعية مطلبا أساسيا لمواكبة مسار اللامركزية والتنمية ال</w:t>
      </w:r>
      <w:r w:rsidR="00CA0F17" w:rsidRPr="00BF2445">
        <w:rPr>
          <w:rFonts w:ascii="Times New Roman" w:hAnsi="Times New Roman" w:cs="Times New Roman"/>
          <w:sz w:val="28"/>
          <w:szCs w:val="28"/>
          <w:rtl/>
          <w:lang w:bidi="ar-SA"/>
        </w:rPr>
        <w:t>محلية</w:t>
      </w:r>
      <w:r w:rsidRPr="00BF2445">
        <w:rPr>
          <w:rFonts w:ascii="Times New Roman" w:hAnsi="Times New Roman" w:cs="Times New Roman"/>
          <w:sz w:val="28"/>
          <w:szCs w:val="28"/>
          <w:rtl/>
        </w:rPr>
        <w:t>.</w:t>
      </w:r>
    </w:p>
    <w:p w:rsidR="00096718" w:rsidRPr="00BF2445" w:rsidRDefault="00C21C9E" w:rsidP="008A6DC1">
      <w:pPr>
        <w:pStyle w:val="Titre3"/>
        <w:bidi/>
        <w:spacing w:after="120" w:line="240" w:lineRule="auto"/>
        <w:rPr>
          <w:rFonts w:ascii="Times New Roman" w:hAnsi="Times New Roman"/>
          <w:sz w:val="32"/>
          <w:szCs w:val="32"/>
          <w:lang w:bidi="ar-SA"/>
        </w:rPr>
      </w:pPr>
      <w:bookmarkStart w:id="70" w:name="_Toc331982609"/>
      <w:r w:rsidRPr="00BF2445">
        <w:rPr>
          <w:rFonts w:ascii="Times New Roman" w:hAnsi="Times New Roman"/>
          <w:sz w:val="32"/>
          <w:szCs w:val="32"/>
          <w:lang w:bidi="ar-SA"/>
        </w:rPr>
        <w:t>1</w:t>
      </w:r>
      <w:r w:rsidR="00683218" w:rsidRPr="00BF2445">
        <w:rPr>
          <w:rFonts w:ascii="Times New Roman" w:hAnsi="Times New Roman"/>
          <w:sz w:val="32"/>
          <w:szCs w:val="32"/>
          <w:lang w:bidi="ar-SA"/>
        </w:rPr>
        <w:t>3</w:t>
      </w:r>
      <w:r w:rsidRPr="00BF2445">
        <w:rPr>
          <w:rFonts w:ascii="Times New Roman" w:hAnsi="Times New Roman"/>
          <w:sz w:val="32"/>
          <w:szCs w:val="32"/>
          <w:lang w:bidi="ar-SA"/>
        </w:rPr>
        <w:t>.</w:t>
      </w:r>
      <w:r w:rsidR="00321F89" w:rsidRPr="00BF2445">
        <w:rPr>
          <w:rFonts w:ascii="Times New Roman" w:hAnsi="Times New Roman"/>
          <w:sz w:val="32"/>
          <w:szCs w:val="32"/>
          <w:lang w:bidi="ar-SA"/>
        </w:rPr>
        <w:t>3</w:t>
      </w:r>
      <w:r w:rsidR="006B1C91" w:rsidRPr="00BF2445">
        <w:rPr>
          <w:rFonts w:ascii="Times New Roman" w:hAnsi="Times New Roman"/>
          <w:sz w:val="32"/>
          <w:szCs w:val="32"/>
          <w:rtl/>
          <w:lang w:bidi="ar-SA"/>
        </w:rPr>
        <w:t xml:space="preserve"> دعم الإطار التشريعي وتنفيذه</w:t>
      </w:r>
      <w:bookmarkEnd w:id="70"/>
    </w:p>
    <w:p w:rsidR="006B1C91" w:rsidRPr="00BF2445" w:rsidRDefault="006B1C91" w:rsidP="00EA014E">
      <w:pPr>
        <w:bidi/>
        <w:spacing w:after="120" w:line="240" w:lineRule="auto"/>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تناسق النصوص وإعداد قانون حول الحماية الاجتماعية </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يؤكد الدستور </w:t>
      </w:r>
      <w:r w:rsidRPr="00BF2445">
        <w:rPr>
          <w:rFonts w:ascii="Times New Roman" w:hAnsi="Times New Roman" w:cs="Times New Roman"/>
          <w:sz w:val="28"/>
          <w:szCs w:val="28"/>
          <w:rtl/>
        </w:rPr>
        <w:t xml:space="preserve">1991 </w:t>
      </w:r>
      <w:r w:rsidRPr="00BF2445">
        <w:rPr>
          <w:rFonts w:ascii="Times New Roman" w:hAnsi="Times New Roman" w:cs="Times New Roman"/>
          <w:sz w:val="28"/>
          <w:szCs w:val="28"/>
          <w:rtl/>
          <w:lang w:bidi="ar-SA"/>
        </w:rPr>
        <w:t xml:space="preserve">المعدل عام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 xml:space="preserve">الحقوق الاقتصادية والاجتماعية وينص في مادته رقم </w:t>
      </w:r>
      <w:r w:rsidRPr="00BF2445">
        <w:rPr>
          <w:rFonts w:ascii="Times New Roman" w:hAnsi="Times New Roman" w:cs="Times New Roman"/>
          <w:sz w:val="28"/>
          <w:szCs w:val="28"/>
          <w:rtl/>
        </w:rPr>
        <w:t xml:space="preserve">16 </w:t>
      </w:r>
      <w:r w:rsidRPr="00BF2445">
        <w:rPr>
          <w:rFonts w:ascii="Times New Roman" w:hAnsi="Times New Roman" w:cs="Times New Roman"/>
          <w:sz w:val="28"/>
          <w:szCs w:val="28"/>
          <w:rtl/>
          <w:lang w:bidi="ar-SA"/>
        </w:rPr>
        <w:t>أن الدولة والمجتمع يحميان الأسرة</w:t>
      </w:r>
      <w:r w:rsidR="00CA0F1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وهناك قوانين أخرى تعالج عددا من مجالات وأبعاد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ومن المهم أن يعزز الإطار التشريعي والتنظيمي المتعلق بحقوق المجتمع وحمايته مع الحرص على انسجام هذه النصوص وتطبيقها</w:t>
      </w:r>
      <w:r w:rsidRPr="00BF2445">
        <w:rPr>
          <w:rFonts w:ascii="Times New Roman" w:hAnsi="Times New Roman" w:cs="Times New Roman"/>
          <w:sz w:val="28"/>
          <w:szCs w:val="28"/>
          <w:rtl/>
        </w:rPr>
        <w:t>.</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وقد اقترحت الدراسة التشخيصية جعل الإستراتيجية الوطنية للحماية الاجتماعية قانونا توجيهيا لترسيخ حقوق كل مواطن والعمل على إعداد نصوص تطبيقية وتنفيذها</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حثت ورشة اعتماد الإستراتيجية على تنفيذ هذا المقترح</w:t>
      </w:r>
      <w:r w:rsidRPr="00BF2445">
        <w:rPr>
          <w:rFonts w:ascii="Times New Roman" w:hAnsi="Times New Roman" w:cs="Times New Roman"/>
          <w:sz w:val="28"/>
          <w:szCs w:val="28"/>
          <w:rtl/>
        </w:rPr>
        <w:t>.</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وتنص المرحلة </w:t>
      </w:r>
      <w:r w:rsidRPr="00BF2445">
        <w:rPr>
          <w:rFonts w:ascii="Times New Roman" w:hAnsi="Times New Roman" w:cs="Times New Roman"/>
          <w:sz w:val="28"/>
          <w:szCs w:val="28"/>
          <w:rtl/>
        </w:rPr>
        <w:t xml:space="preserve">3 </w:t>
      </w:r>
      <w:r w:rsidRPr="00BF2445">
        <w:rPr>
          <w:rFonts w:ascii="Times New Roman" w:hAnsi="Times New Roman" w:cs="Times New Roman"/>
          <w:sz w:val="28"/>
          <w:szCs w:val="28"/>
          <w:rtl/>
          <w:lang w:bidi="ar-SA"/>
        </w:rPr>
        <w:t>من الإطار الاستراتيجي لمحاربة الفقر على تحسين الاطار المؤسسي وال</w:t>
      </w:r>
      <w:r w:rsidR="00CA0F17" w:rsidRPr="00BF2445">
        <w:rPr>
          <w:rFonts w:ascii="Times New Roman" w:hAnsi="Times New Roman" w:cs="Times New Roman"/>
          <w:sz w:val="28"/>
          <w:szCs w:val="28"/>
          <w:rtl/>
          <w:lang w:bidi="ar-SA"/>
        </w:rPr>
        <w:t>تنظيمي للحماية الاجتماعية</w:t>
      </w:r>
      <w:r w:rsidR="00CA0F17" w:rsidRPr="00BF2445">
        <w:rPr>
          <w:rFonts w:ascii="Times New Roman" w:hAnsi="Times New Roman" w:cs="Times New Roman"/>
          <w:sz w:val="28"/>
          <w:szCs w:val="28"/>
          <w:rtl/>
        </w:rPr>
        <w:t xml:space="preserve">. </w:t>
      </w:r>
      <w:r w:rsidR="00CA0F17" w:rsidRPr="00BF2445">
        <w:rPr>
          <w:rFonts w:ascii="Times New Roman" w:hAnsi="Times New Roman" w:cs="Times New Roman"/>
          <w:sz w:val="28"/>
          <w:szCs w:val="28"/>
          <w:rtl/>
          <w:lang w:bidi="ar-SA"/>
        </w:rPr>
        <w:t>كما أ</w:t>
      </w:r>
      <w:r w:rsidRPr="00BF2445">
        <w:rPr>
          <w:rFonts w:ascii="Times New Roman" w:hAnsi="Times New Roman" w:cs="Times New Roman"/>
          <w:sz w:val="28"/>
          <w:szCs w:val="28"/>
          <w:rtl/>
          <w:lang w:bidi="ar-SA"/>
        </w:rPr>
        <w:t xml:space="preserve">ن خطة عمل وزارة الشؤون الاجتماعية والطفولة والمرأة للفترة </w:t>
      </w:r>
      <w:r w:rsidRPr="00BF2445">
        <w:rPr>
          <w:rFonts w:ascii="Times New Roman" w:hAnsi="Times New Roman" w:cs="Times New Roman"/>
          <w:sz w:val="28"/>
          <w:szCs w:val="28"/>
          <w:rtl/>
        </w:rPr>
        <w:t>201</w:t>
      </w:r>
      <w:r w:rsidR="00CA0F17" w:rsidRPr="00BF2445">
        <w:rPr>
          <w:rFonts w:ascii="Times New Roman" w:hAnsi="Times New Roman" w:cs="Times New Roman"/>
          <w:sz w:val="28"/>
          <w:szCs w:val="28"/>
          <w:rtl/>
          <w:lang w:bidi="ar-SA"/>
        </w:rPr>
        <w:t>5</w:t>
      </w:r>
      <w:r w:rsidRPr="00BF2445">
        <w:rPr>
          <w:rFonts w:ascii="Times New Roman" w:hAnsi="Times New Roman" w:cs="Times New Roman"/>
          <w:sz w:val="28"/>
          <w:szCs w:val="28"/>
          <w:rtl/>
        </w:rPr>
        <w:t>-201</w:t>
      </w:r>
      <w:r w:rsidR="00CA0F17" w:rsidRPr="00BF2445">
        <w:rPr>
          <w:rFonts w:ascii="Times New Roman" w:hAnsi="Times New Roman" w:cs="Times New Roman"/>
          <w:sz w:val="28"/>
          <w:szCs w:val="28"/>
          <w:rtl/>
          <w:lang w:bidi="ar-SA"/>
        </w:rPr>
        <w:t>1</w:t>
      </w:r>
      <w:r w:rsidRPr="00BF2445">
        <w:rPr>
          <w:rFonts w:ascii="Times New Roman" w:hAnsi="Times New Roman" w:cs="Times New Roman"/>
          <w:sz w:val="28"/>
          <w:szCs w:val="28"/>
          <w:rtl/>
          <w:lang w:bidi="ar-SA"/>
        </w:rPr>
        <w:t xml:space="preserve"> على إعداد واعتماد إطار قانوني ملائم للحماية الاجتماعية وللتضامن الاجتماعي مع المصادقة على النصوص التطبيقية للأمر القانوني </w:t>
      </w:r>
      <w:r w:rsidRPr="00BF2445">
        <w:rPr>
          <w:rFonts w:ascii="Times New Roman" w:hAnsi="Times New Roman" w:cs="Times New Roman"/>
          <w:sz w:val="28"/>
          <w:szCs w:val="28"/>
          <w:rtl/>
        </w:rPr>
        <w:t xml:space="preserve">043 </w:t>
      </w:r>
      <w:r w:rsidRPr="00BF2445">
        <w:rPr>
          <w:rFonts w:ascii="Times New Roman" w:hAnsi="Times New Roman" w:cs="Times New Roman"/>
          <w:sz w:val="28"/>
          <w:szCs w:val="28"/>
          <w:rtl/>
          <w:lang w:bidi="ar-SA"/>
        </w:rPr>
        <w:t xml:space="preserve">بتاريخ </w:t>
      </w:r>
      <w:r w:rsidRPr="00BF2445">
        <w:rPr>
          <w:rFonts w:ascii="Times New Roman" w:hAnsi="Times New Roman" w:cs="Times New Roman"/>
          <w:sz w:val="28"/>
          <w:szCs w:val="28"/>
          <w:rtl/>
        </w:rPr>
        <w:t xml:space="preserve">23 </w:t>
      </w:r>
      <w:r w:rsidRPr="00BF2445">
        <w:rPr>
          <w:rFonts w:ascii="Times New Roman" w:hAnsi="Times New Roman" w:cs="Times New Roman"/>
          <w:sz w:val="28"/>
          <w:szCs w:val="28"/>
          <w:rtl/>
          <w:lang w:bidi="ar-SA"/>
        </w:rPr>
        <w:t xml:space="preserve">نوفمبر </w:t>
      </w:r>
      <w:r w:rsidRPr="00BF2445">
        <w:rPr>
          <w:rFonts w:ascii="Times New Roman" w:hAnsi="Times New Roman" w:cs="Times New Roman"/>
          <w:sz w:val="28"/>
          <w:szCs w:val="28"/>
          <w:rtl/>
        </w:rPr>
        <w:t xml:space="preserve">2006 </w:t>
      </w:r>
      <w:r w:rsidRPr="00BF2445">
        <w:rPr>
          <w:rFonts w:ascii="Times New Roman" w:hAnsi="Times New Roman" w:cs="Times New Roman"/>
          <w:sz w:val="28"/>
          <w:szCs w:val="28"/>
          <w:rtl/>
          <w:lang w:bidi="ar-SA"/>
        </w:rPr>
        <w:t>المتعلق بالأشخاص المعوقين</w:t>
      </w:r>
      <w:r w:rsidR="00CA0F1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وكذا عدد آخر من الأدوات القانونية</w:t>
      </w:r>
      <w:r w:rsidRPr="00BF2445">
        <w:rPr>
          <w:rFonts w:ascii="Times New Roman" w:hAnsi="Times New Roman" w:cs="Times New Roman"/>
          <w:sz w:val="28"/>
          <w:szCs w:val="28"/>
          <w:rtl/>
        </w:rPr>
        <w:t>.</w:t>
      </w:r>
    </w:p>
    <w:p w:rsidR="006B1C91" w:rsidRPr="00BF2445" w:rsidRDefault="006B1C91"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متابعة الالتزامات المتعلقة بحقوق الإنسان </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يجب ان تتابع الالتزامات المتعلقة بالحماية الاجتماعية والتي تقدمت بها الدولة عبر المصادقة على النصوص الدولية لحقوق الانسان </w:t>
      </w:r>
      <w:r w:rsidR="00CA0F17"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 xml:space="preserve">المعاهدة الدولية المتعلقة بالحقوق الاقتصادية والاجتماعية والثقافية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صادقت عليها موريتانيا عام </w:t>
      </w:r>
      <w:r w:rsidRPr="00BF2445">
        <w:rPr>
          <w:rFonts w:ascii="Times New Roman" w:hAnsi="Times New Roman" w:cs="Times New Roman"/>
          <w:sz w:val="28"/>
          <w:szCs w:val="28"/>
          <w:rtl/>
        </w:rPr>
        <w:t xml:space="preserve">2004) </w:t>
      </w:r>
      <w:r w:rsidRPr="00BF2445">
        <w:rPr>
          <w:rFonts w:ascii="Times New Roman" w:hAnsi="Times New Roman" w:cs="Times New Roman"/>
          <w:sz w:val="28"/>
          <w:szCs w:val="28"/>
          <w:rtl/>
          <w:lang w:bidi="ar-SA"/>
        </w:rPr>
        <w:t xml:space="preserve">والاتفاقية المتعلقة بحقوق الطفل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صودق عليها عام </w:t>
      </w:r>
      <w:r w:rsidR="00CA0F17" w:rsidRPr="00BF2445">
        <w:rPr>
          <w:rFonts w:ascii="Times New Roman" w:hAnsi="Times New Roman" w:cs="Times New Roman"/>
          <w:sz w:val="28"/>
          <w:szCs w:val="28"/>
          <w:rtl/>
        </w:rPr>
        <w:t>1991</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والاتفاقية حول القضاء على جميع أشكال التمييز ضد المرأة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صودق عليها </w:t>
      </w:r>
      <w:r w:rsidRPr="00BF2445">
        <w:rPr>
          <w:rFonts w:ascii="Times New Roman" w:hAnsi="Times New Roman" w:cs="Times New Roman"/>
          <w:sz w:val="28"/>
          <w:szCs w:val="28"/>
          <w:rtl/>
        </w:rPr>
        <w:t xml:space="preserve">2001) </w:t>
      </w:r>
      <w:r w:rsidRPr="00BF2445">
        <w:rPr>
          <w:rFonts w:ascii="Times New Roman" w:hAnsi="Times New Roman" w:cs="Times New Roman"/>
          <w:sz w:val="28"/>
          <w:szCs w:val="28"/>
          <w:rtl/>
          <w:lang w:bidi="ar-SA"/>
        </w:rPr>
        <w:t xml:space="preserve">واتفاقيات المكتب الدولي للشغل المتعلقة بالعمل والضمان الاجتماعي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صادقت موريتانيا على عدة اتفاقيات بما فيها الاتفاقية </w:t>
      </w:r>
      <w:r w:rsidRPr="00BF2445">
        <w:rPr>
          <w:rFonts w:ascii="Times New Roman" w:hAnsi="Times New Roman" w:cs="Times New Roman"/>
          <w:sz w:val="28"/>
          <w:szCs w:val="28"/>
          <w:rtl/>
        </w:rPr>
        <w:t xml:space="preserve">102 </w:t>
      </w:r>
      <w:r w:rsidRPr="00BF2445">
        <w:rPr>
          <w:rFonts w:ascii="Times New Roman" w:hAnsi="Times New Roman" w:cs="Times New Roman"/>
          <w:sz w:val="28"/>
          <w:szCs w:val="28"/>
          <w:rtl/>
          <w:lang w:bidi="ar-SA"/>
        </w:rPr>
        <w:t xml:space="preserve">حول الضمان الاجتماعي عام </w:t>
      </w:r>
      <w:r w:rsidRPr="00BF2445">
        <w:rPr>
          <w:rFonts w:ascii="Times New Roman" w:hAnsi="Times New Roman" w:cs="Times New Roman"/>
          <w:sz w:val="28"/>
          <w:szCs w:val="28"/>
          <w:rtl/>
        </w:rPr>
        <w:t xml:space="preserve">1968) </w:t>
      </w:r>
      <w:r w:rsidRPr="00BF2445">
        <w:rPr>
          <w:rFonts w:ascii="Times New Roman" w:hAnsi="Times New Roman" w:cs="Times New Roman"/>
          <w:sz w:val="28"/>
          <w:szCs w:val="28"/>
          <w:rtl/>
          <w:lang w:bidi="ar-SA"/>
        </w:rPr>
        <w:t xml:space="preserve">والاتفاقية الدولية لحقوق الأشخاص ذوي الإعاقة </w:t>
      </w:r>
      <w:r w:rsidRPr="00BF2445">
        <w:rPr>
          <w:rFonts w:ascii="Times New Roman" w:hAnsi="Times New Roman" w:cs="Times New Roman"/>
          <w:sz w:val="28"/>
          <w:szCs w:val="28"/>
          <w:rtl/>
        </w:rPr>
        <w:t xml:space="preserve">(2010) </w:t>
      </w:r>
      <w:r w:rsidRPr="00BF2445">
        <w:rPr>
          <w:rFonts w:ascii="Times New Roman" w:hAnsi="Times New Roman" w:cs="Times New Roman"/>
          <w:sz w:val="28"/>
          <w:szCs w:val="28"/>
          <w:rtl/>
          <w:lang w:bidi="ar-SA"/>
        </w:rPr>
        <w:t xml:space="preserve">والاتفاقيات الإقليمية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الميثاق الإفريقي صودق عليه عام </w:t>
      </w:r>
      <w:r w:rsidRPr="00BF2445">
        <w:rPr>
          <w:rFonts w:ascii="Times New Roman" w:hAnsi="Times New Roman" w:cs="Times New Roman"/>
          <w:sz w:val="28"/>
          <w:szCs w:val="28"/>
          <w:rtl/>
        </w:rPr>
        <w:t xml:space="preserve">1986 </w:t>
      </w:r>
      <w:r w:rsidRPr="00BF2445">
        <w:rPr>
          <w:rFonts w:ascii="Times New Roman" w:hAnsi="Times New Roman" w:cs="Times New Roman"/>
          <w:sz w:val="28"/>
          <w:szCs w:val="28"/>
          <w:rtl/>
          <w:lang w:bidi="ar-SA"/>
        </w:rPr>
        <w:t>والميثاق العربي</w:t>
      </w:r>
      <w:r w:rsidRPr="00BF2445">
        <w:rPr>
          <w:rFonts w:ascii="Times New Roman" w:hAnsi="Times New Roman" w:cs="Times New Roman"/>
          <w:sz w:val="28"/>
          <w:szCs w:val="28"/>
          <w:rtl/>
        </w:rPr>
        <w:t>).</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وستتم متابعة الجوانب المتعلقة بالحماية الاجتماعية عبر تقارير فصلية حول تنفيذ هذه النصوص في موريتانيا بما في ذلك الاتفاقية المتعلقة بالحقوق الاقتصادية والاجتماعية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وستكو</w:t>
      </w:r>
      <w:r w:rsidR="00CA0F17" w:rsidRPr="00BF2445">
        <w:rPr>
          <w:rFonts w:ascii="Times New Roman" w:hAnsi="Times New Roman" w:cs="Times New Roman"/>
          <w:sz w:val="28"/>
          <w:szCs w:val="28"/>
          <w:rtl/>
          <w:lang w:bidi="ar-SA"/>
        </w:rPr>
        <w:t>ن مفوضية حقوق الإنسان والعمل الإنساني</w:t>
      </w:r>
      <w:r w:rsidRPr="00BF2445">
        <w:rPr>
          <w:rFonts w:ascii="Times New Roman" w:hAnsi="Times New Roman" w:cs="Times New Roman"/>
          <w:sz w:val="28"/>
          <w:szCs w:val="28"/>
          <w:rtl/>
          <w:lang w:bidi="ar-SA"/>
        </w:rPr>
        <w:t xml:space="preserve"> والعلاقات مع المجتمع المدني واللجنة الوطنية لحقوق الإنسان من </w:t>
      </w:r>
      <w:r w:rsidR="00CA0F17"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برز الفاعلين في هذا الميدان</w:t>
      </w:r>
      <w:r w:rsidRPr="00BF2445">
        <w:rPr>
          <w:rFonts w:ascii="Times New Roman" w:hAnsi="Times New Roman" w:cs="Times New Roman"/>
          <w:sz w:val="28"/>
          <w:szCs w:val="28"/>
          <w:rtl/>
        </w:rPr>
        <w:t>.</w:t>
      </w:r>
    </w:p>
    <w:p w:rsidR="006B1C91" w:rsidRPr="00BF2445" w:rsidRDefault="006B1C91"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كما سيعبأ البرلمانيون على أن يقدم</w:t>
      </w:r>
      <w:r w:rsidR="00CA0F17" w:rsidRPr="00BF2445">
        <w:rPr>
          <w:rFonts w:ascii="Times New Roman" w:hAnsi="Times New Roman" w:cs="Times New Roman"/>
          <w:sz w:val="28"/>
          <w:szCs w:val="28"/>
          <w:rtl/>
          <w:lang w:bidi="ar-SA"/>
        </w:rPr>
        <w:t>وا</w:t>
      </w:r>
      <w:r w:rsidRPr="00BF2445">
        <w:rPr>
          <w:rFonts w:ascii="Times New Roman" w:hAnsi="Times New Roman" w:cs="Times New Roman"/>
          <w:sz w:val="28"/>
          <w:szCs w:val="28"/>
          <w:rtl/>
          <w:lang w:bidi="ar-SA"/>
        </w:rPr>
        <w:t xml:space="preserve"> الدعم لتوعية المواطنين ولتطبيق الحماية الاجتماعية بوصفها حقا قائما على احترام حقوق الإنسان</w:t>
      </w:r>
      <w:r w:rsidRPr="00BF2445">
        <w:rPr>
          <w:rFonts w:ascii="Times New Roman" w:hAnsi="Times New Roman" w:cs="Times New Roman"/>
          <w:sz w:val="28"/>
          <w:szCs w:val="28"/>
          <w:rtl/>
        </w:rPr>
        <w:t>.</w:t>
      </w:r>
    </w:p>
    <w:p w:rsidR="00C24329" w:rsidRPr="00BF2445" w:rsidRDefault="003D6483" w:rsidP="008A6DC1">
      <w:pPr>
        <w:pStyle w:val="Titre3"/>
        <w:bidi/>
        <w:spacing w:after="120" w:line="240" w:lineRule="auto"/>
        <w:rPr>
          <w:rFonts w:ascii="Times New Roman" w:hAnsi="Times New Roman"/>
          <w:sz w:val="32"/>
          <w:szCs w:val="32"/>
          <w:rtl/>
          <w:lang w:bidi="ar-SA"/>
        </w:rPr>
      </w:pPr>
      <w:bookmarkStart w:id="71" w:name="_Toc331982610"/>
      <w:r w:rsidRPr="00BF2445">
        <w:rPr>
          <w:rFonts w:ascii="Times New Roman" w:hAnsi="Times New Roman"/>
          <w:sz w:val="32"/>
          <w:szCs w:val="32"/>
          <w:lang w:bidi="ar-SA"/>
        </w:rPr>
        <w:t>1</w:t>
      </w:r>
      <w:r w:rsidR="00683218" w:rsidRPr="00BF2445">
        <w:rPr>
          <w:rFonts w:ascii="Times New Roman" w:hAnsi="Times New Roman"/>
          <w:sz w:val="32"/>
          <w:szCs w:val="32"/>
          <w:lang w:bidi="ar-SA"/>
        </w:rPr>
        <w:t>3</w:t>
      </w:r>
      <w:r w:rsidRPr="00BF2445">
        <w:rPr>
          <w:rFonts w:ascii="Times New Roman" w:hAnsi="Times New Roman"/>
          <w:sz w:val="32"/>
          <w:szCs w:val="32"/>
          <w:lang w:bidi="ar-SA"/>
        </w:rPr>
        <w:t>.</w:t>
      </w:r>
      <w:r w:rsidR="00FD2AB9" w:rsidRPr="00BF2445">
        <w:rPr>
          <w:rFonts w:ascii="Times New Roman" w:hAnsi="Times New Roman"/>
          <w:sz w:val="32"/>
          <w:szCs w:val="32"/>
          <w:lang w:bidi="ar-SA"/>
        </w:rPr>
        <w:t>4</w:t>
      </w:r>
      <w:r w:rsidR="003F1759" w:rsidRPr="00BF2445">
        <w:rPr>
          <w:rFonts w:ascii="Times New Roman" w:hAnsi="Times New Roman"/>
          <w:sz w:val="32"/>
          <w:szCs w:val="32"/>
          <w:rtl/>
          <w:lang w:bidi="ar-SA"/>
        </w:rPr>
        <w:t xml:space="preserve"> تثمين الأنظمة المحلية للتآزر الاجتماعي وتعزيز مسارات اللامركزية والتنمية المحلية</w:t>
      </w:r>
      <w:bookmarkEnd w:id="71"/>
    </w:p>
    <w:p w:rsidR="003F1759" w:rsidRPr="00BF2445" w:rsidRDefault="003F1759"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جرد وتعزيز الأنظمة المحلية للتضامن الاجتماعي </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تسعى الاستراتيجية إلى ترسيخ قيمها ومبادئها وممارساتها في منظومة التضامن والتآزر الاجتماعي</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وقد تطور العمل بهذه المبادئ والقيم في مختلف مناطق البلاد وفي صفوف مختلف الطبقات الاجتماعية وضمن المؤسسات المحلية بما فيها الأسرة بمفهومها الواسع</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وتتميز هذه المبادئ والممارسات بالتنوع لأنها قائمة على حماية الأفراد والجماعات وتستحق </w:t>
      </w:r>
      <w:r w:rsidR="00CA0F17"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ن تعزز إلى جانب بعض المبادرات الصادرة عن الدولة أو الخواص من منطلق الحماية الاجتماعية في موريتانيا</w:t>
      </w:r>
      <w:r w:rsidRPr="00BF2445">
        <w:rPr>
          <w:rFonts w:ascii="Times New Roman" w:hAnsi="Times New Roman" w:cs="Times New Roman"/>
          <w:sz w:val="28"/>
          <w:szCs w:val="28"/>
          <w:rtl/>
        </w:rPr>
        <w:t>.</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ويتعلق الامر بإجراء مسوح ودراسات معمقة حول مختلف الممارسات والمنظومات القائمة من أجل تقييمها ومعرفة حدودها سبيلا إلى تشجيع ما هو أنسب منها لحماية المجتمع</w:t>
      </w:r>
      <w:r w:rsidRPr="00BF2445">
        <w:rPr>
          <w:rFonts w:ascii="Times New Roman" w:hAnsi="Times New Roman" w:cs="Times New Roman"/>
          <w:sz w:val="28"/>
          <w:szCs w:val="28"/>
          <w:rtl/>
        </w:rPr>
        <w:t>.</w:t>
      </w:r>
    </w:p>
    <w:p w:rsidR="003F1759" w:rsidRPr="00BF2445" w:rsidRDefault="003F1759"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دعم المسارات اللامركزية للتنمية المحلية </w:t>
      </w:r>
    </w:p>
    <w:p w:rsidR="003F1759" w:rsidRPr="00BF2445" w:rsidRDefault="003F1759" w:rsidP="00EA014E">
      <w:pPr>
        <w:bidi/>
        <w:spacing w:after="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سيعهد إلى المجموعات المحلية وإلى المصالح الفنية والإدارية اللامركزية بتصميم وتنفيذ أنشطة اجتماعية على مستوى الولايات والبلديات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وبما أنها على وعي بالمشاكل الاجتماعية فإن مقترحاتها يجب أن تحظى بالأولوية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وستشجع المشاورات حول الحماية الاجتماعية كما سيقدم لها الدعم كما تنص على ذلك خطط التنمية البلدية</w:t>
      </w:r>
      <w:r w:rsidRPr="00BF2445">
        <w:rPr>
          <w:rFonts w:ascii="Times New Roman" w:hAnsi="Times New Roman" w:cs="Times New Roman"/>
          <w:sz w:val="28"/>
          <w:szCs w:val="28"/>
          <w:rtl/>
        </w:rPr>
        <w:t xml:space="preserve">.  </w:t>
      </w:r>
    </w:p>
    <w:p w:rsidR="00FD2AB9" w:rsidRPr="00BF2445" w:rsidRDefault="00FD2AB9" w:rsidP="00EA014E">
      <w:pPr>
        <w:pStyle w:val="Paragraphedeliste"/>
        <w:bidi/>
        <w:spacing w:after="0" w:line="240" w:lineRule="auto"/>
        <w:ind w:left="0"/>
        <w:contextualSpacing w:val="0"/>
        <w:jc w:val="both"/>
        <w:rPr>
          <w:rFonts w:ascii="Times New Roman" w:hAnsi="Times New Roman" w:cs="Times New Roman"/>
          <w:sz w:val="20"/>
          <w:szCs w:val="20"/>
        </w:rPr>
      </w:pPr>
    </w:p>
    <w:p w:rsidR="00C24329" w:rsidRPr="00BF2445" w:rsidRDefault="002E6DFD" w:rsidP="008A6DC1">
      <w:pPr>
        <w:pStyle w:val="Titre3"/>
        <w:bidi/>
        <w:spacing w:before="120" w:after="120" w:line="240" w:lineRule="auto"/>
        <w:rPr>
          <w:rFonts w:ascii="Times New Roman" w:hAnsi="Times New Roman"/>
          <w:sz w:val="32"/>
          <w:szCs w:val="32"/>
          <w:lang w:bidi="ar-SA"/>
        </w:rPr>
      </w:pPr>
      <w:bookmarkStart w:id="72" w:name="_Toc331982611"/>
      <w:r w:rsidRPr="00BF2445">
        <w:rPr>
          <w:rFonts w:ascii="Times New Roman" w:hAnsi="Times New Roman"/>
          <w:sz w:val="32"/>
          <w:szCs w:val="32"/>
          <w:lang w:bidi="ar-SA"/>
        </w:rPr>
        <w:t>1</w:t>
      </w:r>
      <w:r w:rsidR="00683218" w:rsidRPr="00BF2445">
        <w:rPr>
          <w:rFonts w:ascii="Times New Roman" w:hAnsi="Times New Roman"/>
          <w:sz w:val="32"/>
          <w:szCs w:val="32"/>
          <w:lang w:bidi="ar-SA"/>
        </w:rPr>
        <w:t>3</w:t>
      </w:r>
      <w:r w:rsidRPr="00BF2445">
        <w:rPr>
          <w:rFonts w:ascii="Times New Roman" w:hAnsi="Times New Roman"/>
          <w:sz w:val="32"/>
          <w:szCs w:val="32"/>
          <w:lang w:bidi="ar-SA"/>
        </w:rPr>
        <w:t>.</w:t>
      </w:r>
      <w:r w:rsidR="00741653" w:rsidRPr="00BF2445">
        <w:rPr>
          <w:rFonts w:ascii="Times New Roman" w:hAnsi="Times New Roman"/>
          <w:sz w:val="32"/>
          <w:szCs w:val="32"/>
          <w:lang w:bidi="ar-SA"/>
        </w:rPr>
        <w:t>5</w:t>
      </w:r>
      <w:r w:rsidR="003F1759" w:rsidRPr="00BF2445">
        <w:rPr>
          <w:rFonts w:ascii="Times New Roman" w:hAnsi="Times New Roman"/>
          <w:sz w:val="32"/>
          <w:szCs w:val="32"/>
          <w:rtl/>
          <w:lang w:bidi="ar-SA"/>
        </w:rPr>
        <w:t xml:space="preserve"> التعبئة الاجتماعية ودعم وتعزيز الشراكات الإستراتيجية</w:t>
      </w:r>
      <w:bookmarkEnd w:id="72"/>
    </w:p>
    <w:p w:rsidR="003F1759" w:rsidRPr="00BF2445" w:rsidRDefault="003F1759"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تعبئة وتنظيم الشراكات </w:t>
      </w:r>
    </w:p>
    <w:p w:rsidR="003F1759" w:rsidRPr="00BF2445" w:rsidRDefault="003F1759" w:rsidP="00EA014E">
      <w:pPr>
        <w:bidi/>
        <w:spacing w:after="240" w:line="240" w:lineRule="auto"/>
        <w:rPr>
          <w:rFonts w:ascii="Times New Roman" w:hAnsi="Times New Roman" w:cs="Times New Roman"/>
          <w:sz w:val="28"/>
          <w:szCs w:val="28"/>
          <w:rtl/>
        </w:rPr>
      </w:pPr>
      <w:r w:rsidRPr="00BF2445">
        <w:rPr>
          <w:rFonts w:ascii="Times New Roman" w:hAnsi="Times New Roman" w:cs="Times New Roman"/>
          <w:sz w:val="28"/>
          <w:szCs w:val="28"/>
          <w:rtl/>
          <w:lang w:bidi="ar-SA"/>
        </w:rPr>
        <w:t>تكتسي تعبئة جميع الفاعلين بخصوص تنفيذ الإستراتيجية الوطنية أهمية خاصة لأن نجاح الإستراتيجية يتوقف على ذلك</w:t>
      </w:r>
      <w:r w:rsidR="00CA0F17"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كون الحماية الاجتماعية مجال واسع وأفقي</w:t>
      </w:r>
      <w:r w:rsidRPr="00BF2445">
        <w:rPr>
          <w:rFonts w:ascii="Times New Roman" w:hAnsi="Times New Roman" w:cs="Times New Roman"/>
          <w:sz w:val="28"/>
          <w:szCs w:val="28"/>
          <w:rtl/>
        </w:rPr>
        <w:t>.</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ويعتبر تحديد طرق الشراكة الإستراتيجية مع أهم الشركاء الفنيين والماليين على المستوى الدولي والإقليمي بما في ذلك المؤسسات المالية الدولية والإقليمية، أمرا أساسيا لتسهيل بلوغ الأهداف المرسومة ولتنفيذ الإستراتيجية بشكل متكامل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وفي هذا المعنى يتعين</w:t>
      </w:r>
      <w:r w:rsidRPr="00BF2445">
        <w:rPr>
          <w:rFonts w:ascii="Times New Roman" w:hAnsi="Times New Roman" w:cs="Times New Roman"/>
          <w:sz w:val="28"/>
          <w:szCs w:val="28"/>
          <w:rtl/>
        </w:rPr>
        <w:t xml:space="preserve">: </w:t>
      </w:r>
    </w:p>
    <w:p w:rsidR="003F1759" w:rsidRPr="00BF2445" w:rsidRDefault="003F1759" w:rsidP="00EA014E">
      <w:pPr>
        <w:pStyle w:val="Paragraphedeliste"/>
        <w:numPr>
          <w:ilvl w:val="0"/>
          <w:numId w:val="47"/>
        </w:numPr>
        <w:bidi/>
        <w:spacing w:after="0" w:line="240" w:lineRule="auto"/>
        <w:contextualSpacing w:val="0"/>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تنشيط شبكة منظمة الأمم المتحدة وإشراكها في الحماية الاجتماعية على المستوى الوطني وتشجيع التبادلات الإقليمية والدولية في إطار الإتحاد الإفريقي والمبادرة الجديدة للتنمية الاقتصادية في إفريقيا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نيباد</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واتحاد المغرب العربي؛ </w:t>
      </w:r>
    </w:p>
    <w:p w:rsidR="003F1759" w:rsidRPr="00BF2445" w:rsidRDefault="003F1759" w:rsidP="00EA014E">
      <w:pPr>
        <w:pStyle w:val="Paragraphedeliste"/>
        <w:numPr>
          <w:ilvl w:val="0"/>
          <w:numId w:val="47"/>
        </w:numPr>
        <w:bidi/>
        <w:spacing w:after="0" w:line="240" w:lineRule="auto"/>
        <w:contextualSpacing w:val="0"/>
        <w:jc w:val="both"/>
        <w:rPr>
          <w:rFonts w:ascii="Times New Roman" w:hAnsi="Times New Roman" w:cs="Times New Roman"/>
          <w:sz w:val="28"/>
          <w:szCs w:val="28"/>
        </w:rPr>
      </w:pPr>
      <w:r w:rsidRPr="00BF2445">
        <w:rPr>
          <w:rFonts w:ascii="Times New Roman" w:hAnsi="Times New Roman" w:cs="Times New Roman"/>
          <w:sz w:val="28"/>
          <w:szCs w:val="28"/>
          <w:rtl/>
          <w:lang w:bidi="ar-SA"/>
        </w:rPr>
        <w:t>تنمية شراكة فعالة مع المنظمات الوطنية والدولية وروابط المجتمع المدني وإعطا</w:t>
      </w:r>
      <w:r w:rsidR="00136171" w:rsidRPr="00BF2445">
        <w:rPr>
          <w:rFonts w:ascii="Times New Roman" w:hAnsi="Times New Roman" w:cs="Times New Roman"/>
          <w:sz w:val="28"/>
          <w:szCs w:val="28"/>
          <w:rtl/>
          <w:lang w:bidi="ar-SA"/>
        </w:rPr>
        <w:t>ؤ</w:t>
      </w:r>
      <w:r w:rsidRPr="00BF2445">
        <w:rPr>
          <w:rFonts w:ascii="Times New Roman" w:hAnsi="Times New Roman" w:cs="Times New Roman"/>
          <w:sz w:val="28"/>
          <w:szCs w:val="28"/>
          <w:rtl/>
          <w:lang w:bidi="ar-SA"/>
        </w:rPr>
        <w:t>ها تفويضا واضحا في مجال الحماية الاجتماعية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ولهذا يجب التفكير في استحداث شبكة وطنية تمثل المنتدى الإفريقي للمجتمع المدني والحماية الاجتماعية على ان يعبئ الفاعلون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البرلمانيون، الزعامات الدينية، النقابيون وأعضاء الروابط الاجتماعية والمهنية</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 xml:space="preserve">؛ </w:t>
      </w:r>
    </w:p>
    <w:p w:rsidR="003F1759" w:rsidRPr="00BF2445" w:rsidRDefault="003F1759" w:rsidP="00EA014E">
      <w:pPr>
        <w:pStyle w:val="Paragraphedeliste"/>
        <w:numPr>
          <w:ilvl w:val="0"/>
          <w:numId w:val="47"/>
        </w:numPr>
        <w:bidi/>
        <w:spacing w:after="0" w:line="240" w:lineRule="auto"/>
        <w:contextualSpacing w:val="0"/>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فتح مجال العمل وإسناد المسؤولية عن الحماية الاجتماعية إلى الفاعلين اللامركزيين عبر التعبئة وتعزيز قدرات الجماعات المحلية والمصالح اللامركزية وأعضاء الجماعات عبر منهجية تشاركية تحفز التشاور وتعمل على ترسيخ الإستراتجية في الخواص الإقليمية </w:t>
      </w:r>
      <w:r w:rsidR="00136171" w:rsidRPr="00BF2445">
        <w:rPr>
          <w:rFonts w:ascii="Times New Roman" w:hAnsi="Times New Roman" w:cs="Times New Roman"/>
          <w:sz w:val="28"/>
          <w:szCs w:val="28"/>
          <w:rtl/>
          <w:lang w:bidi="ar-SA"/>
        </w:rPr>
        <w:t>و</w:t>
      </w:r>
      <w:r w:rsidRPr="00BF2445">
        <w:rPr>
          <w:rFonts w:ascii="Times New Roman" w:hAnsi="Times New Roman" w:cs="Times New Roman"/>
          <w:sz w:val="28"/>
          <w:szCs w:val="28"/>
          <w:rtl/>
          <w:lang w:bidi="ar-SA"/>
        </w:rPr>
        <w:t>مسار</w:t>
      </w:r>
      <w:r w:rsidR="00136171" w:rsidRPr="00BF2445">
        <w:rPr>
          <w:rFonts w:ascii="Times New Roman" w:hAnsi="Times New Roman" w:cs="Times New Roman"/>
          <w:sz w:val="28"/>
          <w:szCs w:val="28"/>
          <w:rtl/>
          <w:lang w:bidi="ar-SA"/>
        </w:rPr>
        <w:t>ات</w:t>
      </w:r>
      <w:r w:rsidRPr="00BF2445">
        <w:rPr>
          <w:rFonts w:ascii="Times New Roman" w:hAnsi="Times New Roman" w:cs="Times New Roman"/>
          <w:sz w:val="28"/>
          <w:szCs w:val="28"/>
          <w:rtl/>
          <w:lang w:bidi="ar-SA"/>
        </w:rPr>
        <w:t xml:space="preserve"> التنمية المحلية؛ </w:t>
      </w:r>
    </w:p>
    <w:p w:rsidR="003F1759" w:rsidRPr="00BF2445" w:rsidRDefault="003F1759" w:rsidP="00EA014E">
      <w:pPr>
        <w:pStyle w:val="Paragraphedeliste"/>
        <w:numPr>
          <w:ilvl w:val="0"/>
          <w:numId w:val="47"/>
        </w:numPr>
        <w:bidi/>
        <w:spacing w:after="240" w:line="240" w:lineRule="auto"/>
        <w:contextualSpacing w:val="0"/>
        <w:jc w:val="both"/>
        <w:rPr>
          <w:rFonts w:ascii="Times New Roman" w:hAnsi="Times New Roman" w:cs="Times New Roman"/>
          <w:sz w:val="28"/>
          <w:szCs w:val="28"/>
        </w:rPr>
      </w:pPr>
      <w:r w:rsidRPr="00BF2445">
        <w:rPr>
          <w:rFonts w:ascii="Times New Roman" w:hAnsi="Times New Roman" w:cs="Times New Roman"/>
          <w:sz w:val="28"/>
          <w:szCs w:val="28"/>
          <w:rtl/>
          <w:lang w:bidi="ar-SA"/>
        </w:rPr>
        <w:t>المطالبة بإشراك القطاع الخاص في الجهود الوطنية من أجل الحماية الاجتماعية مع الاعتماد على  مبادئ المسؤولية الاجتماعية ودعم ممارسة القيم الاجتماعية والثقافية في مجال التضامن الاجتماعي</w:t>
      </w:r>
      <w:r w:rsidRPr="00BF2445">
        <w:rPr>
          <w:rFonts w:ascii="Times New Roman" w:hAnsi="Times New Roman" w:cs="Times New Roman"/>
          <w:sz w:val="28"/>
          <w:szCs w:val="28"/>
          <w:rtl/>
        </w:rPr>
        <w:t>.</w:t>
      </w:r>
    </w:p>
    <w:p w:rsidR="003F1759" w:rsidRPr="00BF2445" w:rsidRDefault="003F1759" w:rsidP="00EA014E">
      <w:pPr>
        <w:bidi/>
        <w:spacing w:after="120" w:line="240" w:lineRule="auto"/>
        <w:jc w:val="both"/>
        <w:rPr>
          <w:rFonts w:ascii="Times New Roman" w:hAnsi="Times New Roman" w:cs="Times New Roman"/>
          <w:b/>
          <w:bCs/>
          <w:sz w:val="28"/>
          <w:szCs w:val="28"/>
          <w:rtl/>
        </w:rPr>
      </w:pPr>
      <w:r w:rsidRPr="00BF2445">
        <w:rPr>
          <w:rFonts w:ascii="Times New Roman" w:hAnsi="Times New Roman" w:cs="Times New Roman"/>
          <w:b/>
          <w:bCs/>
          <w:sz w:val="28"/>
          <w:szCs w:val="28"/>
          <w:rtl/>
          <w:lang w:bidi="ar-SA"/>
        </w:rPr>
        <w:t xml:space="preserve">وضع نظام للاتصال والتحسيس </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يجب العمل على إدامة المسار التشاوري الذي بدأ في مرحلة التشخيص وخلال إعداد الإستراتيجية الوطنية وذلك خدمة للحماية الاجتماعية التي تمثل مجالا معقدا وحديثا في نفس الوقت</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وسيعهد بهذا الدور إلى بنية مكلفة بتنسيق وتنفيذ الإستراتيجية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ويجب ان تتزامن المشاورات المنتظمة مع بذل مجهود كبير في مجال الاتصال وتبادل الآراء على جميع المستويات</w:t>
      </w:r>
      <w:r w:rsidRPr="00BF2445">
        <w:rPr>
          <w:rFonts w:ascii="Times New Roman" w:hAnsi="Times New Roman" w:cs="Times New Roman"/>
          <w:sz w:val="28"/>
          <w:szCs w:val="28"/>
          <w:rtl/>
        </w:rPr>
        <w:t>.</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ويجب كذلك العمل على تعميم وثيقة الإستراتيجية على جميع ولايات البلاد وتعزيز ذلك بوسائل الاتصال المناسبة وهكذا يتعين اعتماد نظام للاتصال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من الأعلى إلى الأسفل</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لشرح المفاهيم وتبادل التجارب المكتسبة في بلدان أخرى وتعميم المعارف والمكتسبات على جمهور يتسع أكثر فأكثر كما يجب تعزيز هذه المنظومة بأخرى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من الأسفل إلى أعلى</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للاستفسار عن الآراء وعن الأولويات التي يجب أن يقوم بها كل من المستفيدين من الحماية الاجتماعية والفاعلين</w:t>
      </w:r>
      <w:r w:rsidRPr="00BF2445">
        <w:rPr>
          <w:rFonts w:ascii="Times New Roman" w:hAnsi="Times New Roman" w:cs="Times New Roman"/>
          <w:sz w:val="28"/>
          <w:szCs w:val="28"/>
          <w:rtl/>
        </w:rPr>
        <w:t>.</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وسيتم التركيز على مبادئ ومقاربات الاتصال من </w:t>
      </w:r>
      <w:r w:rsidR="00136171"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جل التنمية وذلك لتنوير الجمهور وشرح المسلكيات الخاصة بالحماية الاجتماعية</w:t>
      </w:r>
      <w:r w:rsidRPr="00BF2445">
        <w:rPr>
          <w:rFonts w:ascii="Times New Roman" w:hAnsi="Times New Roman" w:cs="Times New Roman"/>
          <w:sz w:val="28"/>
          <w:szCs w:val="28"/>
          <w:rtl/>
        </w:rPr>
        <w:t>.</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وسيعول في نجاح هذه السياسة على الالتزام وعلى إشراك وسائل الإعلام في الحملات مع مراعاة توجيه الخطاب باللغات الوطنية</w:t>
      </w:r>
      <w:r w:rsidRPr="00BF2445">
        <w:rPr>
          <w:rFonts w:ascii="Times New Roman" w:hAnsi="Times New Roman" w:cs="Times New Roman"/>
          <w:sz w:val="28"/>
          <w:szCs w:val="28"/>
          <w:rtl/>
        </w:rPr>
        <w:t>.</w:t>
      </w:r>
    </w:p>
    <w:p w:rsidR="00BC6249" w:rsidRPr="00BF2445" w:rsidRDefault="00C21C9E" w:rsidP="008A6DC1">
      <w:pPr>
        <w:pStyle w:val="Titre3"/>
        <w:bidi/>
        <w:spacing w:before="120" w:after="120" w:line="240" w:lineRule="auto"/>
        <w:rPr>
          <w:rFonts w:ascii="Times New Roman" w:hAnsi="Times New Roman"/>
          <w:sz w:val="32"/>
          <w:szCs w:val="32"/>
          <w:lang w:bidi="ar-SA"/>
        </w:rPr>
      </w:pPr>
      <w:bookmarkStart w:id="73" w:name="_Toc331982612"/>
      <w:r w:rsidRPr="00BF2445">
        <w:rPr>
          <w:rFonts w:ascii="Times New Roman" w:hAnsi="Times New Roman"/>
          <w:sz w:val="32"/>
          <w:szCs w:val="32"/>
          <w:lang w:bidi="ar-SA"/>
        </w:rPr>
        <w:t>1</w:t>
      </w:r>
      <w:r w:rsidR="00F7195A" w:rsidRPr="00BF2445">
        <w:rPr>
          <w:rFonts w:ascii="Times New Roman" w:hAnsi="Times New Roman"/>
          <w:sz w:val="32"/>
          <w:szCs w:val="32"/>
          <w:lang w:bidi="ar-SA"/>
        </w:rPr>
        <w:t>3</w:t>
      </w:r>
      <w:r w:rsidRPr="00BF2445">
        <w:rPr>
          <w:rFonts w:ascii="Times New Roman" w:hAnsi="Times New Roman"/>
          <w:sz w:val="32"/>
          <w:szCs w:val="32"/>
          <w:lang w:bidi="ar-SA"/>
        </w:rPr>
        <w:t>.</w:t>
      </w:r>
      <w:r w:rsidR="00741653" w:rsidRPr="00BF2445">
        <w:rPr>
          <w:rFonts w:ascii="Times New Roman" w:hAnsi="Times New Roman"/>
          <w:sz w:val="32"/>
          <w:szCs w:val="32"/>
          <w:lang w:bidi="ar-SA"/>
        </w:rPr>
        <w:t>6</w:t>
      </w:r>
      <w:r w:rsidR="003F1759" w:rsidRPr="00BF2445">
        <w:rPr>
          <w:rFonts w:ascii="Times New Roman" w:hAnsi="Times New Roman"/>
          <w:sz w:val="32"/>
          <w:szCs w:val="32"/>
          <w:rtl/>
          <w:lang w:bidi="ar-SA"/>
        </w:rPr>
        <w:t xml:space="preserve"> دعم وتوسيع الخدمات الاجتماعية الأساسية</w:t>
      </w:r>
      <w:bookmarkEnd w:id="73"/>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تسعى الحماية الاجتماعية إلى الاستجابة للطلب فيما يخص الخدمات الاجتماعية الأساسية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وتهدف من وراء تقديم الدعم إلى الفئات الأكثر هشاشة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بما في ذلك التحويلات النقدية أو العينية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إلى القضاء على عوامل التهميش الاقتصادي أو الاجتماعي التي قد تحول دون منع هؤلاء من الاستفادة من الخدمات المذكورة</w:t>
      </w:r>
      <w:r w:rsidRPr="00BF2445">
        <w:rPr>
          <w:rFonts w:ascii="Times New Roman" w:hAnsi="Times New Roman" w:cs="Times New Roman"/>
          <w:sz w:val="28"/>
          <w:szCs w:val="28"/>
          <w:rtl/>
        </w:rPr>
        <w:t>.</w:t>
      </w:r>
    </w:p>
    <w:p w:rsidR="003F1759" w:rsidRPr="00BF2445" w:rsidRDefault="003F1759" w:rsidP="00EA014E">
      <w:pPr>
        <w:bidi/>
        <w:spacing w:after="240" w:line="240" w:lineRule="auto"/>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ومن البديهي ان هذه المقاربة تعمل بشكل جيد وحصريا في الأماكن التي توجد </w:t>
      </w:r>
      <w:r w:rsidR="00136171" w:rsidRPr="00BF2445">
        <w:rPr>
          <w:rFonts w:ascii="Times New Roman" w:hAnsi="Times New Roman" w:cs="Times New Roman"/>
          <w:sz w:val="28"/>
          <w:szCs w:val="28"/>
          <w:rtl/>
          <w:lang w:bidi="ar-SA"/>
        </w:rPr>
        <w:t>بها ال</w:t>
      </w:r>
      <w:r w:rsidRPr="00BF2445">
        <w:rPr>
          <w:rFonts w:ascii="Times New Roman" w:hAnsi="Times New Roman" w:cs="Times New Roman"/>
          <w:sz w:val="28"/>
          <w:szCs w:val="28"/>
          <w:rtl/>
          <w:lang w:bidi="ar-SA"/>
        </w:rPr>
        <w:t>خدمات الاجتماعية بالكمية والنوعية الكافية للاستجابة لحقوق واحتياجات السكان</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ويمثل تعزيز عرض هذه الخدمات من قبل الدولة عبر السياسات والبرامج القطاعية المناسبة وعبر الاستثمارات الملائمة العمود الفقري للمجهود الوطني الرامي إلى توفير حماية اجتماعية متكاملة لا مكان فيها للاختلال بين العرض والطلب</w:t>
      </w:r>
      <w:r w:rsidRPr="00BF2445">
        <w:rPr>
          <w:rFonts w:ascii="Times New Roman" w:hAnsi="Times New Roman" w:cs="Times New Roman"/>
          <w:sz w:val="28"/>
          <w:szCs w:val="28"/>
          <w:rtl/>
        </w:rPr>
        <w:t>.</w:t>
      </w:r>
    </w:p>
    <w:p w:rsidR="005132E1" w:rsidRPr="00BF2445" w:rsidRDefault="005132E1" w:rsidP="003F1759">
      <w:pPr>
        <w:pStyle w:val="Paragraphedeliste"/>
        <w:bidi/>
        <w:spacing w:after="0" w:line="240" w:lineRule="auto"/>
        <w:ind w:left="0"/>
        <w:jc w:val="both"/>
        <w:rPr>
          <w:rFonts w:cs="Calibri"/>
          <w:sz w:val="20"/>
          <w:szCs w:val="20"/>
        </w:rPr>
      </w:pPr>
      <w:r w:rsidRPr="00BF2445">
        <w:rPr>
          <w:rFonts w:cs="Calibri"/>
          <w:sz w:val="20"/>
          <w:szCs w:val="20"/>
        </w:rPr>
        <w:br w:type="page"/>
      </w:r>
    </w:p>
    <w:p w:rsidR="00F7195A" w:rsidRPr="00BF2445" w:rsidRDefault="00F7195A" w:rsidP="007221CD">
      <w:pPr>
        <w:pStyle w:val="Titre2"/>
        <w:bidi/>
        <w:spacing w:before="120"/>
        <w:rPr>
          <w:rFonts w:ascii="Times New Roman" w:hAnsi="Times New Roman"/>
          <w:i w:val="0"/>
          <w:iCs w:val="0"/>
          <w:sz w:val="36"/>
          <w:szCs w:val="36"/>
          <w:lang w:bidi="ar-SA"/>
        </w:rPr>
      </w:pPr>
      <w:bookmarkStart w:id="74" w:name="_Toc331982613"/>
      <w:r w:rsidRPr="00BF2445">
        <w:rPr>
          <w:rFonts w:ascii="Times New Roman" w:hAnsi="Times New Roman"/>
          <w:i w:val="0"/>
          <w:iCs w:val="0"/>
          <w:sz w:val="36"/>
          <w:szCs w:val="36"/>
          <w:lang w:bidi="ar-SA"/>
        </w:rPr>
        <w:t xml:space="preserve">14 </w:t>
      </w:r>
      <w:r w:rsidR="00136171" w:rsidRPr="00BF2445">
        <w:rPr>
          <w:rFonts w:ascii="Times New Roman" w:hAnsi="Times New Roman"/>
          <w:i w:val="0"/>
          <w:iCs w:val="0"/>
          <w:sz w:val="36"/>
          <w:szCs w:val="36"/>
          <w:rtl/>
          <w:lang w:bidi="ar-SA"/>
        </w:rPr>
        <w:t>.</w:t>
      </w:r>
      <w:r w:rsidR="003F1759" w:rsidRPr="00BF2445">
        <w:rPr>
          <w:rFonts w:ascii="Times New Roman" w:hAnsi="Times New Roman"/>
          <w:i w:val="0"/>
          <w:iCs w:val="0"/>
          <w:sz w:val="36"/>
          <w:szCs w:val="36"/>
          <w:rtl/>
          <w:lang w:bidi="ar-SA"/>
        </w:rPr>
        <w:t xml:space="preserve"> المراحل اللاحقة </w:t>
      </w:r>
      <w:r w:rsidR="003F1759" w:rsidRPr="00BF2445">
        <w:rPr>
          <w:rFonts w:ascii="Times New Roman" w:hAnsi="Times New Roman"/>
          <w:i w:val="0"/>
          <w:iCs w:val="0"/>
          <w:sz w:val="36"/>
          <w:szCs w:val="36"/>
          <w:rtl/>
        </w:rPr>
        <w:t xml:space="preserve">: </w:t>
      </w:r>
      <w:r w:rsidR="003F1759" w:rsidRPr="00BF2445">
        <w:rPr>
          <w:rFonts w:ascii="Times New Roman" w:hAnsi="Times New Roman"/>
          <w:i w:val="0"/>
          <w:iCs w:val="0"/>
          <w:sz w:val="36"/>
          <w:szCs w:val="36"/>
          <w:rtl/>
          <w:lang w:bidi="ar-SA"/>
        </w:rPr>
        <w:t>خارطة الطريق</w:t>
      </w:r>
      <w:bookmarkEnd w:id="74"/>
    </w:p>
    <w:p w:rsidR="004C6201" w:rsidRPr="00BF2445" w:rsidRDefault="004C6201" w:rsidP="00DA2935">
      <w:pPr>
        <w:pStyle w:val="Paragraphedeliste"/>
        <w:spacing w:after="0" w:line="240" w:lineRule="auto"/>
        <w:ind w:left="0"/>
        <w:jc w:val="both"/>
        <w:rPr>
          <w:rFonts w:ascii="Times New Roman" w:hAnsi="Times New Roman" w:cs="Times New Roman"/>
          <w:sz w:val="20"/>
          <w:szCs w:val="20"/>
        </w:rPr>
      </w:pPr>
    </w:p>
    <w:p w:rsidR="003F1759" w:rsidRPr="00BF2445" w:rsidRDefault="003F1759" w:rsidP="007F1B67">
      <w:pPr>
        <w:bidi/>
        <w:spacing w:after="240"/>
        <w:jc w:val="both"/>
        <w:rPr>
          <w:rFonts w:ascii="Times New Roman" w:hAnsi="Times New Roman" w:cs="Times New Roman"/>
          <w:sz w:val="28"/>
          <w:szCs w:val="28"/>
          <w:rtl/>
        </w:rPr>
      </w:pPr>
      <w:r w:rsidRPr="00BF2445">
        <w:rPr>
          <w:rFonts w:ascii="Times New Roman" w:hAnsi="Times New Roman" w:cs="Times New Roman"/>
          <w:sz w:val="28"/>
          <w:szCs w:val="28"/>
          <w:rtl/>
          <w:lang w:bidi="ar-SA"/>
        </w:rPr>
        <w:t xml:space="preserve">أثار المسار التشاوري الذي بدأ لدى صياغة الإستراتيجية الوطنية للحماية الاجتماعية اهتماما خاصا من طرف الجهات المعنية </w:t>
      </w:r>
      <w:r w:rsidRPr="00BF2445">
        <w:rPr>
          <w:rFonts w:ascii="Times New Roman" w:hAnsi="Times New Roman" w:cs="Times New Roman"/>
          <w:sz w:val="28"/>
          <w:szCs w:val="28"/>
          <w:rtl/>
        </w:rPr>
        <w:t>(</w:t>
      </w:r>
      <w:r w:rsidRPr="00BF2445">
        <w:rPr>
          <w:rFonts w:ascii="Times New Roman" w:hAnsi="Times New Roman" w:cs="Times New Roman"/>
          <w:sz w:val="28"/>
          <w:szCs w:val="28"/>
          <w:rtl/>
          <w:lang w:bidi="ar-SA"/>
        </w:rPr>
        <w:t>الإدارات، المجتمع المدني، المنتخبون، المنظمات الأهلية والشركاء</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حيث التزم الفاعلون والشركاء بالإسهام بقوة في تحديد القطاعات ذات الأولوية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ومن شأن هذا الاهتمام ان يساعد على تنفيذ الاستراتجية بسرعة</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ومن شأن المخاطر المحتملة لتأثيرات التقلبات المناخية المتكررة أن تساعد في تسريع الأنشطة ذات الأولوية في هذه الاستراتيجية</w:t>
      </w:r>
      <w:r w:rsidRPr="00BF2445">
        <w:rPr>
          <w:rFonts w:ascii="Times New Roman" w:hAnsi="Times New Roman" w:cs="Times New Roman"/>
          <w:sz w:val="28"/>
          <w:szCs w:val="28"/>
          <w:rtl/>
        </w:rPr>
        <w:t>.</w:t>
      </w:r>
    </w:p>
    <w:p w:rsidR="003F1759" w:rsidRPr="00BF2445" w:rsidRDefault="003F1759" w:rsidP="003F1759">
      <w:pPr>
        <w:bidi/>
        <w:spacing w:after="0"/>
        <w:jc w:val="both"/>
        <w:rPr>
          <w:rFonts w:ascii="Times New Roman" w:hAnsi="Times New Roman" w:cs="Times New Roman"/>
          <w:sz w:val="28"/>
          <w:szCs w:val="28"/>
          <w:rtl/>
        </w:rPr>
      </w:pPr>
      <w:r w:rsidRPr="00BF2445">
        <w:rPr>
          <w:rFonts w:ascii="Times New Roman" w:hAnsi="Times New Roman" w:cs="Times New Roman"/>
          <w:sz w:val="28"/>
          <w:szCs w:val="28"/>
          <w:rtl/>
          <w:lang w:bidi="ar-SA"/>
        </w:rPr>
        <w:t>ويبين الجدول ادناه خارطة الطريق لل</w:t>
      </w:r>
      <w:r w:rsidR="00136171" w:rsidRPr="00BF2445">
        <w:rPr>
          <w:rFonts w:ascii="Times New Roman" w:hAnsi="Times New Roman" w:cs="Times New Roman"/>
          <w:sz w:val="28"/>
          <w:szCs w:val="28"/>
          <w:rtl/>
          <w:lang w:bidi="ar-SA"/>
        </w:rPr>
        <w:t>أ</w:t>
      </w:r>
      <w:r w:rsidRPr="00BF2445">
        <w:rPr>
          <w:rFonts w:ascii="Times New Roman" w:hAnsi="Times New Roman" w:cs="Times New Roman"/>
          <w:sz w:val="28"/>
          <w:szCs w:val="28"/>
          <w:rtl/>
          <w:lang w:bidi="ar-SA"/>
        </w:rPr>
        <w:t>شهر القادمة وللسنة الأولى من انطلاق الإستراتيجية</w:t>
      </w:r>
      <w:r w:rsidRPr="00BF2445">
        <w:rPr>
          <w:rFonts w:ascii="Times New Roman" w:hAnsi="Times New Roman" w:cs="Times New Roman"/>
          <w:sz w:val="28"/>
          <w:szCs w:val="28"/>
          <w:rtl/>
        </w:rPr>
        <w:t>.</w:t>
      </w:r>
    </w:p>
    <w:p w:rsidR="003F1759" w:rsidRPr="00BF2445" w:rsidRDefault="003F1759" w:rsidP="003F1759">
      <w:pPr>
        <w:bidi/>
        <w:spacing w:after="0"/>
        <w:jc w:val="both"/>
        <w:rPr>
          <w:rFonts w:cs="Arabic Transparent"/>
          <w:sz w:val="28"/>
          <w:szCs w:val="28"/>
          <w:rtl/>
        </w:rPr>
      </w:pPr>
    </w:p>
    <w:p w:rsidR="003F1759" w:rsidRPr="00BF2445" w:rsidRDefault="003F1759" w:rsidP="00136171">
      <w:pPr>
        <w:pStyle w:val="Paragraphedeliste"/>
        <w:bidi/>
        <w:spacing w:after="0" w:line="240" w:lineRule="auto"/>
        <w:ind w:left="0"/>
        <w:jc w:val="both"/>
        <w:rPr>
          <w:rFonts w:ascii="Times New Roman" w:hAnsi="Times New Roman" w:cs="Times New Roman"/>
          <w:b/>
          <w:bCs/>
          <w:sz w:val="24"/>
          <w:szCs w:val="24"/>
          <w:rtl/>
          <w:lang w:bidi="ar-SA"/>
        </w:rPr>
      </w:pPr>
      <w:r w:rsidRPr="00BF2445">
        <w:rPr>
          <w:rFonts w:ascii="Times New Roman" w:hAnsi="Times New Roman" w:cs="Times New Roman"/>
          <w:b/>
          <w:bCs/>
          <w:sz w:val="24"/>
          <w:szCs w:val="24"/>
          <w:rtl/>
          <w:lang w:bidi="ar-SA"/>
        </w:rPr>
        <w:t xml:space="preserve">الجدول رقم </w:t>
      </w:r>
      <w:r w:rsidRPr="00BF2445">
        <w:rPr>
          <w:rFonts w:ascii="Times New Roman" w:hAnsi="Times New Roman" w:cs="Times New Roman"/>
          <w:b/>
          <w:bCs/>
          <w:sz w:val="24"/>
          <w:szCs w:val="24"/>
          <w:rtl/>
        </w:rPr>
        <w:t xml:space="preserve">9 : </w:t>
      </w:r>
      <w:r w:rsidRPr="00BF2445">
        <w:rPr>
          <w:rFonts w:ascii="Times New Roman" w:hAnsi="Times New Roman" w:cs="Times New Roman"/>
          <w:b/>
          <w:bCs/>
          <w:sz w:val="24"/>
          <w:szCs w:val="24"/>
          <w:rtl/>
          <w:lang w:bidi="ar-SA"/>
        </w:rPr>
        <w:t>المراحل اللاحقة لخار</w:t>
      </w:r>
      <w:r w:rsidR="00136171" w:rsidRPr="00BF2445">
        <w:rPr>
          <w:rFonts w:ascii="Times New Roman" w:hAnsi="Times New Roman" w:cs="Times New Roman"/>
          <w:b/>
          <w:bCs/>
          <w:sz w:val="24"/>
          <w:szCs w:val="24"/>
          <w:rtl/>
          <w:lang w:bidi="ar-SA"/>
        </w:rPr>
        <w:t>ط</w:t>
      </w:r>
      <w:r w:rsidRPr="00BF2445">
        <w:rPr>
          <w:rFonts w:ascii="Times New Roman" w:hAnsi="Times New Roman" w:cs="Times New Roman"/>
          <w:b/>
          <w:bCs/>
          <w:sz w:val="24"/>
          <w:szCs w:val="24"/>
          <w:rtl/>
          <w:lang w:bidi="ar-SA"/>
        </w:rPr>
        <w:t xml:space="preserve">ة الطريق </w:t>
      </w:r>
      <w:r w:rsidRPr="00BF2445">
        <w:rPr>
          <w:rFonts w:ascii="Times New Roman" w:hAnsi="Times New Roman" w:cs="Times New Roman"/>
          <w:b/>
          <w:bCs/>
          <w:sz w:val="24"/>
          <w:szCs w:val="24"/>
          <w:rtl/>
        </w:rPr>
        <w:t>:</w:t>
      </w:r>
    </w:p>
    <w:p w:rsidR="003F1759" w:rsidRPr="00BF2445" w:rsidRDefault="003F1759" w:rsidP="003F1759">
      <w:pPr>
        <w:pStyle w:val="Paragraphedeliste"/>
        <w:bidi/>
        <w:spacing w:after="0" w:line="240" w:lineRule="auto"/>
        <w:ind w:left="0"/>
        <w:jc w:val="both"/>
        <w:rPr>
          <w:sz w:val="20"/>
          <w:szCs w:val="20"/>
          <w:lang w:bidi="ar-SA"/>
        </w:rPr>
      </w:pPr>
    </w:p>
    <w:tbl>
      <w:tblPr>
        <w:bidiVisual/>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976"/>
        <w:gridCol w:w="2835"/>
        <w:gridCol w:w="2978"/>
      </w:tblGrid>
      <w:tr w:rsidR="003F1759" w:rsidRPr="00BF2445" w:rsidTr="003F1759">
        <w:tc>
          <w:tcPr>
            <w:tcW w:w="1242" w:type="dxa"/>
            <w:shd w:val="clear" w:color="auto" w:fill="92CDDC"/>
          </w:tcPr>
          <w:p w:rsidR="003F1759" w:rsidRPr="00BF2445" w:rsidRDefault="003F1759" w:rsidP="0053529B">
            <w:pPr>
              <w:bidi/>
              <w:spacing w:after="0" w:line="240" w:lineRule="auto"/>
              <w:jc w:val="center"/>
              <w:rPr>
                <w:rFonts w:ascii="Times New Roman" w:hAnsi="Times New Roman" w:cs="Times New Roman"/>
                <w:b/>
                <w:bCs/>
                <w:sz w:val="18"/>
                <w:szCs w:val="18"/>
                <w:rtl/>
              </w:rPr>
            </w:pPr>
            <w:r w:rsidRPr="00BF2445">
              <w:rPr>
                <w:rFonts w:ascii="Times New Roman" w:hAnsi="Times New Roman" w:cs="Times New Roman"/>
                <w:b/>
                <w:bCs/>
                <w:sz w:val="18"/>
                <w:szCs w:val="18"/>
                <w:rtl/>
                <w:lang w:bidi="ar-SA"/>
              </w:rPr>
              <w:t>المرحلة</w:t>
            </w:r>
          </w:p>
        </w:tc>
        <w:tc>
          <w:tcPr>
            <w:tcW w:w="2976" w:type="dxa"/>
            <w:shd w:val="clear" w:color="auto" w:fill="92CDDC"/>
          </w:tcPr>
          <w:p w:rsidR="003F1759" w:rsidRPr="00BF2445" w:rsidRDefault="003F1759" w:rsidP="0053529B">
            <w:pPr>
              <w:bidi/>
              <w:spacing w:after="0" w:line="240" w:lineRule="auto"/>
              <w:jc w:val="center"/>
              <w:rPr>
                <w:rFonts w:ascii="Times New Roman" w:hAnsi="Times New Roman" w:cs="Times New Roman"/>
                <w:b/>
                <w:bCs/>
                <w:sz w:val="18"/>
                <w:szCs w:val="18"/>
                <w:rtl/>
              </w:rPr>
            </w:pPr>
            <w:r w:rsidRPr="00BF2445">
              <w:rPr>
                <w:rFonts w:ascii="Times New Roman" w:hAnsi="Times New Roman" w:cs="Times New Roman"/>
                <w:b/>
                <w:bCs/>
                <w:sz w:val="18"/>
                <w:szCs w:val="18"/>
                <w:rtl/>
                <w:lang w:bidi="ar-SA"/>
              </w:rPr>
              <w:t>الأنشطة</w:t>
            </w:r>
          </w:p>
        </w:tc>
        <w:tc>
          <w:tcPr>
            <w:tcW w:w="2835" w:type="dxa"/>
            <w:shd w:val="clear" w:color="auto" w:fill="92CDDC"/>
          </w:tcPr>
          <w:p w:rsidR="003F1759" w:rsidRPr="00BF2445" w:rsidRDefault="003F1759" w:rsidP="0053529B">
            <w:pPr>
              <w:bidi/>
              <w:spacing w:after="0" w:line="240" w:lineRule="auto"/>
              <w:jc w:val="center"/>
              <w:rPr>
                <w:rFonts w:ascii="Times New Roman" w:hAnsi="Times New Roman" w:cs="Times New Roman"/>
                <w:b/>
                <w:bCs/>
                <w:sz w:val="18"/>
                <w:szCs w:val="18"/>
                <w:rtl/>
              </w:rPr>
            </w:pPr>
            <w:r w:rsidRPr="00BF2445">
              <w:rPr>
                <w:rFonts w:ascii="Times New Roman" w:hAnsi="Times New Roman" w:cs="Times New Roman"/>
                <w:b/>
                <w:bCs/>
                <w:sz w:val="18"/>
                <w:szCs w:val="18"/>
                <w:rtl/>
                <w:lang w:bidi="ar-SA"/>
              </w:rPr>
              <w:t>النتائج المتوقعة</w:t>
            </w:r>
          </w:p>
        </w:tc>
        <w:tc>
          <w:tcPr>
            <w:tcW w:w="2978" w:type="dxa"/>
            <w:shd w:val="clear" w:color="auto" w:fill="92CDDC"/>
          </w:tcPr>
          <w:p w:rsidR="003F1759" w:rsidRPr="00BF2445" w:rsidRDefault="003F1759" w:rsidP="0053529B">
            <w:pPr>
              <w:bidi/>
              <w:spacing w:after="0" w:line="240" w:lineRule="auto"/>
              <w:jc w:val="center"/>
              <w:rPr>
                <w:rFonts w:ascii="Times New Roman" w:hAnsi="Times New Roman" w:cs="Times New Roman"/>
                <w:b/>
                <w:bCs/>
                <w:sz w:val="18"/>
                <w:szCs w:val="18"/>
                <w:rtl/>
              </w:rPr>
            </w:pPr>
            <w:r w:rsidRPr="00BF2445">
              <w:rPr>
                <w:rFonts w:ascii="Times New Roman" w:hAnsi="Times New Roman" w:cs="Times New Roman"/>
                <w:b/>
                <w:bCs/>
                <w:sz w:val="18"/>
                <w:szCs w:val="18"/>
                <w:rtl/>
                <w:lang w:bidi="ar-SA"/>
              </w:rPr>
              <w:t>الملاحظات</w:t>
            </w:r>
          </w:p>
        </w:tc>
      </w:tr>
      <w:tr w:rsidR="003F1759" w:rsidRPr="00BF2445" w:rsidTr="0053529B">
        <w:tc>
          <w:tcPr>
            <w:tcW w:w="1242" w:type="dxa"/>
          </w:tcPr>
          <w:p w:rsidR="003F1759" w:rsidRPr="00BF2445" w:rsidRDefault="003F1759" w:rsidP="00AD0150">
            <w:p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بداية </w:t>
            </w:r>
            <w:r w:rsidR="00AD0150" w:rsidRPr="00BF2445">
              <w:rPr>
                <w:rFonts w:ascii="Times New Roman" w:hAnsi="Times New Roman" w:cs="Times New Roman"/>
                <w:sz w:val="18"/>
                <w:szCs w:val="18"/>
                <w:lang w:bidi="ar-SA"/>
              </w:rPr>
              <w:t>3</w:t>
            </w:r>
            <w:r w:rsidRPr="00BF2445">
              <w:rPr>
                <w:rFonts w:ascii="Times New Roman" w:hAnsi="Times New Roman" w:cs="Times New Roman"/>
                <w:sz w:val="18"/>
                <w:szCs w:val="18"/>
                <w:rtl/>
              </w:rPr>
              <w:t xml:space="preserve">201 </w:t>
            </w: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المرحلة التمهيدية </w:t>
            </w:r>
          </w:p>
        </w:tc>
        <w:tc>
          <w:tcPr>
            <w:tcW w:w="2976" w:type="dxa"/>
          </w:tcPr>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اعتماد الإستراتيجية الوطنية للحماية الاجتماعية</w:t>
            </w:r>
          </w:p>
          <w:p w:rsidR="003F1759" w:rsidRPr="00BF2445" w:rsidRDefault="003F1759" w:rsidP="0053529B">
            <w:pPr>
              <w:pStyle w:val="Paragraphedeliste"/>
              <w:bidi/>
              <w:spacing w:after="0" w:line="240" w:lineRule="auto"/>
              <w:jc w:val="both"/>
              <w:rPr>
                <w:rFonts w:ascii="Times New Roman" w:hAnsi="Times New Roman" w:cs="Times New Roman"/>
                <w:sz w:val="18"/>
                <w:szCs w:val="18"/>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التعريف بالإستراتيجية على نطاق واسع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إنشاء وتأهيل البنية المؤسسية المكلفة بالتنسيق </w:t>
            </w: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076C11">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إعداد خطة عمل عام </w:t>
            </w:r>
            <w:r w:rsidR="00076C11" w:rsidRPr="00BF2445">
              <w:rPr>
                <w:rFonts w:ascii="Times New Roman" w:hAnsi="Times New Roman" w:cs="Times New Roman"/>
                <w:sz w:val="18"/>
                <w:szCs w:val="18"/>
              </w:rPr>
              <w:t>2013</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تحديد الإجراءات الاستعجالية في مجال الحماية الاجتماعية للاستجابة لحالة الأزمة المرتقبة</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القيام بجهود لتعبئة قاعدة البيانات وللاستهداف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تشكيل وتعبئة الشركاء </w:t>
            </w:r>
            <w:r w:rsidRPr="00BF2445">
              <w:rPr>
                <w:rFonts w:ascii="Times New Roman" w:hAnsi="Times New Roman" w:cs="Times New Roman"/>
                <w:sz w:val="18"/>
                <w:szCs w:val="18"/>
                <w:rtl/>
              </w:rPr>
              <w:t>(</w:t>
            </w:r>
            <w:r w:rsidRPr="00BF2445">
              <w:rPr>
                <w:rFonts w:ascii="Times New Roman" w:hAnsi="Times New Roman" w:cs="Times New Roman"/>
                <w:sz w:val="18"/>
                <w:szCs w:val="18"/>
                <w:rtl/>
                <w:lang w:bidi="ar-SA"/>
              </w:rPr>
              <w:t xml:space="preserve">شركاء فنيون وماليون، مجتمع مدني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تقدير الاحتياجات المالية والبدء بإعداد إستراتيجية لحشد الموارد  </w:t>
            </w:r>
          </w:p>
          <w:p w:rsidR="003F1759" w:rsidRPr="00BF2445" w:rsidRDefault="003F1759" w:rsidP="0053529B">
            <w:p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rPr>
              <w:t xml:space="preserve"> </w:t>
            </w:r>
          </w:p>
        </w:tc>
        <w:tc>
          <w:tcPr>
            <w:tcW w:w="2835" w:type="dxa"/>
          </w:tcPr>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اعتماد الإستراتيجية</w:t>
            </w:r>
          </w:p>
          <w:p w:rsidR="003F1759" w:rsidRPr="00BF2445" w:rsidRDefault="003F1759" w:rsidP="0053529B">
            <w:pPr>
              <w:pStyle w:val="Paragraphedeliste"/>
              <w:bidi/>
              <w:spacing w:after="0" w:line="240" w:lineRule="auto"/>
              <w:jc w:val="both"/>
              <w:rPr>
                <w:rFonts w:ascii="Times New Roman" w:hAnsi="Times New Roman" w:cs="Times New Roman"/>
                <w:sz w:val="18"/>
                <w:szCs w:val="18"/>
              </w:rPr>
            </w:pP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الإستراتيجية تم التعريف بها في جميع الولايات؛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إطار التنسيق أنشئ وبدأ يعمل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خطة العمل التي تحدد الأنشطة ذات الأولوية حسب المحور تم إعدادها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إجراءات استعجاليه متميزة تم تنفيذها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التفكير وتبادل الخبرات في هذا المجال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تعبئة الشركاء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أنشاء فريق للحماية الاجتماعية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انطلاق إستراتجية لتعبئة الموارد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tc>
        <w:tc>
          <w:tcPr>
            <w:tcW w:w="2978" w:type="dxa"/>
          </w:tcPr>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مطالبة المتابعة من طرف لحنة الإشراف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بنية حرجة لمراعاة الطابع الأفقي للحماية الاجتماعية؛</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عمل في إطار فرق وحسب المحور والإجراءات المصاحبة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التشاور بين الحكومة والشركاء الفنيين والماليين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استهداف الفئات الأكثر هشاشة</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مشاورات فنية حول الموضوع بمشاركة الخبرات الوطنية والدولية</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الاتصال بالمنتدى الإفريقي للمنظمات العاملة في مجال الحماية الاجتماعية</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تعميق الخطوط العريضة المقترحة في إطار الإستراتيجية     </w:t>
            </w:r>
          </w:p>
        </w:tc>
      </w:tr>
      <w:tr w:rsidR="003F1759" w:rsidRPr="00BF2445" w:rsidTr="0053529B">
        <w:tc>
          <w:tcPr>
            <w:tcW w:w="1242" w:type="dxa"/>
          </w:tcPr>
          <w:p w:rsidR="003F1759" w:rsidRPr="00BF2445" w:rsidRDefault="003F1759" w:rsidP="004B33CC">
            <w:pPr>
              <w:bidi/>
              <w:spacing w:after="0" w:line="240" w:lineRule="auto"/>
              <w:jc w:val="both"/>
              <w:rPr>
                <w:rFonts w:ascii="Times New Roman" w:hAnsi="Times New Roman" w:cs="Times New Roman"/>
                <w:sz w:val="18"/>
                <w:szCs w:val="18"/>
                <w:rtl/>
                <w:lang w:bidi="ar-SA"/>
              </w:rPr>
            </w:pPr>
            <w:r w:rsidRPr="00BF2445">
              <w:rPr>
                <w:rFonts w:ascii="Times New Roman" w:hAnsi="Times New Roman" w:cs="Times New Roman"/>
                <w:sz w:val="18"/>
                <w:szCs w:val="18"/>
                <w:rtl/>
              </w:rPr>
              <w:t>201</w:t>
            </w:r>
            <w:r w:rsidR="00136171" w:rsidRPr="00BF2445">
              <w:rPr>
                <w:rFonts w:ascii="Times New Roman" w:hAnsi="Times New Roman" w:cs="Times New Roman"/>
                <w:sz w:val="18"/>
                <w:szCs w:val="18"/>
                <w:rtl/>
                <w:lang w:bidi="ar-SA"/>
              </w:rPr>
              <w:t>3</w:t>
            </w:r>
            <w:r w:rsidR="004B33CC" w:rsidRPr="00BF2445">
              <w:rPr>
                <w:rFonts w:ascii="Times New Roman" w:hAnsi="Times New Roman" w:cs="Times New Roman"/>
                <w:sz w:val="18"/>
                <w:szCs w:val="18"/>
              </w:rPr>
              <w:t>2014-</w:t>
            </w: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انطلاق الإستراتيجية </w:t>
            </w:r>
          </w:p>
        </w:tc>
        <w:tc>
          <w:tcPr>
            <w:tcW w:w="2976" w:type="dxa"/>
          </w:tcPr>
          <w:p w:rsidR="003F1759" w:rsidRPr="00BF2445" w:rsidRDefault="00136171"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بدء</w:t>
            </w:r>
            <w:r w:rsidR="003F1759" w:rsidRPr="00BF2445">
              <w:rPr>
                <w:rFonts w:ascii="Times New Roman" w:hAnsi="Times New Roman" w:cs="Times New Roman"/>
                <w:sz w:val="18"/>
                <w:szCs w:val="18"/>
                <w:rtl/>
                <w:lang w:bidi="ar-SA"/>
              </w:rPr>
              <w:t xml:space="preserve"> النشاطات حسب المحور ووفقا لخطط العمل السنوية </w:t>
            </w: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وضع بنية ومنظومة متابعة وتقييم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تقدير الحاجة إلى تعزيز القدرات الفنية والمؤسسية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صياغة إستراتيجية حشد الموارد وتنفيذها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تحليل معمق لمختلف الآليات المؤسسية والعملياتية للحماية الاجتماعية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مراجعة التشريعات في مجال الحماية الاجتماعية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دعم هياكل الشراكة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53529B">
            <w:pPr>
              <w:pStyle w:val="Paragraphedeliste"/>
              <w:bidi/>
              <w:spacing w:after="0" w:line="240" w:lineRule="auto"/>
              <w:jc w:val="both"/>
              <w:rPr>
                <w:rFonts w:ascii="Times New Roman" w:hAnsi="Times New Roman" w:cs="Times New Roman"/>
                <w:sz w:val="18"/>
                <w:szCs w:val="18"/>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إعداد خطة للاتصال والتحسيس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نقل تطبيق الإستراتيجية إلى الولايات عبر البرامج الجهوية لمحاربة الفقر وبرامج تنمية البلديات مع تعزيز قدرات المجموعات المحلية </w:t>
            </w:r>
          </w:p>
        </w:tc>
        <w:tc>
          <w:tcPr>
            <w:tcW w:w="2835" w:type="dxa"/>
          </w:tcPr>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الأنشطة تم القيام بها </w:t>
            </w: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البنية والمنظومة تمت إقامتهما، المراجعة السنوية تمت </w:t>
            </w: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خطة الأولويات تم إعدادها لتعزيز القدرات </w:t>
            </w:r>
          </w:p>
          <w:p w:rsidR="003F1759" w:rsidRPr="00BF2445" w:rsidRDefault="003F1759" w:rsidP="0053529B">
            <w:pPr>
              <w:pStyle w:val="Paragraphedeliste"/>
              <w:bidi/>
              <w:spacing w:after="0" w:line="240" w:lineRule="auto"/>
              <w:jc w:val="both"/>
              <w:rPr>
                <w:rFonts w:ascii="Times New Roman" w:hAnsi="Times New Roman" w:cs="Times New Roman"/>
                <w:sz w:val="18"/>
                <w:szCs w:val="18"/>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الإستراتيجية تم إعداده والإجراءات الملموسة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العمل التحليلي يساعد في اختيار السياسات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تم التعرف على الاحتياجات في مجال تعزيز الإطار القانوني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منتدى المنظمات الاجتماعية والمهنية وجهاز التشاور مع الشركاء تم استحداثهما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خطة الاتصال تم إعدادها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53529B">
            <w:pPr>
              <w:bidi/>
              <w:spacing w:after="0" w:line="240" w:lineRule="auto"/>
              <w:jc w:val="both"/>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lang w:bidi="ar-SA"/>
              </w:rPr>
              <w:t xml:space="preserve">البرامج الجهوية لمحاربة الفقر وبرامج التنمية البلدية تتضمن محاور حول الحماية الاجتماعية، التمويل متوفر وقدرات التنفيذ تعززت </w:t>
            </w:r>
          </w:p>
        </w:tc>
        <w:tc>
          <w:tcPr>
            <w:tcW w:w="2978" w:type="dxa"/>
          </w:tcPr>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الحاجة إلى خطط عمل ملموسة ومدعومة بميزانيات</w:t>
            </w:r>
          </w:p>
          <w:p w:rsidR="003F1759" w:rsidRPr="00BF2445" w:rsidRDefault="003F1759" w:rsidP="0053529B">
            <w:pPr>
              <w:pStyle w:val="Paragraphedeliste"/>
              <w:bidi/>
              <w:spacing w:after="0" w:line="240" w:lineRule="auto"/>
              <w:jc w:val="both"/>
              <w:rPr>
                <w:rFonts w:ascii="Times New Roman" w:hAnsi="Times New Roman" w:cs="Times New Roman"/>
                <w:sz w:val="18"/>
                <w:szCs w:val="18"/>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البينة ذات علاقة بمتابعة و تقييم الإطار الإستراتيجي لمحاربة الفقر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شرط أساسي لتنفيذ الإستراتيجية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التفكير حول إجراءات التسيير سيكون جزءا مهما من هذه العملية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الشركاء الفنيون والماليون يمكن الاستعانة بهم لدعم هذه الجهود</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يتطلب الأمر الاعتماد على أخصائيين في مجال القانون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الأنشطة الرامية إلى دعم قدرات المنظمات المهنية ستكون ذات أهمية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 xml:space="preserve">هذا النشاط يعني وسائل الإعلام والمتخصصين في مجال الاتصال </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3F1759">
            <w:pPr>
              <w:pStyle w:val="Paragraphedeliste"/>
              <w:numPr>
                <w:ilvl w:val="0"/>
                <w:numId w:val="35"/>
              </w:numPr>
              <w:bidi/>
              <w:spacing w:after="0" w:line="240" w:lineRule="auto"/>
              <w:jc w:val="both"/>
              <w:rPr>
                <w:rFonts w:ascii="Times New Roman" w:hAnsi="Times New Roman" w:cs="Times New Roman"/>
                <w:sz w:val="18"/>
                <w:szCs w:val="18"/>
              </w:rPr>
            </w:pPr>
            <w:r w:rsidRPr="00BF2445">
              <w:rPr>
                <w:rFonts w:ascii="Times New Roman" w:hAnsi="Times New Roman" w:cs="Times New Roman"/>
                <w:sz w:val="18"/>
                <w:szCs w:val="18"/>
                <w:rtl/>
                <w:lang w:bidi="ar-SA"/>
              </w:rPr>
              <w:t>يجب ربط هذا النشاط مع مسار اللامركزية</w:t>
            </w:r>
            <w:r w:rsidRPr="00BF2445">
              <w:rPr>
                <w:rFonts w:ascii="Times New Roman" w:hAnsi="Times New Roman" w:cs="Times New Roman"/>
                <w:sz w:val="18"/>
                <w:szCs w:val="18"/>
                <w:rtl/>
              </w:rPr>
              <w:t>.</w:t>
            </w:r>
          </w:p>
          <w:p w:rsidR="003F1759" w:rsidRPr="00BF2445" w:rsidRDefault="003F1759" w:rsidP="0053529B">
            <w:pPr>
              <w:pStyle w:val="Paragraphedeliste"/>
              <w:spacing w:after="0" w:line="240" w:lineRule="auto"/>
              <w:rPr>
                <w:rFonts w:ascii="Times New Roman" w:hAnsi="Times New Roman" w:cs="Times New Roman"/>
                <w:sz w:val="18"/>
                <w:szCs w:val="18"/>
                <w:rtl/>
              </w:rPr>
            </w:pPr>
          </w:p>
          <w:p w:rsidR="003F1759" w:rsidRPr="00BF2445" w:rsidRDefault="003F1759" w:rsidP="0053529B">
            <w:pPr>
              <w:pStyle w:val="Paragraphedeliste"/>
              <w:bidi/>
              <w:spacing w:after="0" w:line="240" w:lineRule="auto"/>
              <w:jc w:val="both"/>
              <w:rPr>
                <w:rFonts w:ascii="Times New Roman" w:hAnsi="Times New Roman" w:cs="Times New Roman"/>
                <w:sz w:val="18"/>
                <w:szCs w:val="18"/>
                <w:rtl/>
              </w:rPr>
            </w:pPr>
            <w:r w:rsidRPr="00BF2445">
              <w:rPr>
                <w:rFonts w:ascii="Times New Roman" w:hAnsi="Times New Roman" w:cs="Times New Roman"/>
                <w:sz w:val="18"/>
                <w:szCs w:val="18"/>
                <w:rtl/>
              </w:rPr>
              <w:t xml:space="preserve"> </w:t>
            </w:r>
          </w:p>
        </w:tc>
      </w:tr>
    </w:tbl>
    <w:p w:rsidR="00A85A9F" w:rsidRPr="00BF2445" w:rsidRDefault="00A85A9F" w:rsidP="003F1759">
      <w:pPr>
        <w:pStyle w:val="Paragraphedeliste"/>
        <w:bidi/>
        <w:spacing w:after="0" w:line="240" w:lineRule="auto"/>
        <w:ind w:left="0"/>
        <w:jc w:val="both"/>
        <w:rPr>
          <w:sz w:val="20"/>
          <w:szCs w:val="20"/>
          <w:rtl/>
          <w:lang w:bidi="ar-SA"/>
        </w:rPr>
      </w:pPr>
    </w:p>
    <w:p w:rsidR="003F1759" w:rsidRPr="00BF2445" w:rsidRDefault="003F1759" w:rsidP="003F1759">
      <w:pPr>
        <w:pStyle w:val="Paragraphedeliste"/>
        <w:bidi/>
        <w:spacing w:after="0" w:line="240" w:lineRule="auto"/>
        <w:ind w:left="0"/>
        <w:jc w:val="both"/>
        <w:rPr>
          <w:sz w:val="20"/>
          <w:szCs w:val="20"/>
          <w:rtl/>
          <w:lang w:bidi="ar-SA"/>
        </w:rPr>
      </w:pPr>
    </w:p>
    <w:p w:rsidR="003F1759" w:rsidRPr="00BF2445" w:rsidRDefault="00627F07" w:rsidP="00627F07">
      <w:pPr>
        <w:pStyle w:val="Paragraphedeliste"/>
        <w:bidi/>
        <w:spacing w:after="0" w:line="240" w:lineRule="auto"/>
        <w:ind w:left="0"/>
        <w:jc w:val="center"/>
        <w:rPr>
          <w:rFonts w:ascii="Times New Roman" w:hAnsi="Times New Roman" w:cs="Times New Roman"/>
          <w:b/>
          <w:bCs/>
          <w:sz w:val="36"/>
          <w:szCs w:val="36"/>
          <w:rtl/>
          <w:lang w:bidi="ar-SA"/>
        </w:rPr>
      </w:pPr>
      <w:r w:rsidRPr="00BF2445">
        <w:rPr>
          <w:sz w:val="20"/>
          <w:szCs w:val="20"/>
          <w:rtl/>
          <w:lang w:bidi="ar-SA"/>
        </w:rPr>
        <w:br w:type="page"/>
      </w:r>
      <w:r w:rsidRPr="00BF2445">
        <w:rPr>
          <w:rFonts w:ascii="Times New Roman" w:hAnsi="Times New Roman" w:cs="Times New Roman"/>
          <w:b/>
          <w:bCs/>
          <w:sz w:val="36"/>
          <w:szCs w:val="36"/>
          <w:rtl/>
          <w:lang w:bidi="ar-SA"/>
        </w:rPr>
        <w:t>الملحقات</w:t>
      </w:r>
    </w:p>
    <w:p w:rsidR="00F7195A" w:rsidRPr="00BF2445" w:rsidRDefault="00F7195A" w:rsidP="00DA2935">
      <w:pPr>
        <w:pStyle w:val="Paragraphedeliste"/>
        <w:spacing w:after="0" w:line="240" w:lineRule="auto"/>
        <w:ind w:left="0"/>
        <w:jc w:val="both"/>
        <w:rPr>
          <w:rFonts w:cs="Calibri"/>
          <w:sz w:val="20"/>
          <w:szCs w:val="20"/>
        </w:rPr>
      </w:pPr>
    </w:p>
    <w:p w:rsidR="0041048E" w:rsidRPr="00BF2445" w:rsidRDefault="00627F07" w:rsidP="00495C0A">
      <w:pPr>
        <w:pStyle w:val="Titre3"/>
        <w:bidi/>
        <w:spacing w:before="0" w:after="0"/>
        <w:rPr>
          <w:rFonts w:ascii="Times New Roman" w:hAnsi="Times New Roman"/>
          <w:sz w:val="28"/>
          <w:szCs w:val="28"/>
          <w:lang w:val="en-US" w:bidi="ar-SA"/>
        </w:rPr>
      </w:pPr>
      <w:bookmarkStart w:id="75" w:name="_Toc331982614"/>
      <w:r w:rsidRPr="00BF2445">
        <w:rPr>
          <w:rFonts w:ascii="Times New Roman" w:hAnsi="Times New Roman"/>
          <w:sz w:val="28"/>
          <w:szCs w:val="28"/>
          <w:rtl/>
          <w:lang w:val="en-US" w:bidi="ar-SA"/>
        </w:rPr>
        <w:t>الملحق</w:t>
      </w:r>
      <w:r w:rsidR="0041048E" w:rsidRPr="00BF2445">
        <w:rPr>
          <w:rFonts w:ascii="Times New Roman" w:hAnsi="Times New Roman"/>
          <w:sz w:val="28"/>
          <w:szCs w:val="28"/>
          <w:lang w:val="en-US"/>
        </w:rPr>
        <w:t> </w:t>
      </w:r>
      <w:r w:rsidR="001C45A7" w:rsidRPr="00BF2445">
        <w:rPr>
          <w:rFonts w:ascii="Times New Roman" w:hAnsi="Times New Roman"/>
          <w:sz w:val="28"/>
          <w:szCs w:val="28"/>
          <w:lang w:val="en-US"/>
        </w:rPr>
        <w:t xml:space="preserve">: </w:t>
      </w:r>
      <w:r w:rsidR="0041048E" w:rsidRPr="00BF2445">
        <w:rPr>
          <w:rFonts w:ascii="Times New Roman" w:hAnsi="Times New Roman"/>
          <w:sz w:val="28"/>
          <w:szCs w:val="28"/>
          <w:lang w:val="en-US"/>
        </w:rPr>
        <w:t xml:space="preserve">1 </w:t>
      </w:r>
      <w:r w:rsidRPr="00BF2445">
        <w:rPr>
          <w:rFonts w:ascii="Times New Roman" w:hAnsi="Times New Roman"/>
          <w:sz w:val="28"/>
          <w:szCs w:val="28"/>
          <w:rtl/>
          <w:lang w:val="en-US" w:bidi="ar-SA"/>
        </w:rPr>
        <w:t>المصادروالمراجع</w:t>
      </w:r>
      <w:bookmarkEnd w:id="75"/>
    </w:p>
    <w:p w:rsidR="0041048E" w:rsidRPr="00BF2445" w:rsidRDefault="0041048E" w:rsidP="00DA2935">
      <w:pPr>
        <w:pStyle w:val="Paragraphedeliste"/>
        <w:spacing w:after="0" w:line="240" w:lineRule="auto"/>
        <w:ind w:left="0"/>
        <w:jc w:val="both"/>
        <w:rPr>
          <w:rFonts w:cs="Calibri"/>
          <w:sz w:val="20"/>
          <w:szCs w:val="20"/>
          <w:lang w:val="en-US"/>
        </w:rPr>
      </w:pP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Adato, Michelle &amp; Lucy Bassett (2008) What is the potential of cash transfers to strengthen families affected by HIV and AIDS? A review of the evidence on impacts and key policy debates. Joint Learning Initiative on Children and HIV/AIDS JLICA Learning Group 1 – Strengthening Families Co-Chairs: Linda Richter and Lorraine Sherr (31 August)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Advancing child-sensitive social protection: Joint statement by DFID, HelpAgeInternernational, Hope and Homes for Children, Institute of Development Studies, ILO, ODI, Save the Children, UK, UNDP, UNICEF, The World Bank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African Union (2008) “Social policy framework for Africa” First session of the AU conference of ministers in charge of social development, Windhoek, Namibia, 27-31 October (CAMSDE/EXP/4(1)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Afrisat, Observatoire économique et statistique d’Afrique subsaharienne (2006) Bilan-Diagnostic des observatoires de la pauvreté et autres institutions connexes en Mauritanie. FahOuld Brahim OuldJiddou, Economiste (avril)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Agences du Système des Nations Unies en Mauritanie (2008) Rapport sur les progrès dans la mise en œuvre des Objectifs du Millénaire pour le Développement en Mauritanie  (4 aout)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Agences du système des Nations-Unies : « Rapports sur les progrès dans la mise en œuvre des OMD » 2002 ; 2005 et 2008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Analyse de l’économie des ménages : l’approche HEA, Save the Children, Mauritanie, juin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Analyse de marchés Mauritanie 1-29 Décembre (2008) Nouakchott (PowerPoint présentation) (29 Décembre)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Analyse et évaluation des systèmes de production agricole et d ‘élevage en Mauritanie – Ministère du développement rural (RIM) – FAO – août 2006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Analyse globale de la vulnérabilité et de la sécurité alimentaire – RIM – Données collectées en décembre 2005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Atelier de réflexion sur la protection sociale, Mauritanie, 2-4 octobre 2007 : Programme d’atelier ; Présentations Powerpoint du Bureau Régionale de l’UNICEF (« D’un état des lieux a une analyse institutionnelle »; et « D’une analyse institutionnelle vers la définition d’une politique de protection sociale »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Ayala, Francisco (2005) “Design and Implementation challenges of safety net programs: Getting the devil out of the details” Ayala Consulting Co, Ecuador. </w:t>
      </w:r>
      <w:r w:rsidRPr="00BF2445">
        <w:rPr>
          <w:rFonts w:ascii="Times New Roman" w:hAnsi="Times New Roman" w:cs="Times New Roman"/>
          <w:sz w:val="20"/>
          <w:szCs w:val="20"/>
        </w:rPr>
        <w:t>(See also work in Kenya, Rwanda, Tanzania)</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Ba Abdoulaye Samba (2004)  « La mise en réseau des mutuelles de Santé  en Mauritanie : est-elle une stratégie pertinente pour améliorer l’accès aux soins hospitaliers ? » Présentation Power Point, Colloque Internationale a Nouakchott, 19-20 décembre.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 Abdoulaye Samba (2008) « Projet santé Dar Naim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Ballet, J. et F.O.B. Jiddou (2005) ‘L’accès au système de Santé  en Mauritanie : Problèmes de capabilités et défis institutionnels’ Mondes en Développement, vol. 33-2005/3-n. 13..</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Banque Africaine de Développement (2005) Mauritanie : Evaluation de l’assistance de la Banque dans le secteur social (Dept. de l’Evaluation des Operations) (17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Banque Africaine de Développement (Fonds Africain de Développement) (2006) République Islamique de Mauritanie : Document de strategie par pays (DSP 2006-2007)</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Banque Mondiale (2004) Document d’évaluation du projet de développement rural communautaire, République Islamique de Mauritanie. (Rapport no 2840-MAU) (25 mars) (Document consulte sur place)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Banque Mondiale (2007) Strategie d’assistance pays (CAS) pour la République Islamique de Mauritanie pour la période FY08-FY11 (5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Banque mondiale : « Evaluation stratégique des enjeux en matière de genre en Mauritanie », non daté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Banque Mondiale…Le système éducatif mauritanien – éléments d’analyse pour instruire des politiques nouvelles.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Barrientos, A. and D. Hulme, eds. (2008) Social Protection for the Poor and the Poorest: Concepts, Policies and Politics. London: Palgrave Macmillan.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BIT (2003) Rapport au gouvernement de la République Islamique de Mauritanie sur l’instauration d’une politique nationale de protection sociale (version définitive) (octobre)- Organisation International du Travail.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BIT (2006) La contribution des systèmes de protection sociale dans la lutte contre la pauvreté : Exemples de la Guinée, du Mali, de la Mauritanie et du Sénégal. Dakar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BIT (2009) ‘Migration, marché du travail et développement en Mauritanie, Draft II’ (Institution International d’Etudes Sociales, Consultant, M. OuldJiddouFah, economiste) (avril)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BIT, Dakar (n.d.) Atelier technique de sensibilisation sur le fonctionnement des mutuelles de santé</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Bonfiglioli, Angelo (2003) Le pouvoir des pauvres : La gouvernance locale pour la réduction de la pauvreté. FENU</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Bonfiglioli, Angelo (2003) Le pouvoir des pauvres: La gouvernance locale pour la réduction de la pauvreté. FENU</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Bonfiglioli, Angelo (2007) La nourriture des pauvres : Comment les collectivités locales peuvent-elles réduire l’insécurité alimentaire en Afrique ? Fonds d’Equipement des Nations Unies (FENU) Développement Local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Brouillet, Pascal (2004) ‘Protection sociale, assurance maladie et lutte contre la pauvreté : quelles relations ? (Présentation PowerPoint, Colloque assurance maladie et Santé  (Paris, 28-29 avril) Collège des économistes de Santé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Bureau International du travail (2002) Mauritanie: Evaluation actuarielle du régime géré par la Caisse Nationale de Sécurité Sociale au décembre 2000. Genève,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C2G Conseil et BINOR et associés, République Islamique de Mauritanie (2006) Enquête sur la traçabilité des dépenses publiques du secteur de la santé – Rapport final (novembre). Projet de renforcement des capacités du secteur public.</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Caisse Nationale de Sécurité Sociale (n.d.) ‘Recueil de testes législatifs et réglementaires régissant la sécurité sociale en Mauritanie’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Caritas Mauritanie (2009) 8 projets de promotion humaine et de lutte contre la pauvreté 2009-2010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Caritas Mauritanie (2009) Caritas Mauritanie 2009-2010 : 8 projets de promotion humaine et de lutte contre la pauvreté.</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Carol Watson et Ould Brahim OuldJiddouFah, Etude sur la protection sociale en Mauritanie ; Analyse de la situation et Recommandations Opérationnelles, Unicef, Janvier 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Castel R., 1995, Les métamorphoses de la question sociale, Paris, Fayard : 490 p.</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CDMT Education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Centre des liaisons européennes et internationales de sécurité sociale )CLEISS) ‘Le régime mauritanien de sécurité sociale’ </w:t>
      </w:r>
      <w:hyperlink r:id="rId24" w:history="1">
        <w:r w:rsidRPr="00BF2445">
          <w:rPr>
            <w:rFonts w:ascii="Times New Roman" w:hAnsi="Times New Roman" w:cs="Times New Roman"/>
            <w:sz w:val="20"/>
            <w:szCs w:val="20"/>
          </w:rPr>
          <w:t>http://www.cleiss.fr/docs/regimes/regime_mauritanie.html</w:t>
        </w:r>
      </w:hyperlink>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CILSS (avril 2008) Profile sécurité alimentaire, Mauritanie.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CILSS, OOAS, Fewsnet, FAO, PAM (2009) Avis conjoint sur la situation alimentaire et nutritionnelle au Sahel et en Afrique de l’Ouest (par les pays membres du CILSS et de la CEDEAO et leurs partenaires’. Concertation régionale sur la situation alimentaire et nutritionnelle  au Sahel et en Afrique de L’Ouest, Cotonou  (Benin) 11-13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CNSPSS (2008) Présentation Power Point (obtenu lors de notre entretien a la CNSS, novembre2009)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Comment gérer l’instabilité des prix alimentaires dans les pays en développement ?, F. Galtier ; CIRAD, UMR MOISA, Montpellier, Novembre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Commissariat a la Protection Sociale et a la Sécurité Alimentaire / Programme Alimentaire Mondial (2008) Situation alimentaire en Mauritanie (PowerPoint présentation)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Commissariat aux Droits de l’Homme, a la Lutte Contre la Pauvreté et a l’Insertion (2002) Rapport d’activités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Commissariat aux Droits de l’Homme, à la Lutte Contre la Pauvreté et à l’Insertion CDHLCPI, Ministère des Affaires Economiques et du Développement MAED, Profil de la pauvreté en Mauritanie – 2004, Décembre 2006.</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Communauté Européenne (CE) (2007) Document de Strategie Pays, Version finale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Concertation entre les acteurs de développement des mutuelles de Santé  en Afrique (n.d.) «Analyse du système de Santé  et les perspectives d’intégrer de mutuelles de Santé  en Mauritanie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Concertation entre les acteurs de développement des mutuelles de Santé  en Afrique (2003) Inventaire des systèmes d’assurance maladie en Afrique. Rapport de la Mauritanie, Suivi des mutuelles de Santé  en Afrique de l’ouest et du centre.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Concertation entre les acteurs de développement des mutuelles de santé en Afrique (2005) Rapport Atelier national des acteurs de développement des mutuelles de santé en Mauritanie (Nouakchott du 17 au 18 août 2005)</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Coordination de l’Equipe Spéciale de Haut Niveau du Secrétaire General des Nations Unies sur la Crise Mondiale de la Sécurité Alimentaire (HLTF) (2010) ‘Mauritanie : Rapport de visite pays – 24-29 janvier 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Counterpart International : Food For Peace Program (2007-2011) ; Mauritania Refugee Program (2009-2010)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Crise financière 2007-2009, Emergence Consulting Group, avril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CSA  (n.d.) ‘Objectifs et outils d’enquêtes de l’observatoire de la sécurité alimentaire’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CSA/PAM (2008) Note de synthèse : République Islamique de Mauritanie – Etude sur la sécurité alimentaire des ménages – ESAM 08 (20 avril)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CSA/PAM (2009) Note de synthèse : République Islamique de Mauritanie – Etude sur la sécurité alimentaire des ménages : juin 2009 (14 sept)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CSA/PAM (2009) Note de synthèse : République Islamique de Mauritanie – Etude sur la sécurité alimentaire des ménages : Dec 2008-Jan 2009 (17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CSAO-CILSS (2008) Profil sécurité alimentaire Mauritanie, rapport final (avril)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CSLP – Bilan 2006-2010, Septembre 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CSLP – Plan d’Action 2006-2010, MAED, juin 2006,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CSLP </w:t>
      </w:r>
      <w:r w:rsidRPr="00BF2445">
        <w:rPr>
          <w:rFonts w:ascii="Times New Roman" w:hAnsi="Times New Roman" w:cs="Times New Roman"/>
          <w:sz w:val="20"/>
          <w:szCs w:val="20"/>
          <w:lang w:val="en-US"/>
        </w:rPr>
        <w:tab/>
        <w:t>- Plan d’action 2011-2015, Septembre 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Davies, Mark (2009) DFID social transfers evaluation summary report, IDS Research Report 60. </w:t>
      </w:r>
      <w:r w:rsidRPr="00BF2445">
        <w:rPr>
          <w:rFonts w:ascii="Times New Roman" w:hAnsi="Times New Roman" w:cs="Times New Roman"/>
          <w:sz w:val="20"/>
          <w:szCs w:val="20"/>
        </w:rPr>
        <w:t>Centre for Social Protection, Institute of Development Studies (Septembre).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Destremau B., Lautier B. (eds), 2003, Providence ou prévoyance ? La protection sociale, dossier de la Revue Tiers Monde, n° 175, juillet-septembre : 482-655.</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Déterminants sociaux Santé  Mauritanie Présentation Power Point, AbdallahiOuld Mohamed, Ministère de la Santé , Brazzaville, 27-29 juillet, 2005.</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Devereux, S. (2002) “Can social safety nets reduce chronic poverty?” Development Policy Review, Vol. 20, No. 5, November, pp. 657-675.</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Devereux, Stephen (2006) ‘Cash transfers and social protection’. Paper prepared for the regional workshop on cash transfer activities in Southern Africa. </w:t>
      </w:r>
      <w:r w:rsidRPr="00BF2445">
        <w:rPr>
          <w:rFonts w:ascii="Times New Roman" w:hAnsi="Times New Roman" w:cs="Times New Roman"/>
          <w:sz w:val="20"/>
          <w:szCs w:val="20"/>
        </w:rPr>
        <w:t>Johannesburg, October.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Devereux, Stephen and Rachel Sabates-Wheeler (2004) Transformative social protection. Document de travail, IDS no. 302, octobre, Brighton: IDS.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Direction des Etudes, de la Programmation, de la Coopération et des Statistiques : Note de politique  sectorielle sur la Fonction publique, le travail et la prévoyance sociale.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Document sans auteur ni date sur la sécurité alimentaire – diagnostic et stratégie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Donnees relatives a la formation technique et professionnelle’ (document du Minsiter de l’Emploi, de l’Insertion et de la Formation Technique et Professionnellle, Direction de la Formation Technique, n.d.)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Éléments d’analyses de la croissance économique en Mauritanie – Centre mauritanien d’analyse de politiques (CMAP) – août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Ellis, Frank, Stephen Devereux, Philip White (2009) Social Protection in Africa. </w:t>
      </w:r>
      <w:r w:rsidRPr="00BF2445">
        <w:rPr>
          <w:rFonts w:ascii="Times New Roman" w:hAnsi="Times New Roman" w:cs="Times New Roman"/>
          <w:sz w:val="20"/>
          <w:szCs w:val="20"/>
        </w:rPr>
        <w:t>Cheltenham, UK, Northhampton, MA, USA: Edward Elgar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Enquête nutritionnelle et de mortalité en Mauritanie (Gorgol&amp;Guidimakha), ACF-E/CRF/UE, Septembre 2007</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Enquête par grappes à indicateurs multiples 2007, Mauritanie, rapport final, Unicef/UNFPA/WB/, ONS,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Enquête rapide nationale sur la nutrition et survie de l’enfant en Mauritanie (MSAS/UNICEF), décembre 2008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EPCV , ONS,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Etat d’avancement des composantés du PSI confiées au MFPEFP</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Fah, M. Ould Brahim OuldJiddou (2009) ‘Migrations et développement en Mauritanie’. Office Internationale pour les Migrations (OIM) (nov).</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Fah, Ould Brahim OuldJiddou (2007) Capital humain, santé et lutte contre la pauvreté en Mauritanie. Thèse de doctorat, Université Versailles – St. Quentin en Yvelines, UFR des sciences sociales et humaines.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Fédération Luthérienne Mondiale, Programme de Mauritanie (2008) Cadre Stratégique du Pays 209-2014)</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FIDA (Fonds International de Développement Agricole (2007) République Islamique de Mauritanie : Options stratégiques pour le programme-pays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Flash Info (2009) Mutuelle Communautaire de Santé  de dar Naim, Flash Info no 2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FMI, Aide-mémoire mission Réforme des subventions aux produits énergétiques et alimentaires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FMI (2009) Rapport de la mission.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Food Crises Prevention Network (FCPN) (2009)  Food security information note (FOSIN) No. 28 WEST AFRICA Réseau de Prévention des Crises Alimentaires (RPCA) (February)</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Gentilini, U (2007) “Cash and Food Transfers: A Primer” Rome: World Food Programme.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GRET (Groupe de recherche et d’échanges techniques) (2009) ‘Eléments de présentation de Beit-el Mal’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Grosh, Margaret; Carol del Ninno, Emil Tesliuc, and AzedineOuerghi (2008) For Protection and Promotion: The Design and Implementation of Effective Safety Nets. </w:t>
      </w:r>
      <w:r w:rsidRPr="00BF2445">
        <w:rPr>
          <w:rFonts w:ascii="Times New Roman" w:hAnsi="Times New Roman" w:cs="Times New Roman"/>
          <w:sz w:val="20"/>
          <w:szCs w:val="20"/>
        </w:rPr>
        <w:t>Washington, D.C. The World Bank.</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Groupe de la Banque Africaine de Développement (2005) Mauritanie: Evaluation de l’assistance de la Banque dans le secteur social. Département de l’évaluation des opérations (17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Groupe des Nations unies pour le Développement : « Additif à la 2ème note d’orientation sur les rapports des pays sur les OMD », Novembre 2009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Hamzetta, Bilal O. (n.d.) ‘Solidarité sociale et lutte contre la pauvreté en Mauritanie’ Groupe de recherche sur la pauvreté et le développement en Mauritanie (GREPADEM)</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ILO (2002) Formation de formateurs et promoteurs en suivi et évaluation des mutuelles de santé en Afrique, Rapport finale.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ILO “In Africa’  </w:t>
      </w:r>
      <w:hyperlink r:id="rId25" w:history="1">
        <w:r w:rsidRPr="00BF2445">
          <w:rPr>
            <w:rFonts w:ascii="Times New Roman" w:hAnsi="Times New Roman" w:cs="Times New Roman"/>
            <w:sz w:val="20"/>
            <w:szCs w:val="20"/>
            <w:lang w:val="en-US"/>
          </w:rPr>
          <w:t>http://www.ilo.org/public/french/region/afpro/dakar/country/mauritanie.htm</w:t>
        </w:r>
      </w:hyperlink>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Institut de Médecine Tropicale, Anvers Belgique (2007) La mise en réseau de mutuelles de Santé  en Afrique de l’Ouest : L’union fait-elle la force ? Les enseignements d’un colloque international organise a Nouakchott, Mauritanie, 19-20 décembre 2004.</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International Fund for Agricultural Development (IFAD) ( 2007) Islamic Republic of Mauritanie: Country Strategic Opportunities Programme (August)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International Monetary Fund (2007) IMF Country Report No. 07/224 Islamic Republic of Mauritanie: First Review Under the Three-Year Arrangement Under the Poverty Reduction and Growth Facility—Staff Report; Press Release on the Executive Board Discussion; and Statement by the Executive Director for the Islamic Republic of Mauritanie (June)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Islamic Republic of Mauritanie (2006) Poverty Reduction Strategy Paper Action Plan 2006-2010  (International Monetary Fund January 2007 IMF Country Report No. 07/40) (October) (voiraussi version française, en bas)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Kopp, Jacques Edouard, Conseillère technique a la reforme hospitalière au Sénégal (2007) ‘Appui a la reforme hospitalière en Mauritanie : Rapport de Mission 6 décembre – 20 décembre 2007’’.</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L’insécurité sociale, Paris, Seuil : 95 p. — 2003,</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La nouvelle question sociale : repenser l'État-Providence, Paris, Seuil : 222 p.</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La sécurité alimentaire – Document de stratégie – 2003-2007 (n.a ;n.d.)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La sécurité alimentaire‘ Document de 11 pages (n.a ;n.d.)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Les déterminants de l’inflation, ONS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Ligue Arabe/DFFE, Rapport sur les efforts des  pays arabes dans la réalisation des objectifs de l’année internationale de la famille, (document en arabe), Caire, 20004</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L'impact De La Nissa Banque De Mauritanie: Quelques Exemples D'investissements Sociaux (no date/author)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MAED, Rapport national sur le développement humain durable 2010, RIM,2011</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MAED/ONS, Recensement général de la population et de l’habitat 2000, Répertoire des lieux habités (populations sédentaires), Bureau Central du recensement, Série A, Volume 1, RIM, novembre 2002</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MAED/UNICEF, Enfants et femmes de Mauritanie, Analyse de la situation, 20</w:t>
      </w:r>
      <w:r w:rsidRPr="00BF2445">
        <w:rPr>
          <w:rFonts w:ascii="Times New Roman" w:hAnsi="Times New Roman" w:cs="Times New Roman"/>
          <w:sz w:val="20"/>
          <w:szCs w:val="20"/>
          <w:rtl/>
        </w:rPr>
        <w:t>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Manuel d’évaluation de la sécurité alimentaire en situation d’urgence, WFP, 2ème édition,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Martin Ravallion, ,  Comparaisons de la Pauvreté : Concepts et méthodes, Etude sur la mesure des niveaux de vie (LSMS)/ Banque Mondiale ; Document de travail n° 122, Février 1996.</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MASEF/UNICEF (2009) ‘Programme harmonise d’assistance sociale en Mauritanie – Mécanisme et outils’ (version 3, décembre) AbdellahiBoumediane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Mauritania at a glance, World Bank Group, 24-09-2008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Mauritanie : Notes sectorielles, Novembre 2009, Education’ (DRAFT)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Mbowe, Moussa Dioulde (2006) L’assurance qualité des soins de Santé : un défi à relever en République islamique de Mauritanie. Thèse de doctorat, Institute Nationale de l’Education, Paris.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McHattie, Sara &amp;LevanTchatchua (2008) Final Report: Findings &amp; Recommendations for Cash Transfer Programming through CRENAMS in Mauritanie (January)</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MDG Achievement Fund (n.d.) </w:t>
      </w:r>
      <w:r w:rsidRPr="00BF2445">
        <w:rPr>
          <w:rFonts w:ascii="Times New Roman" w:hAnsi="Times New Roman" w:cs="Times New Roman"/>
          <w:sz w:val="20"/>
          <w:szCs w:val="20"/>
        </w:rPr>
        <w:t>Nutrition, sécurité alimentaire et enfance, Etat d’avancement de la mise en œuvre du programme conjoint intitule ‘Accélération de la lute contre la faim et la malnutrition des enfants dans le Sud Est Mauritanien.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Ministère de l’Education Nationale, Rapport annuel 2007/2008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l’Hydraulique et de l’Assainissement (n.d.) ‘Note relative au discours de politique générale du gouvernement dans les domaines de l’hydraulique et de l’assainissement’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l’Intérieur et de la Décentralisation et al (n.d.) ‘Livre blanc de la décentralisation en Mauritanie : Note résumée de présentation de l’enquête’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et des Affaires Sociales (2004) Atelier de réflexion sur la protection sociale (présentations PowerPoint diverses, surtout sur la Santé ) (12, 13, 16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et des Affaires Sociales (2004) Atelier de réflexion sur la protection sociale (Présentations PowerPoint diverses, surtout sur la Santé ) (12, 13, 16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et des Affaires Sociales, Direction de la Protection Sanitaire (2000) Revue de l’Initiative de Bamako en Mauritanie : Rapport final. Rosso, du 20 au 24 juillet. Avec le soutien de l’UNICEF</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Ministère de la Santé  et des Affaires Sociales/Banque Mondiale, Région d’Afrique (2004) Santé  et pauvreté en Mauritanie : Analyse et Cadre Stratégique de Lutte contre la Pauvreté, Document de travail. Mohamed edNezhirOuld Hamed et AgnesSoucat (janvier)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et des Affaires Sociales/SENLS/UNICEF (2006) Analyse de la situation des orphelins et autres enfants vulnérables dans le contexte du VJH/SIDA dans cinq wilayas de la Mauritanie. Rapport provisoire par Dr EbyOuld Cheikh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/UNICEF (2007) Stratégie Nationale pour l’alimentation du nourrisson et du jeune enfant. Direction des Services de Soins de base/Service de Nutrition (Sept).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 « Annuaire des statistiques sanitaires 2008 », décembre 2009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 la Santé : « Plan d’action triennal 2010-2012 »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des Affaires Economiques et du Développement (MAED) et Commissariat aux Droits de l’Homme, à la Lutte Contre la Pauvreté et à l’Insertion (CDHLCPI) (2006) Profil de la pauvreté en Mauritanie -2004 (décembre)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des Affaires Economiques et du Développement, BCI 2000-2008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des Affaires Economiques et du Développement/PNUD (2005) République Islamique de Mauritanie. Rapport Nationale sue le développement humain durable et la pauvreté 2005. Thème spécifique : Décentralisation, gouvernance locale et promotion du DHD.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Ministère des Finances, Budget 2008, 2009 et 2010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Mise en orbite de l’union mutuelles de Santé  de Tidjikja(</w:t>
      </w:r>
      <w:hyperlink r:id="rId26" w:tgtFrame="_blank" w:history="1">
        <w:r w:rsidRPr="00BF2445">
          <w:rPr>
            <w:rFonts w:ascii="Times New Roman" w:hAnsi="Times New Roman" w:cs="Times New Roman"/>
            <w:sz w:val="20"/>
            <w:szCs w:val="20"/>
          </w:rPr>
          <w:t>http://www.cridem.org/</w:t>
        </w:r>
      </w:hyperlink>
      <w:r w:rsidRPr="00BF2445">
        <w:rPr>
          <w:rFonts w:ascii="Times New Roman" w:hAnsi="Times New Roman" w:cs="Times New Roman"/>
          <w:sz w:val="20"/>
          <w:szCs w:val="20"/>
        </w:rPr>
        <w: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Murard N., 2001, La protection sociale, La Découverte, Repères (4e édition) : 120 p.</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Nations Unies (2002) La Mauritanie a l’Aube du 21eme siècle : Bilan commun du pays (CCA) Nouakchott, avril.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Note d’information sur le secteur de l’hydraulique’ (n.d. n.a.)</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Note sur la CNAME (document fournit par le directeur général de la CNAM, novembre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Note technique sur le forfait obstétrical (n.d ; n.a)</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Notes sectorielles (2009) ‘Secteur de l’eau et de l’assainissement’ (novembre)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ODI/UNICEF (2009) Note de Synthèse/Politiques Sociales : Santé maternelle et infantile : les dividendes de la protection sociale en Afrique de l’Ouest et du Centre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OECD/DAC (2001) DAC Guidelines on poverty reduction. </w:t>
      </w:r>
      <w:r w:rsidRPr="00BF2445">
        <w:rPr>
          <w:rFonts w:ascii="Times New Roman" w:hAnsi="Times New Roman" w:cs="Times New Roman"/>
          <w:sz w:val="20"/>
          <w:szCs w:val="20"/>
        </w:rPr>
        <w:t>Paris: OECD.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Office National de la Statistique (ONS) (2001) Mauritanie : Enquête démographique et de Santé  2000-2001. Rapport de synthèse.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Office National de la Statistique (ONS) (2008) Mauritanie : Enquête par grappes à indicateurs multiples 2007 (MICS 2007). Suivi de la situation des enfants et des femmes.  Rapport final.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Office National de la Statistique (ONS) [Mauritanie] et ORC Macro. 2001. Enquête Démographique et de Santé Mauritanie 2000-2001. Claverons, Maryland, USA : ONS et ORC Macro.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Office National de la Statistique, Ministère des Affaires Economiques  et du Développement, Profil de la pauvreté en Mauritanie – 2008/ Note de synthèse, Janvier 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OIT (2006) ‘Politiques nationale de protection sociale et réhabilitation/modernisation des organismes de sécurité sociale – Mauritanie (</w:t>
      </w:r>
      <w:hyperlink r:id="rId27" w:history="1">
        <w:r w:rsidRPr="00BF2445">
          <w:rPr>
            <w:rFonts w:ascii="Times New Roman" w:hAnsi="Times New Roman" w:cs="Times New Roman"/>
            <w:sz w:val="20"/>
            <w:szCs w:val="20"/>
          </w:rPr>
          <w:t>http://www.ilo.org/public/french/region/afpro/dakar/areas/protection.htm</w:t>
        </w:r>
      </w:hyperlink>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ONS (2009) Profil de la pauvreté de la Mauritanie 2008 (DRAFT)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ONS : « Enquête MICS 2007 », Mai 2008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ONS : « Enquête sur la mortalité infantile et le paludisme, 2003-2004 », Juin 2004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ONS : « profil de pauvreté 2008 », septembre 2009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OPM (Oxford Policy Management) Etude régionale sur la prise en charge des enfants et des femmes par les DSRP et les budgets en Afrique Occidentale et Centrale. Etude de Cas : Mauritanie. Emily Wylde, Mohamed Ould Zeidane, and Alta F</w:t>
      </w:r>
      <w:r w:rsidRPr="00BF2445">
        <w:rPr>
          <w:rFonts w:ascii="Times New Roman" w:hAnsi="Times New Roman" w:cs="Times New Roman"/>
          <w:sz w:val="20"/>
          <w:szCs w:val="20"/>
        </w:rPr>
        <w:softHyphen/>
        <w:t>ölscher (RFP-IVCA-2007-002). (Décembre)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Ould Mohamed, Isselmou (n.d.) </w:t>
      </w:r>
      <w:r w:rsidRPr="00BF2445">
        <w:rPr>
          <w:rFonts w:ascii="Times New Roman" w:hAnsi="Times New Roman" w:cs="Times New Roman"/>
          <w:sz w:val="20"/>
          <w:szCs w:val="20"/>
        </w:rPr>
        <w:t>Etude sur l’indigence a Nouadhibou- Rapport de Synthèse, version finale (Projet d’appui a la mise en marche, l’organisation et gestion du centre hospitalier de Nouadhibou).</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Ould Mohamed, Isselmou, Etude sur l’indigence a Noudahibou- Rapport de Synthèse, version finale (n.d.) (Projet d’appui a la mise en marche, l’organisation et gestion du centre hospitalier de Nouadhibou).</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Pal, K. , C. Behrendt, F. Leger, M. Cichon and K. Hagemejer (2005) “Can low Income Countries afford basic social protection? First results of a modelling exercise”. Social Security Department, Issues in Social Protection Discussion paper 13, ILO Geneva.</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Plan d’opérations conclu entre le gouvernement de la République Islamique de Mauritanie et le PAM relatif à l’appui à l’éducation de base.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PNUD (2007) Rapport mondial sur le développement humain 2007/2008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PNUD (2009) CPAP 2009/2010 (23 février)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PNUD (n.d.) Programmes du PNUD, Mauritanie, Document de Projet – Effets UNDAF (plusieurs fiches)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Pontara, Nicola (2008) Plus ça change, plus c'est la même chose: The politicaleconomy of rent-drivendevelopment in Mauritania  (Area: SubsaharanAfrica; ARI 134/2008; 21/10/2008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Population Council/ UNFPA (2006) Evaluation de programme…… Mohamed Aly Ekeibed.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Profil de la sécurité alimenatire de la Mauritanie, GRET/IRAM/ICI, Décembre  2007</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Programme nationale de développement du secteur éducatif (PNDSE) (2009) Plan d’actions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Projet de Développement Rural Communautaire (PDRC) (janvier 2008) TenmiyaTechnaroukiya no 1, Janvier. Nouakchott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PSI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Rapport 2009, Objectifs millénaires pour le Développement, Nations unies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Rapport d’enquête nutritionnelle au Gorgol, ACF-E/AECID/UNICEF, juin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bookmarkStart w:id="76" w:name="OLE_LINK1"/>
      <w:r w:rsidRPr="00BF2445">
        <w:rPr>
          <w:rFonts w:ascii="Times New Roman" w:hAnsi="Times New Roman" w:cs="Times New Roman"/>
          <w:sz w:val="20"/>
          <w:szCs w:val="20"/>
        </w:rPr>
        <w:t>Rapport d’état sur le système éducative Mauritanien (RESEN) (2006) Eléments de diagnostic pour l’atteinte des objectifs du millénaire et la réduction de la pauvreté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Rapport des CTS  préparatoires du CSLP 2011-2015</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Rapport Enquête rapide nationale sur la nutrition et survie de l’enfant en Mauritanie (MS/UNICEF), ANED/ONS/CDC d’Atlanta, DG/ECHO, Avril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Rapport statistique dépistage de la malnutrition au Guidimakha, ACF-E, juin 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Rapport sur l’analyse de marchés céréaliers Mauritanie (2009)  (no author, no date ; document receivedfrom WFP.) (décembre)</w:t>
      </w:r>
    </w:p>
    <w:bookmarkEnd w:id="76"/>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REACH (2009) ‘Amélioration structurelle des services de prise en charge de la malnutrition aigue, Document de discussion’ (Présentation Power Point, janvier)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REACH (2009) Ending Child Hunger and Undernutrition. Overview and update on pilot in Mauritanie, Regional Meeting in Dakar (5 March) (PowerPoint présentation)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REACH (2009) Plan d’action de nutrition de haute niveau (Présentation Power Point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Regional Hunger and Vulnerability Programme (RHVP) Social transfers: Evidence from Southern Africa, Volumes 1 (Case Study Briefs) and 2 (Thematic Briefs). (</w:t>
      </w:r>
      <w:hyperlink r:id="rId28" w:history="1">
        <w:r w:rsidRPr="00BF2445">
          <w:rPr>
            <w:rFonts w:ascii="Times New Roman" w:hAnsi="Times New Roman" w:cs="Times New Roman"/>
            <w:sz w:val="20"/>
            <w:szCs w:val="20"/>
            <w:lang w:val="en-US"/>
          </w:rPr>
          <w:t>www.wahenga.net</w:t>
        </w:r>
      </w:hyperlink>
      <w:r w:rsidRPr="00BF2445">
        <w:rPr>
          <w:rFonts w:ascii="Times New Roman" w:hAnsi="Times New Roman" w:cs="Times New Roman"/>
          <w:sz w:val="20"/>
          <w:szCs w:val="20"/>
          <w:lang w:val="en-US"/>
        </w:rPr>
        <w: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Regional Hunger and Vulnerability Programme (RHVP) Social transfers,  REBA Policy Briefs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REMMM: n°105-106, Le travail et la question sociale au Maghreb et au Moyen Orient, Article : Élisabeth Longuenesse, Myriam Catusse et Blandine Destremau.</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Renaudin, P. et al. (2008) « La mutualisation du risque comme solution a l’accès aux soins obstétricaux d’urgence : Expérience du forfait obstétrical en Mauritanie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(2006) Cadre stratégique de lutte contre la pauvreté : plan d’Action 2006-2010 (octobre)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(2008) Rapport sur la mise en œuvre du second cadre stratégique de lutte contre la pauvreté (CSLP-II) en 2006-2007. Draft. 3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la Mauritanie (2009) Plan d’Action de gestion des risques de catastrophes (PANGRC) (adopte en conseil de ministres 18 mars 2009)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Ministère de l’Emploi, de l’Insertion et de la Formation Professionnelle (2008) Stratégie Nationale de l’Emploi et Plan d’Action (2008-2012) version partagée.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Ministère de la Santé  et des Affaires Sociales, Direction des Affaires Sociales/Coopération Technique Allemande (2002) Formulation d’une proposition de prise en charge des soins des indigents dans le contexte Islamique des deux Hodhs (Dr. DahOuldKhtour)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Ministère de la Santé  et des Affaires Sociales, Direction des Affaires Sociales/Coopération Technique Allemande (2002) Formulation d’une proposition de prise en charge des soins des indigents dans le contexte Islamique des deux Hodhs (Dr. DahOuldKhtour)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Ministère de la Santé  et des Affaires Sociales (2003) Arrêté no. 00733/2003 du 16 avril 2003 fixant les modalités de prise en charge des soins des patients démunis.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la Mauritanie, Ministère de la Santé  et UNICEF (2008) Enquête rapide nationale sur la nutrition et survie de l’enfant en Mauritanie Rapport final.  Conduite par ANED avec la collaboration de l’ONS et le bureau régional de l’UNICEF (ENQUETE SMART 2008 Décembre)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la Mauritanie, Ministère des Affaires Economiques et du Développement (MAED) et Commissariat aux Droits de l’Homme, a la Lutte Contre la Pauvreté et a l’Insertion (2006) Profil de la Pauvreté en Mauritanie – 2004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Ministère des Affaires Economiques et du Développement, Office National de la Statistique (2009) Bulletin trimestriel de conjoncture, Numéro 17, juin.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Ministère des Affaires Economiques et du Développement (MAED) /UNICEF (2004) Impact de la mise en œuvre du cadre stratégique de lutte contre la pauvreté sur l’enfant et la femme en Mauritanie. Mr. BonoudabaDabire, consultant (avril)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Office Nationale de la Statistique (2008) Annuaire Statistique 2007.</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Premier Ministre (2003) Décret no. 006/2003 du 04 février 2003 abrogeant et remplaçant le décret 92/027 du 6 juillet 1992 régissant le système de recouvrement des couts et les prestations des services des formations sanitaires publiques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SECF (2004) Stratégie nationale de la promotion féminine : 2005-2008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SECF (2006) Réactualisation de la politique nationale de la famille (septembre)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SECF, Direction de la Promotion Féminine (2002) Etude sur le divorce en Mauritanie. Mohamed Lemine Salem OuldMoujtaba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la Mauritanie, SECF, OMS, UNFPA (2004) Etude sur la perception des adolescentes des pratiques néfastes et autres comportements déviants ayant un impact négatif sur la scolarisation des adolescentes. Sow, Abdallahi, et Yahya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(2004) Politique nationale pour le développement de la nutrition (aout)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(2004) Projet de politique nationale pour le développement de la nutrition (aout)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(2007) Plan d’action nationale de gestion de risques de catastrophes (PANGRC) adopte en Conseil des Ministres, 18 mars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(2009) ‘’Programme nationale de développement du secteur de l’éducation (PNDSE) Aide mémoire de la revue conjointe PNDSE (novembre) DRAFT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(2009) Concertation régionale sur la sécurité alimentaire et nutritionnelle au Sahel et en Afrique de l’Ouest. Cotonou, Benin, 11-13 mars. (PowerPoint présentation)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(2009) Rapport initial sur la mise en œuvre du Pacte international relative aux droits économiques, sociaux et culturels (E/C.12/MRT/1, 20 aout)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(2009) Rapport initial sur la mise en œuvre du Pacte international relative aux droits économiques, sociaux et culturels (E/C.12/MRT/1, 20 aout)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UNICEF (2007) Stratégie nationale pour l’alimentation du nourrisson et du jeune enfant en Mauritanie. Direction des Services de Soins de Base / Service de Nutrition (Sept)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Comité national de lutte contre les IST/VIH/SIDA (2009) Cadre stratégique national de lutte contre les IST/VIH/SIDA 2009-2013 (Draft) Fahould Brahim OuldJidodu.</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Commissariat à la Sécurité Alimentaire (CSA) et Programme d’Alimentation Mondiale (PAM) (2008) Enquête sur la sécurité alimentaire des ménages  en Mauritanie février 2008. (RAPPORT ESAM 2008 février)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Commissariat à la Sécurité Alimentaire (CSA) et Programme d’Alimentation Mondiale (PAM) (2008) Enquête sur la sécurité alimentaire des ménages  en Mauritanie, juin 2008.  (RAPPORT ESAM 2008 juin)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Commissariat à la Sécurité Alimentaire (CSA) et Programme d’Alimentation Mondiale (PAM) (2009) Enquête sur la sécurité alimentaire des ménages  en Mauritanie, juillet 2009 (RAPPORT ESAM 2009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Commissariat à la Sécurité Alimentaire (2009) Observatoire de la Sécurité Alimentaire, Bulletin No 10 d’Information sur la Sécurité Alimentaire en Mauritanie. Bilan de six mois depuis le mouvement de rectification du 6 aout 2008 (avril).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charge de la Promotion Féminine, de l’Enfance et de la Famille (2007) Rapport périodique de la République Islamique de Mauritanie sur la mise en œuvre des dispositions de la convention internationale relative aux droits de l’enfant (Septembre)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Chargé de la Promotion Féminine, de l’Enfant et de la Famille, Direction de l’Enfance (n.d.) Politique nationale de développement de la petite enfance en Mauritanie. Version finale validée.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l’Economie et des Finances (2007) Cadre budgétaire a moyen terme (Octobre)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l’Economie et des Finances (2007) Note de présentation du programme d’investissement public 2008-2010 (Octobre)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l’Economie et des Finances (2008) Budget consolide d’investissement (Décret no. 86.178 du 29 oct. 1986) Exercice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l’Economie et des Finances/UNICEF (2008) Financement des services sociaux essentiels en faveur des enfants et des femmes en République Islamique de Mauritanie : 2000-2007. (mai)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l’Education Nationale (2001) Programme Nationale de Développement du Secteur Educatif 2001-2010.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l’Education Nationale, Direction des Statistiques de la Planification et de la Coopération (2009) Annuaire Statistique 2008-2009.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Justice (2002) Recueil de textes législatifs concernant l’enfant en Mauritanie : Avant projet de loi portant protection pénale de l’enfant. (Aout)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(2008) Cadre de dépenses a moyen terme (2009-2011) Projet  (Direction de la Planification, de la Coopération et de l’Information Sanitaire)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(2008) Rapport de présentation de l’évaluation du cout de la stratégie de survie de l’enfant et appui a la révision du CDMT Santé  2009-2012, avec l’appui de l’UNICEF (novembre)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(2009) Stratégie nationale de survie et de développement de l’enfant en Mauritanie (mai)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la Santé  et des Affaires Sociales, Direction de l’Action Sociale et de l’Accès aux soins/UNICEF/Fédération Mauritanienne des Associations Nationales des Personnes handicapées (FEMANPH) (2005) Stratégie nationale de promotion des personnes handicapées de Mauritanie (par Cheikh Saad Bouh Kamara) (Décembre)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(2005) Politique nationale de Santé  et d’action sociale 2006-2015 (novembre)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Direction de l’Action Sociale et de l’Access aux Soins, Cellule d’Appui technique a l’Action Sociale (CATAS) (2007) Etat des lieux de l’action sociale en Mauritanie (Moussa DiouldeMbow (DLM/MSAS); Dia Elimane, Chef de service de la protection de l’enfance ; Abdel WahabOuld Mahfoud, Sociologue a la CATAS)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(1997) Analyse de la couverture, de l’utilisation et des besoins en services de Santé  (Dr. Thierno Ousmane Coulibaly, Consultant MSAS et Dr. Ousmane Bangoura, Consultant Banque Mondiale (novembre)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(2003) « Arrêté n. 00733/2003 fixant les modalités de prise en charge des soins des patients démunis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la Santé  et des Affaires Sociales (2005) Politique nationale de santé  et d’action sociale 2006-2015 (novembre)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DRPSS (2004) ‘Atelier technique de sensibilisation sur le fonctionnement des mutuelles de Santé. Nouakchott, 19-20 juillet’. Programme provisionnel. Appui technique et financier UNFPA/BIT/STEP.</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 OMS, UNICEF (2007) Protocole National de prise en Charge de la Malnutrition Aigue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UNICEF (2009) Rapport : Enquête rapide nationale sur la nutrition de l’enfant en Mauritanie (ENQUETE SMART 2009 juillet)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la Santé (2009) Stratégie nationale de survie et de développement de l’enfant en Mauritanie (Mai)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la Santé . Secrétariat général. Direction des services de Santé  de base, service de nutrition (2007) Directives nationales de supplementation en vitamine A, avec l’appui de l’UNICEF et de l’OMS. (Oct)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 Ministère de la Santé, Programme National de Santé  et de la Reproduction (2009) Atelier National de Coordination du forfait obstétrical : Rapport de synthèse. (Nouakchott, 27 &amp; 28 Octobre)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 la Santé  et des Affaires Sociales (n.d.)  « Politique de l’action sociale : Sous commission action sociale et financement : Document préliminaire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Economiques et du Développement/UNICEF (2005) Enfants et femmes de Mauritanie : Analyse de la Situation.</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Economiques et du Développement, Direction des Etudes et Stratégies de Développement/UNICEF (2006) Revue a mi-parcours des actions en faveur des enfants dans le cadre du plan d’action 2000-2010, Rapport de Mauritanie  (WFFC+5) (novembre).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Economiques et du Développement, Direction des Stratégies et des Politiques (2009) ‘Compte rendu de réunion du comité de pilotage de l’étude Protection Sociale’ (5 décembre)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Economique et du Développement, Direction des Projets Education-Formation (DPEF) (2009) Programme National de Développement du secteur éducatif : Revue annuelle conjointe du PNDSE : Bilan d’Exécution du PNDSE de 2002-2009 (Oct).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Economique et du Développement, Direction des Projets Education-Formation (DPEF) (2009)  Revue annuelle conjointe du PNDSE La PNDSE : De la première a la seconde phase (novembre)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Sociales, de l’Enfance et de la Famille (2009) Stratégie nationale de protection des enfants en Mauritanie et Plan d’action 2009-2013 (Version finale), GED Consult, avec l’appui UNICEF (13 aout) avec Note conceptuelle relative à la construction d’un système de protection de l’enfant en Mauritanie et Annexe  à la Note conceptuelle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Affaires Sociales, de l’Enfance et de la Famille  (2009) Plans D’action 2010- et 2010-2012.</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Ministère des Finances (2008) Loi de finances initiale – Budget de l’état pour l’année 2009 (Direction General du Budget)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 UNICEF (2009-2010) Plan d’action du programme de pays entre le Gouvernement et UNICEF.</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République Islamique de Mauritanie/MEF, Direction de Stratégies et Politiques (n.d.) Etude sur le thème : Dynamique de la Population en Mauritanie (Mohamed Aly OuldEkeibed)</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de Mauritanie/Système des Nations Unies (2008) Plan cadre des Nations Unies pour l’aide au développement : UNDAF 2009-2010 (juin)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République Islamique ee Mauritanie, Secrétariat D’Etat a La Condition Féminine. (Mars 2004) Evaluation du projet Nissa Banque – Rapport Final. Réalisée Par SoceSene,  Et HabibataKoita,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Samson, Michael and CecileCherrier (2009) Etude de faisabilité pour un programme de transferts sociaux monétaires comme instrument majeur d’une protection sociale centrée sur l’enfant au Sénégal. Traduit du rapport en anglais produit par EPRI pour l’UNICEF.</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Samson, Michael, Ingrid van Niekerk, Kenneth MacQuene (2006) Designing and Implementing Social Transfer Programmes. Cape Town, South Africa: EPRI Press.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Save the Children UK, HelpAge International, et Institute of Development Studies (2005) Making Cash Count. Lessons from cash transfer schemes in east and southern Africa for supporting the most</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SECF, Indicateurs de Genre en Mauritanie, FNUAP/ORC MACRO, RIM, mars 2003</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Seidou, Bakari (2008) Etude de faisabilité d’un projet pilote de transfert de cash dans le système communautaire de lutte contre la malnutrition aigue modérée en Mauritanie. WFP (Décembre)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rPr>
        <w:t xml:space="preserve">Seidou, Bakari (2008) Rapport de consultation étude de capitalisation des expériences de cash for work ou de transfert en Mauritanie. </w:t>
      </w:r>
      <w:r w:rsidRPr="00BF2445">
        <w:rPr>
          <w:rFonts w:ascii="Times New Roman" w:hAnsi="Times New Roman" w:cs="Times New Roman"/>
          <w:sz w:val="20"/>
          <w:szCs w:val="20"/>
          <w:lang w:val="en-US"/>
        </w:rPr>
        <w:t>WFP/PAM (Octobre).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Slater, R. and B. Schubert (2006) ‘Social cash transfers in low-income African countries: Conditional or Unconditional? </w:t>
      </w:r>
      <w:r w:rsidRPr="00BF2445">
        <w:rPr>
          <w:rFonts w:ascii="Times New Roman" w:hAnsi="Times New Roman" w:cs="Times New Roman"/>
          <w:sz w:val="20"/>
          <w:szCs w:val="20"/>
        </w:rPr>
        <w:t>“ Development Policy review, vol 24, no. 5, pp. 571-578.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SMART, UNICEF, juillet 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Smith, W. James and KalanidhiSubbarao (2003) « Quel rôle pour les transferts de filets sociaux de sécurité dans les pays à très faible revenu? » Série d’introduction aux filets sociaux de sécurité. World Bank Institute.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Stratégie nationale de communication pour le changement de comportement en matière de nutrition, MS, SATEC, juillet 2008</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Système  de programmation et de suivi des investissements publics en Mauritanie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Tandia, Yacouba (n.d.) Micro-crédit En Faveur Des Femmes Pauvres : L'approche De La Nissa Banque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TDR Etude sur l’élaboration d’une stratégie nationale de protection sociale des travailleurs en Mauritanie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Termes de mandat (version finale, nov. 2008) Ministère de l’éducation nationale : Elaboration d’une stratégie nationale pour l’alimentation scolaire en Mauritanie 2009-2011)’ (document avec PAM)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UNFPA (2008) Final country programme document for Mauritanie  (DP/FPA/CPD/MRT/6) (3 october)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UNFPA (2009) Plan d’Action du Programme Pays 2009-2010)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UNFPA (n.d.) Draft country programme document for Mauritanie (2009-2010)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UNICEF (2008) ‘Formulaire unique pour les actions de l’aide humanitaire, ECHO – ‘Renforcement des capacités sur les systèmes d’information de routine et la prise en charge des la malnutrition dans les services de santé centres sur la nutrition de l’enfant en Mauritanie: Phase II de consolidation des acquis’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UNICEF (2009) ‘Quelles implications de l’enregistrement des naissances sur l’exercice du droit a l’éducation ?’ (Présentation Powerpoint, Nouakchott, 15 octobre)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UNICEF (2009) ‘Synthèse de données sur la prise en charge de la malnutrition aigu sévère – période de janvier a juin 2009’ (16/11/09)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 (2009) Maternal and Child Health : The Social Protection Dividend , West and Central Africa (Regional Thematic Report 4 Study - ODI/UNICEF)</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 (2009). Country Profile, Mauritanie: Maternal, Newborn and Child Survival (January)</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UNICEF AnnualWork Plans 2009: Education de Base; Education des adolescents; Petit enfance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 Humanitarian Action MAURITANIA in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 Mauritania (2008) Annual report (December)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 project proposal : Strengthening Education in Rural areas (2008/2010)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 Statistics on Mauritanie (from unicef website)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UNICEF/ODI (2009a) La protection social des enfants en Afrique de l’Ouest et du Centre (série de rapports pays)  1) Etude de cas: Sénégal ; 2) Le cas du Mali (République du Mali, Ministère du Développement Social, de la Solidarité et des Personnes Agées) ; 3) Social Protection and Children: Opportunities and Challenges in Ghana (Ministry of Employment and Social Welfare, UNICEF Ghana</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UNICEF/ODI (2009b) 1. Strengthening Social Protection for Children, West and Central Africa (Regional thematic report 1 study, February); 2. Fiscal space for strengthened social protection, West and Central Africa (Regional thematic report 2 study, February); 3. Child Poverty: A Role for Cash transfers? West and Central Africa (Regional thematic report 3 study, February); 4. Maternal and child Health: the social protection dividend, West and Central Africa (Regional thematic report 4 study); Social Protection 5. Promoting synergies between child protection and social protection, West and Central Africa  (Regional thematic report 5 study), UNICEF and ODI</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UNICEF/ODI (2009c) Notes de Synthèse/Politiques Sociales: 1) « Renforcer la protection sociale pour les enfants en Afrique de l’Ouest et du Centre » 2) « Espace budgétaire pour une protection sociale renforcée en Afrique de l’Ouest et du Centre »; 3) « Promouvoir des synergies entre la protection des enfants et la protection sociale en Afrique de l’Ouest et du Centre » ; 4) « Pauvreté des enfants : un rôle pour les transferts monétaires en Afrique de l’Ouest et du Centre ? ; 5) « Santé  maternelle et infantile : les dividendes de la protection sociale en Afrique de l’Ouest et du Centre »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UNICEF/RIM, Financement des services sociaux essentiels – Initiative 20/20 en Mauritanie, RIM, Juillet 2000</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United Nations Environment Programme and the International Institute for Sustainable Development (2005). Connecting poverty and ecosystem services: A series of seven country scoping studies: Focus on Mauritanie.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lang w:val="en-US"/>
        </w:rPr>
        <w:t xml:space="preserve">US Social Security Administration (2009) Social security programs throughout the world: Africa, 2009. </w:t>
      </w:r>
      <w:r w:rsidRPr="00BF2445">
        <w:rPr>
          <w:rFonts w:ascii="Times New Roman" w:hAnsi="Times New Roman" w:cs="Times New Roman"/>
          <w:sz w:val="20"/>
          <w:szCs w:val="20"/>
        </w:rPr>
        <w:t>‘Mauritania’</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USAID FewsNet (2009) Mauritanie Food Security Update (April).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USAID FewsNet (2009) Mise à jour de la sécurité alimentaire (Mars).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VAM (vulnerabilityanalysis and mapping) (2007) Méthodologie d’analyse de la sécurité alimentaire: Analyse de la consumation alimentaire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vulnerablechildren and household.s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Walsh, C. with N. Jones (2009) Alternative approaches to social protection for health in West and Central Africa (Regional Thematic Report 4 for the Study on Social Protection in West and Central Africa commissioned by UNICEF WCARO) ODI, London, UK.</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Watson, Carol (2009) Etude de faisabilité pour un projet pilote filet de sécurité/transfert social en Mauritanie. Rapport de mission pour Save the Children, UK du 23 mai au 11 juin 2009</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 xml:space="preserve">Watson, Carol et BozariMamane (2009) Etude de faisabilité et propositions pour la mise en œuvre d’un projet pilote filet social de sécurité par transfert direct en espèces au Niger (Rapport préliminaire) Cellule de Crises Alimentaires, Cabinet du Premier Ministre, Gouvernement du Niger (15 décembre)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WHO (2006) Country Health System Fact Sheet, Mauritanie</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World Bank (2007)  International Development Association Country Assistance Strategy for Islamic Republic of Mauritanie for the Period FYOS-FY11 (AFCF2 Country Management Unit Africa Region) (June 14)</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World Bank (2007) Country reports on HNP and poverty: MAURITANIA 2000/01 Davidson R. Gwatkin, Shea Rutstein, Kiersten Johnson, EldawSuliman, Adam Wagstaff, and AgbessiAmouzou WB Health Nutrition and Population (April)</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World Bank (2007) Mauritanie: Improving budget management to promote sustainable development and reduce poverty (Report No. 36385-MR; PREM 4, Africa Region Public Expenditure Review Update (December)</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World Bank (2008) Policy Research Working Paper 4674 Reaching the Millennium Development Goals: Mauritanie Should Care Alessandro MagnoliBocchi, Nicola Pontara, Khayar Fall, Catalina M. Tejada Pablo GallegoCuervo, The World Bank Africa Region Poverty Reduction and Economic Management WPS4674 (July)</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 xml:space="preserve">World Bank (2009) Emergency project paper under the global food crisis response program on a proposed grant from the multi-donor trust fund to the Republic of Senegal for a rapid response child-focussed social cash transfer and nutrition security project. Report no 47740-SN,  Human Development II, Country Dept. AFCFI, Africa Region, April 20. </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World Bank March (2009). Mauritanie Country Brief (March)</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World Food Programme (2002) Country Programme – Mauritania (2003-2008) (2 sept) (également en français)</w:t>
      </w:r>
    </w:p>
    <w:p w:rsidR="0041048E"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lang w:val="en-US"/>
        </w:rPr>
      </w:pPr>
      <w:r w:rsidRPr="00BF2445">
        <w:rPr>
          <w:rFonts w:ascii="Times New Roman" w:hAnsi="Times New Roman" w:cs="Times New Roman"/>
          <w:sz w:val="20"/>
          <w:szCs w:val="20"/>
          <w:lang w:val="en-US"/>
        </w:rPr>
        <w:t>World Food Programme (2008/9) Protracted relief and recovery operation – Mauritanie 10605.0 Support to Population Groups Vulnerable to Food Insecurity and Malnutrition and Strengthening of Response Mechanisms</w:t>
      </w:r>
    </w:p>
    <w:p w:rsidR="00882747" w:rsidRPr="00BF2445" w:rsidRDefault="0041048E" w:rsidP="00BF518A">
      <w:pPr>
        <w:pStyle w:val="Paragraphedeliste"/>
        <w:numPr>
          <w:ilvl w:val="0"/>
          <w:numId w:val="48"/>
        </w:numPr>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Pr>
        <w:t>World Vision Mauritania (2009) Célébrant 25 ans de réalisations au service des enfants.</w:t>
      </w:r>
    </w:p>
    <w:p w:rsidR="0041048E" w:rsidRPr="00BF2445" w:rsidRDefault="0041048E" w:rsidP="001D56A3">
      <w:pPr>
        <w:pStyle w:val="Paragraphedeliste"/>
        <w:bidi/>
        <w:spacing w:after="0" w:line="240" w:lineRule="auto"/>
        <w:ind w:left="0"/>
        <w:jc w:val="both"/>
        <w:rPr>
          <w:rFonts w:ascii="Times New Roman" w:hAnsi="Times New Roman" w:cs="Times New Roman"/>
          <w:sz w:val="20"/>
          <w:szCs w:val="20"/>
        </w:rPr>
      </w:pPr>
      <w:r w:rsidRPr="00BF2445">
        <w:rPr>
          <w:rFonts w:cs="Calibri"/>
          <w:sz w:val="20"/>
          <w:szCs w:val="20"/>
        </w:rPr>
        <w:br w:type="page"/>
      </w:r>
    </w:p>
    <w:p w:rsidR="00882747" w:rsidRPr="00BF2445" w:rsidRDefault="00627F07" w:rsidP="001672E0">
      <w:pPr>
        <w:pStyle w:val="Titre3"/>
        <w:bidi/>
        <w:spacing w:before="0" w:after="0"/>
        <w:rPr>
          <w:rFonts w:ascii="Times New Roman" w:hAnsi="Times New Roman"/>
          <w:sz w:val="28"/>
          <w:szCs w:val="28"/>
          <w:lang w:val="en-US" w:bidi="ar-SA"/>
        </w:rPr>
      </w:pPr>
      <w:bookmarkStart w:id="77" w:name="_Toc331982615"/>
      <w:r w:rsidRPr="00BF2445">
        <w:rPr>
          <w:rFonts w:ascii="Times New Roman" w:hAnsi="Times New Roman"/>
          <w:sz w:val="28"/>
          <w:szCs w:val="28"/>
          <w:rtl/>
          <w:lang w:val="en-US" w:bidi="ar-SA"/>
        </w:rPr>
        <w:t>الملحق</w:t>
      </w:r>
      <w:r w:rsidR="001C45A7" w:rsidRPr="00BF2445">
        <w:rPr>
          <w:rFonts w:ascii="Times New Roman" w:hAnsi="Times New Roman"/>
          <w:sz w:val="28"/>
          <w:szCs w:val="28"/>
          <w:rtl/>
          <w:lang w:val="en-US" w:bidi="ar-SA"/>
        </w:rPr>
        <w:t xml:space="preserve"> </w:t>
      </w:r>
      <w:r w:rsidR="001C45A7" w:rsidRPr="00BF2445">
        <w:rPr>
          <w:rFonts w:ascii="Times New Roman" w:hAnsi="Times New Roman"/>
          <w:sz w:val="28"/>
          <w:szCs w:val="28"/>
          <w:lang w:val="en-US" w:bidi="ar-SA"/>
        </w:rPr>
        <w:t>: 2</w:t>
      </w:r>
      <w:r w:rsidRPr="00BF2445">
        <w:rPr>
          <w:rFonts w:ascii="Times New Roman" w:hAnsi="Times New Roman"/>
          <w:sz w:val="28"/>
          <w:szCs w:val="28"/>
          <w:rtl/>
          <w:lang w:val="en-US" w:bidi="ar-SA"/>
        </w:rPr>
        <w:t xml:space="preserve"> تشكلة اللجنة المكلفة بمتابعة إعداد الإستراتجية الوطنية للحماية الاجتماعية</w:t>
      </w:r>
      <w:bookmarkEnd w:id="77"/>
    </w:p>
    <w:p w:rsidR="00882747" w:rsidRPr="00BF2445" w:rsidRDefault="00882747" w:rsidP="001D56A3">
      <w:pPr>
        <w:pStyle w:val="Paragraphedeliste"/>
        <w:bidi/>
        <w:spacing w:after="0" w:line="240" w:lineRule="auto"/>
        <w:ind w:left="0"/>
        <w:jc w:val="both"/>
        <w:rPr>
          <w:rFonts w:ascii="Times New Roman" w:hAnsi="Times New Roman" w:cs="Times New Roman"/>
          <w:sz w:val="20"/>
          <w:szCs w:val="20"/>
        </w:rPr>
      </w:pPr>
    </w:p>
    <w:p w:rsidR="00627F07" w:rsidRPr="00BF2445" w:rsidRDefault="00627F07" w:rsidP="001D56A3">
      <w:pPr>
        <w:pStyle w:val="Paragraphedeliste"/>
        <w:numPr>
          <w:ilvl w:val="0"/>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الرئيس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 xml:space="preserve">المدير العام للسياسة الاقتصادية وإستراتيجيات التنمية، وزارة الشؤون الاقتصادية والتنمية </w:t>
      </w:r>
    </w:p>
    <w:p w:rsidR="00627F07" w:rsidRPr="00BF2445" w:rsidRDefault="00627F07" w:rsidP="001D56A3">
      <w:pPr>
        <w:pStyle w:val="Paragraphedeliste"/>
        <w:numPr>
          <w:ilvl w:val="0"/>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الرئيس المشارك </w:t>
      </w:r>
      <w:r w:rsidRPr="00BF2445">
        <w:rPr>
          <w:rFonts w:ascii="Times New Roman" w:hAnsi="Times New Roman" w:cs="Times New Roman"/>
          <w:sz w:val="28"/>
          <w:szCs w:val="28"/>
          <w:rtl/>
        </w:rPr>
        <w:t xml:space="preserve">: </w:t>
      </w:r>
      <w:r w:rsidRPr="00BF2445">
        <w:rPr>
          <w:rFonts w:ascii="Times New Roman" w:hAnsi="Times New Roman" w:cs="Times New Roman"/>
          <w:sz w:val="28"/>
          <w:szCs w:val="28"/>
          <w:rtl/>
          <w:lang w:bidi="ar-SA"/>
        </w:rPr>
        <w:t>مدير العمل الاجتماعي والتضامن الوطني</w:t>
      </w:r>
      <w:r w:rsidR="00AA62A4" w:rsidRPr="00BF2445">
        <w:rPr>
          <w:rFonts w:ascii="Times New Roman" w:hAnsi="Times New Roman" w:cs="Times New Roman"/>
          <w:sz w:val="28"/>
          <w:szCs w:val="28"/>
          <w:rtl/>
          <w:lang w:bidi="ar-SA"/>
        </w:rPr>
        <w:t>،</w:t>
      </w:r>
      <w:r w:rsidRPr="00BF2445">
        <w:rPr>
          <w:rFonts w:ascii="Times New Roman" w:hAnsi="Times New Roman" w:cs="Times New Roman"/>
          <w:sz w:val="28"/>
          <w:szCs w:val="28"/>
          <w:rtl/>
          <w:lang w:bidi="ar-SA"/>
        </w:rPr>
        <w:t xml:space="preserve"> وزارة الشؤون الاجتماعية والطفولة والأسرة  </w:t>
      </w:r>
    </w:p>
    <w:p w:rsidR="00627F07" w:rsidRPr="00BF2445" w:rsidRDefault="00627F07" w:rsidP="001D56A3">
      <w:pPr>
        <w:pStyle w:val="Paragraphedeliste"/>
        <w:numPr>
          <w:ilvl w:val="0"/>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الأعضاء </w:t>
      </w:r>
      <w:r w:rsidRPr="00BF2445">
        <w:rPr>
          <w:rFonts w:ascii="Times New Roman" w:hAnsi="Times New Roman" w:cs="Times New Roman"/>
          <w:sz w:val="28"/>
          <w:szCs w:val="28"/>
          <w:rtl/>
        </w:rPr>
        <w:t xml:space="preserve">: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البرمجة والتعاون والإعلام الصحي، وزارة الصحة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الصحة القاعدية والتغذية، وزارة الصحة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مديرة الاستراتيجيات والبرمجة والتعاون، وزارة الدولة للتهذيب الوطني والتعليم الثانوي والبحث العلمي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مستشار مفوض الأمن الغذائي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الدمج، الوزارة المنتدبة للتشغيل والتكوين المهني والتقنيات الجديدة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الدراسات والتعاون والمتابعة والتقييم، المفوضية المكلفة بحقوق الإنسان </w:t>
      </w:r>
    </w:p>
    <w:p w:rsidR="00627F07" w:rsidRPr="00BF2445" w:rsidRDefault="00627F07" w:rsidP="001D56A3">
      <w:pPr>
        <w:pStyle w:val="Paragraphedeliste"/>
        <w:numPr>
          <w:ilvl w:val="2"/>
          <w:numId w:val="35"/>
        </w:num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الدراسات والمتابعة والتقييم والتعاون، وزارة الشؤون الاجتماعية والطفولة والآسرة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الطفولة بنفس الوزارة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الأشخاص المعوقين بنفس الوزارة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مديرة الترقية النسوية والنوع بنفس الوزارة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مدير البرمجة بالمديرية العامة للميزانية بوزارة المالية</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مدير الشباب وزارة الثقافة والشباب والرياضة </w:t>
      </w:r>
    </w:p>
    <w:p w:rsidR="00627F07" w:rsidRPr="00BF2445" w:rsidRDefault="00627F07" w:rsidP="001D56A3">
      <w:pPr>
        <w:pStyle w:val="Paragraphedeliste"/>
        <w:numPr>
          <w:ilvl w:val="2"/>
          <w:numId w:val="35"/>
        </w:numPr>
        <w:bidi/>
        <w:spacing w:after="0" w:line="240" w:lineRule="auto"/>
        <w:rPr>
          <w:rFonts w:ascii="Times New Roman" w:hAnsi="Times New Roman" w:cs="Times New Roman"/>
          <w:sz w:val="28"/>
          <w:szCs w:val="28"/>
        </w:rPr>
      </w:pPr>
      <w:r w:rsidRPr="00BF2445">
        <w:rPr>
          <w:rFonts w:ascii="Times New Roman" w:hAnsi="Times New Roman" w:cs="Times New Roman"/>
          <w:sz w:val="28"/>
          <w:szCs w:val="28"/>
          <w:rtl/>
          <w:lang w:bidi="ar-SA"/>
        </w:rPr>
        <w:t xml:space="preserve">ممثلون عن اليونسف وصندوق الأمم المتحدة للسكان منظمة الصحة العالمية وبرنامج الأمم </w:t>
      </w:r>
      <w:r w:rsidR="001D56A3" w:rsidRPr="00BF2445">
        <w:rPr>
          <w:rFonts w:ascii="Times New Roman" w:hAnsi="Times New Roman" w:cs="Times New Roman"/>
          <w:sz w:val="28"/>
          <w:szCs w:val="28"/>
          <w:rtl/>
          <w:lang w:bidi="ar-SA"/>
        </w:rPr>
        <w:t xml:space="preserve">المتحدة </w:t>
      </w:r>
      <w:r w:rsidRPr="00BF2445">
        <w:rPr>
          <w:rFonts w:ascii="Times New Roman" w:hAnsi="Times New Roman" w:cs="Times New Roman"/>
          <w:sz w:val="28"/>
          <w:szCs w:val="28"/>
          <w:rtl/>
          <w:lang w:bidi="ar-SA"/>
        </w:rPr>
        <w:t xml:space="preserve">الإنمائي وصندوق النقد الدولى والبنك الدولي </w:t>
      </w:r>
    </w:p>
    <w:p w:rsidR="00627F07" w:rsidRPr="00BF2445" w:rsidRDefault="00627F07" w:rsidP="001D56A3">
      <w:pPr>
        <w:bidi/>
        <w:spacing w:after="0" w:line="240" w:lineRule="auto"/>
        <w:rPr>
          <w:rFonts w:ascii="Times New Roman" w:hAnsi="Times New Roman" w:cs="Times New Roman"/>
          <w:sz w:val="28"/>
          <w:szCs w:val="28"/>
          <w:rtl/>
        </w:rPr>
      </w:pPr>
    </w:p>
    <w:p w:rsidR="00627F07" w:rsidRPr="00BF2445" w:rsidRDefault="00627F07" w:rsidP="001D56A3">
      <w:pPr>
        <w:bidi/>
        <w:spacing w:after="0" w:line="240" w:lineRule="auto"/>
        <w:jc w:val="both"/>
        <w:rPr>
          <w:rFonts w:ascii="Times New Roman" w:hAnsi="Times New Roman" w:cs="Times New Roman"/>
          <w:sz w:val="28"/>
          <w:szCs w:val="28"/>
        </w:rPr>
      </w:pPr>
      <w:r w:rsidRPr="00BF2445">
        <w:rPr>
          <w:rFonts w:ascii="Times New Roman" w:hAnsi="Times New Roman" w:cs="Times New Roman"/>
          <w:sz w:val="28"/>
          <w:szCs w:val="28"/>
          <w:rtl/>
          <w:lang w:bidi="ar-SA"/>
        </w:rPr>
        <w:t>تسند سكرتارية اللجنة إلى مدير الإستراتيجيات وا</w:t>
      </w:r>
      <w:r w:rsidR="001D56A3" w:rsidRPr="00BF2445">
        <w:rPr>
          <w:rFonts w:ascii="Times New Roman" w:hAnsi="Times New Roman" w:cs="Times New Roman"/>
          <w:sz w:val="28"/>
          <w:szCs w:val="28"/>
          <w:rtl/>
          <w:lang w:bidi="ar-SA"/>
        </w:rPr>
        <w:t>لسياسات بالمديرية العامة للسياسات</w:t>
      </w:r>
      <w:r w:rsidRPr="00BF2445">
        <w:rPr>
          <w:rFonts w:ascii="Times New Roman" w:hAnsi="Times New Roman" w:cs="Times New Roman"/>
          <w:sz w:val="28"/>
          <w:szCs w:val="28"/>
          <w:rtl/>
          <w:lang w:bidi="ar-SA"/>
        </w:rPr>
        <w:t xml:space="preserve"> الاقتصادية واستراتيجيات </w:t>
      </w:r>
      <w:r w:rsidR="001D56A3" w:rsidRPr="00BF2445">
        <w:rPr>
          <w:rFonts w:ascii="Times New Roman" w:hAnsi="Times New Roman" w:cs="Times New Roman"/>
          <w:sz w:val="28"/>
          <w:szCs w:val="28"/>
          <w:rtl/>
          <w:lang w:bidi="ar-SA"/>
        </w:rPr>
        <w:t>ا</w:t>
      </w:r>
      <w:r w:rsidRPr="00BF2445">
        <w:rPr>
          <w:rFonts w:ascii="Times New Roman" w:hAnsi="Times New Roman" w:cs="Times New Roman"/>
          <w:sz w:val="28"/>
          <w:szCs w:val="28"/>
          <w:rtl/>
          <w:lang w:bidi="ar-SA"/>
        </w:rPr>
        <w:t xml:space="preserve">لتنمية في وزارة الشؤون الاقتصادية والتنمية </w:t>
      </w:r>
    </w:p>
    <w:p w:rsidR="00882747" w:rsidRPr="00BF2445" w:rsidRDefault="00882747" w:rsidP="001D56A3">
      <w:pPr>
        <w:pStyle w:val="Paragraphedeliste"/>
        <w:bidi/>
        <w:spacing w:after="0" w:line="240" w:lineRule="auto"/>
        <w:ind w:left="0"/>
        <w:jc w:val="both"/>
        <w:rPr>
          <w:rFonts w:cs="Calibri"/>
          <w:sz w:val="20"/>
          <w:szCs w:val="20"/>
        </w:rPr>
      </w:pPr>
      <w:r w:rsidRPr="00BF2445">
        <w:rPr>
          <w:rFonts w:ascii="Times New Roman" w:hAnsi="Times New Roman" w:cs="Times New Roman"/>
          <w:sz w:val="20"/>
          <w:szCs w:val="20"/>
        </w:rPr>
        <w:br w:type="page"/>
      </w:r>
    </w:p>
    <w:p w:rsidR="00882747" w:rsidRPr="00BF2445" w:rsidRDefault="00882747" w:rsidP="00DA2935">
      <w:pPr>
        <w:pStyle w:val="Paragraphedeliste"/>
        <w:spacing w:after="0" w:line="240" w:lineRule="auto"/>
        <w:ind w:left="0"/>
        <w:jc w:val="both"/>
        <w:rPr>
          <w:rFonts w:cs="Calibri"/>
          <w:sz w:val="20"/>
          <w:szCs w:val="20"/>
        </w:rPr>
      </w:pPr>
    </w:p>
    <w:p w:rsidR="00882747" w:rsidRPr="00BF2445" w:rsidRDefault="00627F07" w:rsidP="001672E0">
      <w:pPr>
        <w:pStyle w:val="Titre3"/>
        <w:bidi/>
        <w:spacing w:before="0" w:after="0"/>
        <w:rPr>
          <w:rFonts w:ascii="Times New Roman" w:hAnsi="Times New Roman"/>
          <w:b w:val="0"/>
          <w:bCs w:val="0"/>
          <w:sz w:val="28"/>
          <w:szCs w:val="28"/>
          <w:lang w:bidi="ar-SA"/>
        </w:rPr>
      </w:pPr>
      <w:bookmarkStart w:id="78" w:name="_Toc308759902"/>
      <w:bookmarkStart w:id="79" w:name="_Toc331982616"/>
      <w:r w:rsidRPr="00BF2445">
        <w:rPr>
          <w:rFonts w:ascii="Times New Roman" w:hAnsi="Times New Roman"/>
          <w:sz w:val="28"/>
          <w:szCs w:val="28"/>
          <w:rtl/>
          <w:lang w:val="en-US" w:bidi="ar-SA"/>
        </w:rPr>
        <w:t>الملحق</w:t>
      </w:r>
      <w:r w:rsidR="00463942" w:rsidRPr="00BF2445">
        <w:rPr>
          <w:rFonts w:ascii="Times New Roman" w:hAnsi="Times New Roman" w:hint="cs"/>
          <w:sz w:val="28"/>
          <w:szCs w:val="28"/>
          <w:rtl/>
          <w:lang w:val="en-US" w:bidi="ar-SA"/>
        </w:rPr>
        <w:t xml:space="preserve"> </w:t>
      </w:r>
      <w:r w:rsidR="0041048E" w:rsidRPr="00BF2445">
        <w:rPr>
          <w:rFonts w:ascii="Times New Roman" w:hAnsi="Times New Roman"/>
          <w:sz w:val="28"/>
          <w:szCs w:val="28"/>
          <w:lang w:val="en-US" w:bidi="ar-SA"/>
        </w:rPr>
        <w:t>3</w:t>
      </w:r>
      <w:r w:rsidR="00463942" w:rsidRPr="00BF2445">
        <w:rPr>
          <w:rFonts w:ascii="Times New Roman" w:hAnsi="Times New Roman" w:hint="cs"/>
          <w:sz w:val="28"/>
          <w:szCs w:val="28"/>
          <w:rtl/>
          <w:lang w:val="en-US" w:bidi="ar-SA"/>
        </w:rPr>
        <w:t xml:space="preserve"> </w:t>
      </w:r>
      <w:r w:rsidR="0041048E" w:rsidRPr="00BF2445">
        <w:rPr>
          <w:rFonts w:ascii="Times New Roman" w:hAnsi="Times New Roman"/>
          <w:sz w:val="28"/>
          <w:szCs w:val="28"/>
          <w:lang w:val="en-US" w:bidi="ar-SA"/>
        </w:rPr>
        <w:t xml:space="preserve"> </w:t>
      </w:r>
      <w:r w:rsidRPr="00BF2445">
        <w:rPr>
          <w:rFonts w:ascii="Times New Roman" w:hAnsi="Times New Roman"/>
          <w:sz w:val="28"/>
          <w:szCs w:val="28"/>
          <w:rtl/>
          <w:lang w:val="en-US" w:bidi="ar-SA"/>
        </w:rPr>
        <w:t>جدول</w:t>
      </w:r>
      <w:r w:rsidR="00AF281A" w:rsidRPr="00BF2445">
        <w:rPr>
          <w:rFonts w:ascii="Times New Roman" w:hAnsi="Times New Roman"/>
          <w:sz w:val="28"/>
          <w:szCs w:val="28"/>
          <w:rtl/>
          <w:lang w:val="en-US" w:bidi="ar-SA"/>
        </w:rPr>
        <w:t xml:space="preserve"> 2:</w:t>
      </w:r>
      <w:bookmarkEnd w:id="78"/>
      <w:r w:rsidR="00AF281A" w:rsidRPr="00BF2445">
        <w:rPr>
          <w:rFonts w:ascii="Times New Roman" w:hAnsi="Times New Roman"/>
          <w:sz w:val="28"/>
          <w:szCs w:val="28"/>
          <w:rtl/>
          <w:lang w:val="en-US" w:bidi="ar-SA"/>
        </w:rPr>
        <w:t xml:space="preserve"> </w:t>
      </w:r>
      <w:r w:rsidRPr="00BF2445">
        <w:rPr>
          <w:rFonts w:ascii="Times New Roman" w:hAnsi="Times New Roman"/>
          <w:sz w:val="28"/>
          <w:szCs w:val="28"/>
          <w:rtl/>
          <w:lang w:val="en-US" w:bidi="ar-SA"/>
        </w:rPr>
        <w:t xml:space="preserve">ميزانية الحماية الاجتماعية </w:t>
      </w:r>
      <w:r w:rsidRPr="00BF2445">
        <w:rPr>
          <w:rFonts w:ascii="Times New Roman" w:hAnsi="Times New Roman"/>
          <w:sz w:val="28"/>
          <w:szCs w:val="28"/>
          <w:rtl/>
          <w:lang w:val="en-US"/>
        </w:rPr>
        <w:t>(</w:t>
      </w:r>
      <w:r w:rsidRPr="00BF2445">
        <w:rPr>
          <w:rFonts w:ascii="Times New Roman" w:hAnsi="Times New Roman"/>
          <w:sz w:val="28"/>
          <w:szCs w:val="28"/>
          <w:rtl/>
          <w:lang w:val="en-US" w:bidi="ar-SA"/>
        </w:rPr>
        <w:t xml:space="preserve">بملايين الأوقية للفترة </w:t>
      </w:r>
      <w:r w:rsidRPr="00BF2445">
        <w:rPr>
          <w:rFonts w:ascii="Times New Roman" w:hAnsi="Times New Roman"/>
          <w:sz w:val="28"/>
          <w:szCs w:val="28"/>
          <w:rtl/>
          <w:lang w:val="en-US"/>
        </w:rPr>
        <w:t>2010-2011)</w:t>
      </w:r>
      <w:bookmarkEnd w:id="79"/>
    </w:p>
    <w:p w:rsidR="00CB0438" w:rsidRPr="00BF2445" w:rsidRDefault="00CB0438" w:rsidP="00DA2935">
      <w:pPr>
        <w:pStyle w:val="Paragraphedeliste"/>
        <w:spacing w:after="0" w:line="240" w:lineRule="auto"/>
        <w:ind w:left="0"/>
        <w:jc w:val="both"/>
        <w:rPr>
          <w:rFonts w:ascii="Times New Roman" w:hAnsi="Times New Roman" w:cs="Times New Roman"/>
          <w:sz w:val="20"/>
          <w:szCs w:val="20"/>
        </w:rPr>
      </w:pPr>
    </w:p>
    <w:tbl>
      <w:tblPr>
        <w:bidiVisual/>
        <w:tblW w:w="518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2522"/>
        <w:gridCol w:w="2323"/>
        <w:gridCol w:w="681"/>
        <w:gridCol w:w="116"/>
        <w:gridCol w:w="649"/>
        <w:gridCol w:w="647"/>
        <w:gridCol w:w="90"/>
        <w:gridCol w:w="820"/>
        <w:gridCol w:w="683"/>
        <w:gridCol w:w="137"/>
        <w:gridCol w:w="957"/>
      </w:tblGrid>
      <w:tr w:rsidR="0081483E" w:rsidRPr="00BF2445" w:rsidTr="00B57101">
        <w:trPr>
          <w:trHeight w:val="480"/>
        </w:trPr>
        <w:tc>
          <w:tcPr>
            <w:tcW w:w="1310" w:type="pct"/>
            <w:tcBorders>
              <w:top w:val="single" w:sz="12" w:space="0" w:color="000000"/>
              <w:left w:val="single" w:sz="6" w:space="0" w:color="000000"/>
              <w:bottom w:val="single" w:sz="12" w:space="0" w:color="000000"/>
            </w:tcBorders>
            <w:shd w:val="clear" w:color="auto" w:fill="DBE5F1"/>
            <w:noWrap/>
            <w:vAlign w:val="center"/>
          </w:tcPr>
          <w:p w:rsidR="001D56A3" w:rsidRPr="00BF2445" w:rsidRDefault="00B2705C" w:rsidP="00B2705C">
            <w:pPr>
              <w:pStyle w:val="Paragraphedeliste"/>
              <w:bidi/>
              <w:spacing w:after="0" w:line="240" w:lineRule="auto"/>
              <w:ind w:left="0"/>
              <w:jc w:val="both"/>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الوزارة</w:t>
            </w:r>
          </w:p>
        </w:tc>
        <w:tc>
          <w:tcPr>
            <w:tcW w:w="1207" w:type="pct"/>
            <w:tcBorders>
              <w:top w:val="single" w:sz="12" w:space="0" w:color="000000"/>
              <w:bottom w:val="single" w:sz="12" w:space="0" w:color="000000"/>
            </w:tcBorders>
            <w:shd w:val="clear" w:color="auto" w:fill="DBE5F1"/>
            <w:vAlign w:val="center"/>
          </w:tcPr>
          <w:p w:rsidR="001D56A3" w:rsidRPr="00BF2445" w:rsidRDefault="00B2705C" w:rsidP="00B2705C">
            <w:pPr>
              <w:pStyle w:val="Paragraphedeliste"/>
              <w:bidi/>
              <w:spacing w:after="0" w:line="240" w:lineRule="auto"/>
              <w:ind w:left="0"/>
              <w:jc w:val="both"/>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مسمى بند الإنفاق</w:t>
            </w:r>
          </w:p>
        </w:tc>
        <w:tc>
          <w:tcPr>
            <w:tcW w:w="414" w:type="pct"/>
            <w:gridSpan w:val="2"/>
            <w:tcBorders>
              <w:top w:val="single" w:sz="12" w:space="0" w:color="000000"/>
              <w:bottom w:val="single" w:sz="12" w:space="0" w:color="000000"/>
            </w:tcBorders>
            <w:shd w:val="clear" w:color="auto" w:fill="DBE5F1"/>
            <w:noWrap/>
            <w:vAlign w:val="center"/>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2010</w:t>
            </w:r>
          </w:p>
        </w:tc>
        <w:tc>
          <w:tcPr>
            <w:tcW w:w="337" w:type="pct"/>
            <w:tcBorders>
              <w:top w:val="single" w:sz="12" w:space="0" w:color="000000"/>
              <w:bottom w:val="single" w:sz="12" w:space="0" w:color="000000"/>
            </w:tcBorders>
            <w:shd w:val="clear" w:color="auto" w:fill="DBE5F1"/>
            <w:noWrap/>
            <w:vAlign w:val="center"/>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p>
        </w:tc>
        <w:tc>
          <w:tcPr>
            <w:tcW w:w="336" w:type="pct"/>
            <w:tcBorders>
              <w:top w:val="single" w:sz="12" w:space="0" w:color="000000"/>
              <w:bottom w:val="single" w:sz="12" w:space="0" w:color="000000"/>
            </w:tcBorders>
            <w:shd w:val="clear" w:color="auto" w:fill="DBE5F1"/>
            <w:noWrap/>
            <w:vAlign w:val="center"/>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p>
        </w:tc>
        <w:tc>
          <w:tcPr>
            <w:tcW w:w="473" w:type="pct"/>
            <w:gridSpan w:val="2"/>
            <w:tcBorders>
              <w:top w:val="single" w:sz="12" w:space="0" w:color="000000"/>
              <w:bottom w:val="single" w:sz="12" w:space="0" w:color="000000"/>
            </w:tcBorders>
            <w:shd w:val="clear" w:color="auto" w:fill="DBE5F1"/>
            <w:noWrap/>
            <w:vAlign w:val="center"/>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p>
        </w:tc>
        <w:tc>
          <w:tcPr>
            <w:tcW w:w="355" w:type="pct"/>
            <w:tcBorders>
              <w:top w:val="single" w:sz="12" w:space="0" w:color="000000"/>
              <w:bottom w:val="single" w:sz="12" w:space="0" w:color="000000"/>
            </w:tcBorders>
            <w:shd w:val="clear" w:color="auto" w:fill="DBE5F1"/>
            <w:noWrap/>
            <w:vAlign w:val="center"/>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2011</w:t>
            </w:r>
          </w:p>
        </w:tc>
        <w:tc>
          <w:tcPr>
            <w:tcW w:w="568" w:type="pct"/>
            <w:gridSpan w:val="2"/>
            <w:tcBorders>
              <w:top w:val="single" w:sz="12" w:space="0" w:color="000000"/>
              <w:bottom w:val="single" w:sz="12" w:space="0" w:color="000000"/>
              <w:right w:val="single" w:sz="6" w:space="0" w:color="000000"/>
            </w:tcBorders>
            <w:shd w:val="clear" w:color="auto" w:fill="DBE5F1"/>
            <w:noWrap/>
            <w:vAlign w:val="center"/>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p>
        </w:tc>
      </w:tr>
      <w:tr w:rsidR="0081483E" w:rsidRPr="00BF2445" w:rsidTr="00B57101">
        <w:trPr>
          <w:trHeight w:val="240"/>
        </w:trPr>
        <w:tc>
          <w:tcPr>
            <w:tcW w:w="1310" w:type="pct"/>
            <w:tcBorders>
              <w:top w:val="single" w:sz="12" w:space="0" w:color="000000"/>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p>
        </w:tc>
        <w:tc>
          <w:tcPr>
            <w:tcW w:w="1207" w:type="pct"/>
            <w:tcBorders>
              <w:top w:val="single" w:sz="12"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p>
        </w:tc>
        <w:tc>
          <w:tcPr>
            <w:tcW w:w="751" w:type="pct"/>
            <w:gridSpan w:val="3"/>
            <w:tcBorders>
              <w:top w:val="single" w:sz="12" w:space="0" w:color="000000"/>
            </w:tcBorders>
            <w:shd w:val="clear" w:color="auto" w:fill="auto"/>
            <w:noWrap/>
            <w:vAlign w:val="center"/>
          </w:tcPr>
          <w:p w:rsidR="001D56A3"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تمويل وطني</w:t>
            </w:r>
          </w:p>
        </w:tc>
        <w:tc>
          <w:tcPr>
            <w:tcW w:w="809" w:type="pct"/>
            <w:gridSpan w:val="3"/>
            <w:tcBorders>
              <w:top w:val="single" w:sz="12" w:space="0" w:color="000000"/>
            </w:tcBorders>
            <w:shd w:val="clear" w:color="auto" w:fill="auto"/>
            <w:noWrap/>
            <w:vAlign w:val="center"/>
          </w:tcPr>
          <w:p w:rsidR="001D56A3"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تمويل خارجي</w:t>
            </w:r>
          </w:p>
        </w:tc>
        <w:tc>
          <w:tcPr>
            <w:tcW w:w="426" w:type="pct"/>
            <w:gridSpan w:val="2"/>
            <w:tcBorders>
              <w:top w:val="single" w:sz="12" w:space="0" w:color="000000"/>
            </w:tcBorders>
            <w:shd w:val="clear" w:color="auto" w:fill="auto"/>
            <w:noWrap/>
            <w:vAlign w:val="center"/>
          </w:tcPr>
          <w:p w:rsidR="001D56A3" w:rsidRPr="00BF2445" w:rsidRDefault="00B2705C" w:rsidP="00B2705C">
            <w:pPr>
              <w:pStyle w:val="Paragraphedeliste"/>
              <w:bidi/>
              <w:spacing w:after="0" w:line="240" w:lineRule="auto"/>
              <w:ind w:left="0"/>
              <w:jc w:val="center"/>
              <w:rPr>
                <w:rFonts w:ascii="Times New Roman" w:hAnsi="Times New Roman" w:cs="Times New Roman"/>
                <w:b/>
                <w:bCs/>
                <w:sz w:val="18"/>
                <w:szCs w:val="18"/>
              </w:rPr>
            </w:pPr>
            <w:r w:rsidRPr="00BF2445">
              <w:rPr>
                <w:rFonts w:ascii="Times New Roman" w:hAnsi="Times New Roman" w:cs="Times New Roman" w:hint="cs"/>
                <w:b/>
                <w:bCs/>
                <w:sz w:val="18"/>
                <w:szCs w:val="18"/>
                <w:rtl/>
                <w:lang w:bidi="ar-SA"/>
              </w:rPr>
              <w:t>تمويل وطني</w:t>
            </w:r>
          </w:p>
        </w:tc>
        <w:tc>
          <w:tcPr>
            <w:tcW w:w="497" w:type="pct"/>
            <w:tcBorders>
              <w:top w:val="single" w:sz="12" w:space="0" w:color="000000"/>
              <w:right w:val="single" w:sz="6" w:space="0" w:color="000000"/>
            </w:tcBorders>
            <w:shd w:val="clear" w:color="auto" w:fill="auto"/>
            <w:noWrap/>
            <w:vAlign w:val="center"/>
          </w:tcPr>
          <w:p w:rsidR="001D56A3" w:rsidRPr="00BF2445" w:rsidRDefault="00B2705C" w:rsidP="00B2705C">
            <w:pPr>
              <w:pStyle w:val="Paragraphedeliste"/>
              <w:bidi/>
              <w:spacing w:after="0" w:line="240" w:lineRule="auto"/>
              <w:ind w:left="0"/>
              <w:jc w:val="center"/>
              <w:rPr>
                <w:rFonts w:ascii="Times New Roman" w:hAnsi="Times New Roman" w:cs="Times New Roman"/>
                <w:b/>
                <w:bCs/>
                <w:sz w:val="18"/>
                <w:szCs w:val="18"/>
              </w:rPr>
            </w:pPr>
            <w:r w:rsidRPr="00BF2445">
              <w:rPr>
                <w:rFonts w:ascii="Times New Roman" w:hAnsi="Times New Roman" w:cs="Times New Roman" w:hint="cs"/>
                <w:b/>
                <w:bCs/>
                <w:sz w:val="18"/>
                <w:szCs w:val="18"/>
                <w:rtl/>
                <w:lang w:bidi="ar-SA"/>
              </w:rPr>
              <w:t>تمويل خارجي</w:t>
            </w:r>
          </w:p>
        </w:tc>
      </w:tr>
      <w:tr w:rsidR="0081483E" w:rsidRPr="00BF2445" w:rsidTr="00B57101">
        <w:trPr>
          <w:trHeight w:val="240"/>
        </w:trPr>
        <w:tc>
          <w:tcPr>
            <w:tcW w:w="1310" w:type="pct"/>
            <w:tcBorders>
              <w:left w:val="single" w:sz="6" w:space="0" w:color="000000"/>
            </w:tcBorders>
            <w:shd w:val="clear" w:color="auto" w:fill="auto"/>
            <w:noWrap/>
            <w:vAlign w:val="bottom"/>
          </w:tcPr>
          <w:p w:rsidR="00B2705C"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noWrap/>
            <w:vAlign w:val="bottom"/>
          </w:tcPr>
          <w:p w:rsidR="00B2705C"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center"/>
          </w:tcPr>
          <w:p w:rsidR="00B2705C"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مبرمج</w:t>
            </w:r>
          </w:p>
        </w:tc>
        <w:tc>
          <w:tcPr>
            <w:tcW w:w="397" w:type="pct"/>
            <w:gridSpan w:val="2"/>
            <w:shd w:val="clear" w:color="auto" w:fill="auto"/>
            <w:noWrap/>
            <w:vAlign w:val="center"/>
          </w:tcPr>
          <w:p w:rsidR="00B2705C"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منفذ</w:t>
            </w:r>
          </w:p>
        </w:tc>
        <w:tc>
          <w:tcPr>
            <w:tcW w:w="383" w:type="pct"/>
            <w:gridSpan w:val="2"/>
            <w:shd w:val="clear" w:color="auto" w:fill="auto"/>
            <w:noWrap/>
            <w:vAlign w:val="center"/>
          </w:tcPr>
          <w:p w:rsidR="00B2705C"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مبرمج</w:t>
            </w:r>
          </w:p>
        </w:tc>
        <w:tc>
          <w:tcPr>
            <w:tcW w:w="426" w:type="pct"/>
            <w:shd w:val="clear" w:color="auto" w:fill="auto"/>
            <w:noWrap/>
            <w:vAlign w:val="center"/>
          </w:tcPr>
          <w:p w:rsidR="00B2705C"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منفذ</w:t>
            </w:r>
          </w:p>
        </w:tc>
        <w:tc>
          <w:tcPr>
            <w:tcW w:w="426" w:type="pct"/>
            <w:gridSpan w:val="2"/>
            <w:shd w:val="clear" w:color="auto" w:fill="auto"/>
            <w:noWrap/>
            <w:vAlign w:val="center"/>
          </w:tcPr>
          <w:p w:rsidR="00B2705C"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مبرمج</w:t>
            </w:r>
          </w:p>
        </w:tc>
        <w:tc>
          <w:tcPr>
            <w:tcW w:w="497" w:type="pct"/>
            <w:tcBorders>
              <w:right w:val="single" w:sz="6" w:space="0" w:color="000000"/>
            </w:tcBorders>
            <w:shd w:val="clear" w:color="auto" w:fill="auto"/>
            <w:noWrap/>
            <w:vAlign w:val="center"/>
          </w:tcPr>
          <w:p w:rsidR="00B2705C" w:rsidRPr="00BF2445" w:rsidRDefault="00B2705C" w:rsidP="00B2705C">
            <w:pPr>
              <w:pStyle w:val="Paragraphedeliste"/>
              <w:bidi/>
              <w:spacing w:after="0" w:line="240" w:lineRule="auto"/>
              <w:ind w:left="0"/>
              <w:jc w:val="center"/>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منفذ</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وزارة التنمية الريفية</w:t>
            </w:r>
          </w:p>
        </w:tc>
        <w:tc>
          <w:tcPr>
            <w:tcW w:w="1207"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تنمية المواشي</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توزيع أدوية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تلقيح صناعي</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19,0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19,0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37,0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زراعة</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توفير الأدوات والمعدات</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20,3</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توفير الأدوات والمعدات</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64,0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توزيع مجاني لمواد معالجة النباتات</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توزيع محاريث على المنتجين</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توزيع البذور التقليدية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80,0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80,0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87,0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205,8</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205,8</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263,0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مفوضية الأمن الغذائي</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غذاء مقابل العمل</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100,0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352,1</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352,1</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160,0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398,1</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B2705C"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مشاريع ضغرى</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368,0</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368,0</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308,0</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استصلاح وتسييج المناطق الزراعية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348,6</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348,6</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توزيع المواد الغذائية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447,8</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447,8</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468,4</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468,4</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707,1</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إغاثة المنكوبين</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214,2</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214,2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45,0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187,4</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توزيع مؤن غذائية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830,0</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830,0</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377,0</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662,0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762,0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2 367,1</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2 367,1</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205,0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1 977,6</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وزارة الصحة</w:t>
            </w:r>
            <w:r w:rsidR="001D56A3" w:rsidRPr="00BF2445">
              <w:rPr>
                <w:rFonts w:ascii="Times New Roman" w:hAnsi="Times New Roman" w:cs="Times New Roman"/>
                <w:sz w:val="18"/>
                <w:szCs w:val="18"/>
              </w:rPr>
              <w:t xml:space="preserve">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توزيع الأدوية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تحويلات</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113,1</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100,6</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115,6</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دعم الأمهات والأطفال</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21,1</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30,8</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أورام</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14,8</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61,3</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التهذيب الصحي</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81,7</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94,2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مكافحة السل</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125,6</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0,6</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2,3</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مكافحة السيدا</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2,5</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مكافحةالملاريا</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1,4</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491F6E">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مكافحة الأمراض غير المعدية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5,1</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البرنامج الموسع للتطعيم</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0,2</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0,7</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0,6</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51"/>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491F6E">
            <w:pPr>
              <w:pStyle w:val="Paragraphedeliste"/>
              <w:bidi/>
              <w:spacing w:after="0" w:line="240" w:lineRule="auto"/>
              <w:ind w:left="0"/>
              <w:jc w:val="right"/>
              <w:rPr>
                <w:rFonts w:ascii="Times New Roman" w:hAnsi="Times New Roman" w:cs="Times New Roman"/>
                <w:sz w:val="18"/>
                <w:szCs w:val="18"/>
                <w:rtl/>
                <w:lang w:bidi="ar-SA"/>
              </w:rPr>
            </w:pPr>
            <w:r w:rsidRPr="00BF2445">
              <w:rPr>
                <w:rFonts w:ascii="Times New Roman" w:hAnsi="Times New Roman" w:cs="Times New Roman"/>
                <w:sz w:val="18"/>
                <w:szCs w:val="18"/>
              </w:rPr>
              <w:t>Lutter contre la bio</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0,6</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491F6E">
            <w:pPr>
              <w:pStyle w:val="Paragraphedeliste"/>
              <w:bidi/>
              <w:spacing w:after="0" w:line="240" w:lineRule="auto"/>
              <w:ind w:left="0"/>
              <w:jc w:val="right"/>
              <w:rPr>
                <w:rFonts w:ascii="Times New Roman" w:hAnsi="Times New Roman" w:cs="Times New Roman"/>
                <w:sz w:val="18"/>
                <w:szCs w:val="18"/>
                <w:lang w:bidi="ar-SA"/>
              </w:rPr>
            </w:pPr>
            <w:r w:rsidRPr="00BF2445">
              <w:rPr>
                <w:rFonts w:ascii="Times New Roman" w:hAnsi="Times New Roman" w:cs="Times New Roman"/>
                <w:sz w:val="18"/>
                <w:szCs w:val="18"/>
              </w:rPr>
              <w:t>Lutter contre la c</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0,8</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0,9</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مكافحة دودة غينيا</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0,7</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توسيع التطعيم</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0,6</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70,7</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ترقية التغذية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44,5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7,5</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ترقية الرضاعة الطبيعية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0,8</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تحسين الصحة العقلية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0,2</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0,9</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ترقية الصحة الإنجابية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0,5</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ترقية صحة الفم والأسنان</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ترقيةالصحية الأولية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331"/>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مراقبة الحالات المستعجلة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0,3</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0,4</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65"/>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المبلغ الجزافي للولادات</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0,2</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0,7</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491F6E" w:rsidP="00491F6E">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علاجات ما قبل الولادة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363,6</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328,6</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388,7</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وزارة التعليم</w:t>
            </w:r>
          </w:p>
        </w:tc>
        <w:tc>
          <w:tcPr>
            <w:tcW w:w="1207" w:type="pct"/>
            <w:shd w:val="clear" w:color="auto" w:fill="auto"/>
            <w:vAlign w:val="bottom"/>
          </w:tcPr>
          <w:p w:rsidR="001D56A3" w:rsidRPr="00BF2445" w:rsidRDefault="00491F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تعزيز نظام الكفالات المدرسية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567,0</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567,0</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567,0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567,0</w:t>
            </w:r>
          </w:p>
        </w:tc>
      </w:tr>
      <w:tr w:rsidR="0081483E" w:rsidRPr="00BF2445" w:rsidTr="00B57101">
        <w:trPr>
          <w:trHeight w:val="48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تعزيز التعليم الأصلي</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13,0</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13,0</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13,0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13,0</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DC49AF">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تقديم منح للتعليم لثانوي</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580,0</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580,0</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580,0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580,0</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وكالة ترقية تشغيل الشباب</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تكوين/دمج</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174,4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174,4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178,0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تشغيل ذاتي</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389,2</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174,4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174,4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567,2</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صندوق التأمين الصحي</w:t>
            </w:r>
          </w:p>
        </w:tc>
        <w:tc>
          <w:tcPr>
            <w:tcW w:w="1207" w:type="pct"/>
            <w:shd w:val="clear" w:color="auto" w:fill="auto"/>
            <w:vAlign w:val="bottom"/>
          </w:tcPr>
          <w:p w:rsidR="001D56A3" w:rsidRPr="00BF2445" w:rsidRDefault="00DC49AF" w:rsidP="00DC49AF">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المساهمة في تمويل الضمان الاجتماعي</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3 286,3</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3 286,3</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3 606,1</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وزارة الإسكان والاستصلاح الترابي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827,4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827,4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1 671,8</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وكالة النفاذ الشامل/مياه</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1D2A8A"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وكالة النفاذ الشامل/طاقة منزلية</w:t>
            </w:r>
          </w:p>
        </w:tc>
        <w:tc>
          <w:tcPr>
            <w:tcW w:w="1207"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xml:space="preserve">                  -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tcBorders>
              <w:right w:val="single" w:sz="2" w:space="0" w:color="auto"/>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tcBorders>
              <w:left w:val="single" w:sz="2" w:space="0" w:color="auto"/>
              <w:right w:val="single" w:sz="2" w:space="0" w:color="auto"/>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top w:val="nil"/>
              <w:left w:val="single" w:sz="2" w:space="0" w:color="auto"/>
              <w:bottom w:val="nil"/>
              <w:right w:val="single" w:sz="6" w:space="0" w:color="000000"/>
            </w:tcBorders>
            <w:shd w:val="clear" w:color="auto" w:fill="auto"/>
          </w:tcPr>
          <w:p w:rsidR="001D2A8A" w:rsidRPr="00BF2445" w:rsidRDefault="001D2A8A">
            <w:pPr>
              <w:spacing w:after="0" w:line="240" w:lineRule="auto"/>
              <w:rPr>
                <w:rFonts w:ascii="Times New Roman" w:hAnsi="Times New Roman" w:cs="Times New Roman"/>
                <w:sz w:val="18"/>
                <w:szCs w:val="18"/>
              </w:rPr>
            </w:pP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827,4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827,4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tcBorders>
              <w:right w:val="single" w:sz="2" w:space="0" w:color="auto"/>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tcBorders>
              <w:left w:val="single" w:sz="2" w:space="0" w:color="auto"/>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1 671,8</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tcBorders>
              <w:right w:val="single" w:sz="2" w:space="0" w:color="auto"/>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tcBorders>
              <w:left w:val="single" w:sz="2" w:space="0" w:color="auto"/>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48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وزارة الشؤون الاجتماعية والطقفل والأسرة</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علاج المحتاجين في الخارج</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600,0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290,5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600,0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توفير تصفية الكلى</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640,5</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640,5</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598,0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دعم اتحادية المعاقين</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24,0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24,0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تعزيز قدرات الطفولة الصغرى</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50,2</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32,0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تسهيل الاندماج الاجتماعي للأطغال الذين يواجهون مصاعب</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44,0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34,0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115,2</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دعم الأنشطة المدرة للدخل</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50,0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56,0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1 408,7</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1 039,2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1 401,2</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مفوضية حقوق الإنسان والعمل الإنساني والعلاقات مع المجتمع المدني</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دعم الأنشطة المدرة للدخل</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243,4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243,4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204,5</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المساهمة في دمج المتسولين</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280,4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280,4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200,0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القضاء على مخلفات الرق</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396,2</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396,2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900,0</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تشجيع  النفاذ إلى الماء</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43,4</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43,4</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DC49AF"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تشجيع النشاطات الزراعية</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39,1</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39,1</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F4106E"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hint="cs"/>
                <w:sz w:val="18"/>
                <w:szCs w:val="18"/>
                <w:rtl/>
                <w:lang w:bidi="ar-SA"/>
              </w:rPr>
              <w:t>توسيع النفاذإلى العلاجات الطبية</w:t>
            </w:r>
            <w:r w:rsidR="001D56A3" w:rsidRPr="00BF2445">
              <w:rPr>
                <w:rFonts w:ascii="Times New Roman" w:hAnsi="Times New Roman" w:cs="Times New Roman"/>
                <w:sz w:val="18"/>
                <w:szCs w:val="18"/>
              </w:rPr>
              <w:t xml:space="preserve">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36,0</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36,0</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F4106E" w:rsidP="00B2705C">
            <w:pPr>
              <w:pStyle w:val="Paragraphedeliste"/>
              <w:bidi/>
              <w:spacing w:after="0" w:line="240" w:lineRule="auto"/>
              <w:ind w:left="0"/>
              <w:jc w:val="both"/>
              <w:rPr>
                <w:rFonts w:ascii="Times New Roman" w:hAnsi="Times New Roman" w:cs="Times New Roman"/>
                <w:sz w:val="18"/>
                <w:szCs w:val="18"/>
                <w:lang w:bidi="ar-SA"/>
              </w:rPr>
            </w:pPr>
            <w:r w:rsidRPr="00BF2445">
              <w:rPr>
                <w:rFonts w:ascii="Times New Roman" w:hAnsi="Times New Roman" w:cs="Times New Roman" w:hint="cs"/>
                <w:sz w:val="18"/>
                <w:szCs w:val="18"/>
                <w:rtl/>
                <w:lang w:bidi="ar-SA"/>
              </w:rPr>
              <w:t>مجموع فرعي</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1 038,6</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1 038,6</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1 304,5</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40"/>
        </w:trPr>
        <w:tc>
          <w:tcPr>
            <w:tcW w:w="1310" w:type="pct"/>
            <w:tcBorders>
              <w:lef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sz w:val="18"/>
                <w:szCs w:val="18"/>
              </w:rPr>
            </w:pPr>
            <w:r w:rsidRPr="00BF2445">
              <w:rPr>
                <w:rFonts w:ascii="Times New Roman" w:hAnsi="Times New Roman" w:cs="Times New Roman"/>
                <w:sz w:val="18"/>
                <w:szCs w:val="18"/>
              </w:rPr>
              <w:t>-</w:t>
            </w:r>
          </w:p>
        </w:tc>
      </w:tr>
      <w:tr w:rsidR="0081483E" w:rsidRPr="00BF2445" w:rsidTr="00B57101">
        <w:trPr>
          <w:trHeight w:val="255"/>
        </w:trPr>
        <w:tc>
          <w:tcPr>
            <w:tcW w:w="1310" w:type="pct"/>
            <w:tcBorders>
              <w:left w:val="single" w:sz="6" w:space="0" w:color="000000"/>
            </w:tcBorders>
            <w:shd w:val="clear" w:color="auto" w:fill="auto"/>
            <w:noWrap/>
            <w:vAlign w:val="bottom"/>
          </w:tcPr>
          <w:p w:rsidR="001D56A3" w:rsidRPr="00BF2445" w:rsidRDefault="00F4106E" w:rsidP="00B2705C">
            <w:pPr>
              <w:pStyle w:val="Paragraphedeliste"/>
              <w:bidi/>
              <w:spacing w:after="0" w:line="240" w:lineRule="auto"/>
              <w:ind w:left="0"/>
              <w:jc w:val="both"/>
              <w:rPr>
                <w:rFonts w:ascii="Times New Roman" w:hAnsi="Times New Roman" w:cs="Times New Roman"/>
                <w:b/>
                <w:bCs/>
                <w:sz w:val="18"/>
                <w:szCs w:val="18"/>
                <w:lang w:bidi="ar-SA"/>
              </w:rPr>
            </w:pPr>
            <w:r w:rsidRPr="00BF2445">
              <w:rPr>
                <w:rFonts w:ascii="Times New Roman" w:hAnsi="Times New Roman" w:cs="Times New Roman" w:hint="cs"/>
                <w:b/>
                <w:bCs/>
                <w:sz w:val="18"/>
                <w:szCs w:val="18"/>
                <w:rtl/>
                <w:lang w:bidi="ar-SA"/>
              </w:rPr>
              <w:t>مجموع</w:t>
            </w:r>
          </w:p>
        </w:tc>
        <w:tc>
          <w:tcPr>
            <w:tcW w:w="1207" w:type="pct"/>
            <w:shd w:val="clear" w:color="auto" w:fill="auto"/>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 </w:t>
            </w:r>
          </w:p>
        </w:tc>
        <w:tc>
          <w:tcPr>
            <w:tcW w:w="354"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7 642,6</w:t>
            </w:r>
          </w:p>
        </w:tc>
        <w:tc>
          <w:tcPr>
            <w:tcW w:w="397"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7 373,2</w:t>
            </w:r>
          </w:p>
        </w:tc>
        <w:tc>
          <w:tcPr>
            <w:tcW w:w="383"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3 514,1</w:t>
            </w:r>
          </w:p>
        </w:tc>
        <w:tc>
          <w:tcPr>
            <w:tcW w:w="426" w:type="pct"/>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3 514,1</w:t>
            </w:r>
          </w:p>
        </w:tc>
        <w:tc>
          <w:tcPr>
            <w:tcW w:w="426" w:type="pct"/>
            <w:gridSpan w:val="2"/>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9 594,6</w:t>
            </w:r>
          </w:p>
        </w:tc>
        <w:tc>
          <w:tcPr>
            <w:tcW w:w="497" w:type="pct"/>
            <w:tcBorders>
              <w:right w:val="single" w:sz="6" w:space="0" w:color="000000"/>
            </w:tcBorders>
            <w:shd w:val="clear" w:color="auto" w:fill="auto"/>
            <w:noWrap/>
            <w:vAlign w:val="bottom"/>
          </w:tcPr>
          <w:p w:rsidR="001D56A3" w:rsidRPr="00BF2445" w:rsidRDefault="001D56A3" w:rsidP="00B2705C">
            <w:pPr>
              <w:pStyle w:val="Paragraphedeliste"/>
              <w:bidi/>
              <w:spacing w:after="0" w:line="240" w:lineRule="auto"/>
              <w:ind w:left="0"/>
              <w:jc w:val="both"/>
              <w:rPr>
                <w:rFonts w:ascii="Times New Roman" w:hAnsi="Times New Roman" w:cs="Times New Roman"/>
                <w:b/>
                <w:bCs/>
                <w:sz w:val="18"/>
                <w:szCs w:val="18"/>
              </w:rPr>
            </w:pPr>
            <w:r w:rsidRPr="00BF2445">
              <w:rPr>
                <w:rFonts w:ascii="Times New Roman" w:hAnsi="Times New Roman" w:cs="Times New Roman"/>
                <w:b/>
                <w:bCs/>
                <w:sz w:val="18"/>
                <w:szCs w:val="18"/>
              </w:rPr>
              <w:t>2 534,8</w:t>
            </w:r>
          </w:p>
        </w:tc>
      </w:tr>
    </w:tbl>
    <w:p w:rsidR="002E7BE7" w:rsidRPr="00BF2445" w:rsidRDefault="00852E39" w:rsidP="00852E39">
      <w:pPr>
        <w:pStyle w:val="Paragraphedeliste"/>
        <w:bidi/>
        <w:spacing w:after="0" w:line="240" w:lineRule="auto"/>
        <w:ind w:left="38"/>
        <w:jc w:val="both"/>
        <w:rPr>
          <w:rFonts w:ascii="Times New Roman" w:hAnsi="Times New Roman" w:cs="Times New Roman"/>
          <w:b/>
          <w:bCs/>
          <w:i/>
          <w:iCs/>
          <w:sz w:val="18"/>
          <w:szCs w:val="18"/>
          <w:rtl/>
          <w:lang w:bidi="ar-SA"/>
        </w:rPr>
      </w:pPr>
      <w:r w:rsidRPr="00BF2445">
        <w:rPr>
          <w:rFonts w:ascii="Times New Roman" w:hAnsi="Times New Roman" w:cs="Times New Roman"/>
          <w:b/>
          <w:bCs/>
          <w:i/>
          <w:iCs/>
          <w:sz w:val="18"/>
          <w:szCs w:val="18"/>
          <w:rtl/>
          <w:lang w:bidi="ar-SA"/>
        </w:rPr>
        <w:t>المصدر: بينات صادرة عن الجهات المعنية</w:t>
      </w:r>
    </w:p>
    <w:p w:rsidR="00D239B5" w:rsidRPr="00BF2445" w:rsidRDefault="00D239B5" w:rsidP="00B57101">
      <w:pPr>
        <w:pStyle w:val="Paragraphedeliste"/>
        <w:bidi/>
        <w:spacing w:before="240" w:line="240" w:lineRule="auto"/>
        <w:ind w:left="38"/>
        <w:jc w:val="both"/>
        <w:rPr>
          <w:sz w:val="28"/>
          <w:szCs w:val="28"/>
          <w:rtl/>
          <w:lang w:bidi="ar-SA"/>
        </w:rPr>
      </w:pPr>
    </w:p>
    <w:p w:rsidR="00D239B5" w:rsidRPr="00BF2445" w:rsidRDefault="00D239B5" w:rsidP="00D239B5">
      <w:pPr>
        <w:pStyle w:val="Paragraphedeliste"/>
        <w:bidi/>
        <w:spacing w:before="240" w:line="240" w:lineRule="auto"/>
        <w:ind w:left="38"/>
        <w:jc w:val="both"/>
        <w:rPr>
          <w:rFonts w:ascii="Times New Roman" w:hAnsi="Times New Roman" w:cs="Times New Roman"/>
          <w:b/>
          <w:bCs/>
          <w:sz w:val="28"/>
          <w:szCs w:val="28"/>
          <w:rtl/>
          <w:lang w:bidi="ar-SA"/>
        </w:rPr>
        <w:sectPr w:rsidR="00D239B5" w:rsidRPr="00BF2445" w:rsidSect="006812FF">
          <w:footerReference w:type="first" r:id="rId29"/>
          <w:pgSz w:w="11906" w:h="16838"/>
          <w:pgMar w:top="1304" w:right="1304" w:bottom="1304" w:left="1304" w:header="709" w:footer="709" w:gutter="0"/>
          <w:cols w:space="708"/>
          <w:titlePg/>
          <w:docGrid w:linePitch="360"/>
        </w:sectPr>
      </w:pPr>
    </w:p>
    <w:p w:rsidR="00C24329" w:rsidRPr="00BF2445" w:rsidRDefault="009D054F" w:rsidP="00D239B5">
      <w:pPr>
        <w:pStyle w:val="Paragraphedeliste"/>
        <w:bidi/>
        <w:spacing w:before="240" w:line="240" w:lineRule="auto"/>
        <w:ind w:left="38"/>
        <w:jc w:val="center"/>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t>خطط العمل (2012-2015)</w:t>
      </w:r>
    </w:p>
    <w:p w:rsidR="00E33B74" w:rsidRPr="00BF2445" w:rsidRDefault="00E33B74" w:rsidP="00E33B74">
      <w:pPr>
        <w:pStyle w:val="Paragraphedeliste"/>
        <w:bidi/>
        <w:spacing w:before="240" w:line="240" w:lineRule="auto"/>
        <w:ind w:left="38"/>
        <w:rPr>
          <w:rFonts w:ascii="Times New Roman" w:hAnsi="Times New Roman" w:cs="Times New Roman"/>
          <w:b/>
          <w:bCs/>
          <w:sz w:val="28"/>
          <w:szCs w:val="28"/>
          <w:rtl/>
          <w:lang w:bidi="ar-SA"/>
        </w:rPr>
      </w:pPr>
    </w:p>
    <w:tbl>
      <w:tblPr>
        <w:tblpPr w:leftFromText="141" w:rightFromText="141" w:vertAnchor="page" w:horzAnchor="page" w:tblpXSpec="center" w:tblpY="1665"/>
        <w:bidiVisual/>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2"/>
        <w:gridCol w:w="3364"/>
        <w:gridCol w:w="360"/>
        <w:gridCol w:w="360"/>
        <w:gridCol w:w="360"/>
        <w:gridCol w:w="360"/>
        <w:gridCol w:w="1980"/>
        <w:gridCol w:w="1800"/>
      </w:tblGrid>
      <w:tr w:rsidR="00AD3C1D" w:rsidRPr="00BF2445" w:rsidTr="00912D86">
        <w:trPr>
          <w:trHeight w:val="340"/>
          <w:jc w:val="center"/>
        </w:trPr>
        <w:tc>
          <w:tcPr>
            <w:tcW w:w="14276" w:type="dxa"/>
            <w:gridSpan w:val="8"/>
            <w:shd w:val="clear" w:color="auto" w:fill="4BACC6"/>
          </w:tcPr>
          <w:p w:rsidR="00745E63" w:rsidRPr="00BF2445" w:rsidRDefault="00745E63" w:rsidP="00AD3C1D">
            <w:pPr>
              <w:tabs>
                <w:tab w:val="left" w:pos="1470"/>
              </w:tabs>
              <w:bidi/>
              <w:spacing w:after="0" w:line="240" w:lineRule="auto"/>
              <w:jc w:val="center"/>
              <w:rPr>
                <w:rFonts w:ascii="Times New Roman" w:hAnsi="Times New Roman" w:cs="Times New Roman"/>
                <w:bCs/>
                <w:rtl/>
                <w:lang w:bidi="ar-SA"/>
              </w:rPr>
            </w:pPr>
          </w:p>
          <w:p w:rsidR="00AD3C1D" w:rsidRPr="00BF2445" w:rsidRDefault="00AD3C1D" w:rsidP="00745E63">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 xml:space="preserve">المحور </w:t>
            </w:r>
            <w:r w:rsidRPr="00BF2445">
              <w:rPr>
                <w:rFonts w:ascii="Times New Roman" w:hAnsi="Times New Roman" w:cs="Times New Roman"/>
                <w:b/>
              </w:rPr>
              <w:t>I</w:t>
            </w:r>
            <w:r w:rsidRPr="00BF2445">
              <w:rPr>
                <w:rFonts w:ascii="Times New Roman" w:hAnsi="Times New Roman" w:cs="Times New Roman"/>
                <w:b/>
                <w:rtl/>
                <w:lang w:val="en-US"/>
              </w:rPr>
              <w:t xml:space="preserve"> </w:t>
            </w:r>
            <w:r w:rsidRPr="00BF2445">
              <w:rPr>
                <w:rFonts w:ascii="Times New Roman" w:hAnsi="Times New Roman" w:cs="Times New Roman"/>
                <w:b/>
                <w:rtl/>
              </w:rPr>
              <w:t>:</w:t>
            </w:r>
            <w:r w:rsidRPr="00BF2445">
              <w:rPr>
                <w:rFonts w:ascii="Times New Roman" w:hAnsi="Times New Roman" w:cs="Times New Roman"/>
                <w:bCs/>
                <w:rtl/>
                <w:lang w:bidi="ar-SA"/>
              </w:rPr>
              <w:t xml:space="preserve"> الأمن الغذائي؛ التغذية، البيئة والتغيرات المناخية</w:t>
            </w:r>
          </w:p>
        </w:tc>
      </w:tr>
      <w:tr w:rsidR="00AD3C1D" w:rsidRPr="00BF2445" w:rsidTr="00912D86">
        <w:trPr>
          <w:trHeight w:val="340"/>
          <w:jc w:val="center"/>
        </w:trPr>
        <w:tc>
          <w:tcPr>
            <w:tcW w:w="14276" w:type="dxa"/>
            <w:gridSpan w:val="8"/>
            <w:shd w:val="clear" w:color="auto" w:fill="4BACC6"/>
          </w:tcPr>
          <w:p w:rsidR="00AD3C1D" w:rsidRPr="00BF2445" w:rsidRDefault="00AD3C1D" w:rsidP="00745E63">
            <w:pPr>
              <w:tabs>
                <w:tab w:val="left" w:pos="1470"/>
              </w:tabs>
              <w:bidi/>
              <w:spacing w:after="0" w:line="240" w:lineRule="auto"/>
              <w:rPr>
                <w:rFonts w:ascii="Times New Roman" w:hAnsi="Times New Roman" w:cs="Times New Roman"/>
                <w:bCs/>
              </w:rPr>
            </w:pPr>
            <w:r w:rsidRPr="00BF2445">
              <w:rPr>
                <w:rFonts w:ascii="Times New Roman" w:hAnsi="Times New Roman" w:cs="Times New Roman"/>
                <w:b/>
                <w:rtl/>
              </w:rPr>
              <w:t xml:space="preserve"> </w:t>
            </w:r>
            <w:r w:rsidRPr="00BF2445">
              <w:rPr>
                <w:rFonts w:ascii="Times New Roman" w:hAnsi="Times New Roman" w:cs="Times New Roman"/>
                <w:bCs/>
                <w:rtl/>
                <w:lang w:bidi="ar-SA"/>
              </w:rPr>
              <w:t xml:space="preserve">هدف عام </w:t>
            </w:r>
            <w:r w:rsidRPr="00BF2445">
              <w:rPr>
                <w:rFonts w:ascii="Times New Roman" w:hAnsi="Times New Roman" w:cs="Times New Roman"/>
                <w:bCs/>
                <w:rtl/>
              </w:rPr>
              <w:t xml:space="preserve">: </w:t>
            </w:r>
            <w:r w:rsidRPr="00BF2445">
              <w:rPr>
                <w:rFonts w:ascii="Times New Roman" w:hAnsi="Times New Roman" w:cs="Times New Roman"/>
                <w:bCs/>
                <w:rtl/>
                <w:lang w:bidi="ar-SA"/>
              </w:rPr>
              <w:t>المساهمة في محاربة انعد</w:t>
            </w:r>
            <w:r w:rsidR="00745E63" w:rsidRPr="00BF2445">
              <w:rPr>
                <w:rFonts w:ascii="Times New Roman" w:hAnsi="Times New Roman" w:cs="Times New Roman"/>
                <w:bCs/>
                <w:rtl/>
                <w:lang w:bidi="ar-SA"/>
              </w:rPr>
              <w:t>ام الأمن الغذائي وسوء التغذية و</w:t>
            </w:r>
            <w:r w:rsidRPr="00BF2445">
              <w:rPr>
                <w:rFonts w:ascii="Times New Roman" w:hAnsi="Times New Roman" w:cs="Times New Roman"/>
                <w:bCs/>
                <w:rtl/>
                <w:lang w:bidi="ar-SA"/>
              </w:rPr>
              <w:t xml:space="preserve">دعم قدرة الفئات الهشة من السكان في مواجهة التغيرات المناخية </w:t>
            </w:r>
          </w:p>
        </w:tc>
      </w:tr>
      <w:tr w:rsidR="00AD3C1D" w:rsidRPr="00BF2445" w:rsidTr="00912D86">
        <w:trPr>
          <w:trHeight w:val="330"/>
          <w:jc w:val="center"/>
        </w:trPr>
        <w:tc>
          <w:tcPr>
            <w:tcW w:w="5692" w:type="dxa"/>
            <w:vMerge w:val="restart"/>
            <w:shd w:val="clear" w:color="auto" w:fill="auto"/>
          </w:tcPr>
          <w:p w:rsidR="00AD3C1D" w:rsidRPr="00BF2445" w:rsidRDefault="00AD3C1D" w:rsidP="00AD3C1D">
            <w:pPr>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الأنشطة الأساسية</w:t>
            </w:r>
          </w:p>
        </w:tc>
        <w:tc>
          <w:tcPr>
            <w:tcW w:w="3364" w:type="dxa"/>
            <w:vMerge w:val="restart"/>
            <w:shd w:val="clear" w:color="auto" w:fill="auto"/>
          </w:tcPr>
          <w:p w:rsidR="00AD3C1D" w:rsidRPr="00BF2445" w:rsidRDefault="00AD3C1D" w:rsidP="00AD3C1D">
            <w:pPr>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الجهات المسؤولة</w:t>
            </w:r>
            <w:r w:rsidRPr="00BF2445">
              <w:rPr>
                <w:rFonts w:ascii="Times New Roman" w:hAnsi="Times New Roman" w:cs="Times New Roman"/>
                <w:bCs/>
              </w:rPr>
              <w:t xml:space="preserve"> </w:t>
            </w:r>
          </w:p>
        </w:tc>
        <w:tc>
          <w:tcPr>
            <w:tcW w:w="1440" w:type="dxa"/>
            <w:gridSpan w:val="4"/>
            <w:shd w:val="clear" w:color="auto" w:fill="auto"/>
          </w:tcPr>
          <w:p w:rsidR="00AD3C1D" w:rsidRPr="00BF2445" w:rsidRDefault="00AD3C1D" w:rsidP="00AD3C1D">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السنة</w:t>
            </w:r>
          </w:p>
        </w:tc>
        <w:tc>
          <w:tcPr>
            <w:tcW w:w="1980" w:type="dxa"/>
            <w:vMerge w:val="restart"/>
            <w:shd w:val="clear" w:color="auto" w:fill="auto"/>
          </w:tcPr>
          <w:p w:rsidR="00AD3C1D" w:rsidRPr="00BF2445" w:rsidRDefault="00AD3C1D" w:rsidP="00AD3C1D">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مؤشرات المتابعة</w:t>
            </w:r>
          </w:p>
        </w:tc>
        <w:tc>
          <w:tcPr>
            <w:tcW w:w="1800" w:type="dxa"/>
            <w:vMerge w:val="restart"/>
            <w:shd w:val="clear" w:color="auto" w:fill="auto"/>
          </w:tcPr>
          <w:p w:rsidR="00AD3C1D" w:rsidRPr="00BF2445" w:rsidRDefault="00AD3C1D" w:rsidP="00AD3C1D">
            <w:pPr>
              <w:tabs>
                <w:tab w:val="left" w:pos="2293"/>
              </w:tabs>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التمويل</w:t>
            </w:r>
          </w:p>
        </w:tc>
      </w:tr>
      <w:tr w:rsidR="00AD3C1D" w:rsidRPr="00BF2445" w:rsidTr="00912D86">
        <w:trPr>
          <w:trHeight w:val="269"/>
          <w:jc w:val="center"/>
        </w:trPr>
        <w:tc>
          <w:tcPr>
            <w:tcW w:w="5692" w:type="dxa"/>
            <w:vMerge/>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364" w:type="dxa"/>
            <w:vMerge/>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1</w:t>
            </w:r>
          </w:p>
        </w:tc>
        <w:tc>
          <w:tcPr>
            <w:tcW w:w="360" w:type="dxa"/>
            <w:shd w:val="clear" w:color="auto" w:fill="auto"/>
          </w:tcPr>
          <w:p w:rsidR="00AD3C1D" w:rsidRPr="00BF2445" w:rsidRDefault="00AD3C1D" w:rsidP="00AD3C1D">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2</w:t>
            </w:r>
          </w:p>
        </w:tc>
        <w:tc>
          <w:tcPr>
            <w:tcW w:w="360" w:type="dxa"/>
            <w:shd w:val="clear" w:color="auto" w:fill="auto"/>
          </w:tcPr>
          <w:p w:rsidR="00AD3C1D" w:rsidRPr="00BF2445" w:rsidRDefault="00AD3C1D" w:rsidP="00AD3C1D">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3</w:t>
            </w:r>
          </w:p>
        </w:tc>
        <w:tc>
          <w:tcPr>
            <w:tcW w:w="360" w:type="dxa"/>
            <w:shd w:val="clear" w:color="auto" w:fill="auto"/>
          </w:tcPr>
          <w:p w:rsidR="00AD3C1D" w:rsidRPr="00BF2445" w:rsidRDefault="00AD3C1D" w:rsidP="00AD3C1D">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4</w:t>
            </w:r>
          </w:p>
        </w:tc>
        <w:tc>
          <w:tcPr>
            <w:tcW w:w="1980" w:type="dxa"/>
            <w:vMerge/>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800" w:type="dxa"/>
            <w:vMerge/>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14276" w:type="dxa"/>
            <w:gridSpan w:val="8"/>
            <w:shd w:val="clear" w:color="auto" w:fill="C6D9F1"/>
          </w:tcPr>
          <w:p w:rsidR="00AD3C1D" w:rsidRPr="00BF2445" w:rsidRDefault="00AD3C1D" w:rsidP="00AD3C1D">
            <w:pPr>
              <w:bidi/>
              <w:spacing w:after="0" w:line="240" w:lineRule="auto"/>
              <w:ind w:right="108"/>
              <w:jc w:val="center"/>
              <w:rPr>
                <w:rFonts w:ascii="Times New Roman" w:hAnsi="Times New Roman" w:cs="Times New Roman"/>
                <w:bCs/>
              </w:rPr>
            </w:pPr>
            <w:r w:rsidRPr="00BF2445">
              <w:rPr>
                <w:rFonts w:ascii="Times New Roman" w:hAnsi="Times New Roman" w:cs="Times New Roman"/>
                <w:b/>
              </w:rPr>
              <w:t>I</w:t>
            </w:r>
            <w:r w:rsidRPr="00BF2445">
              <w:rPr>
                <w:rFonts w:ascii="Times New Roman" w:hAnsi="Times New Roman" w:cs="Times New Roman"/>
                <w:bCs/>
                <w:rtl/>
                <w:lang w:val="en-US"/>
              </w:rPr>
              <w:t xml:space="preserve"> 1</w:t>
            </w:r>
            <w:r w:rsidRPr="00BF2445">
              <w:rPr>
                <w:rFonts w:ascii="Times New Roman" w:hAnsi="Times New Roman" w:cs="Times New Roman"/>
                <w:bCs/>
                <w:sz w:val="20"/>
                <w:szCs w:val="20"/>
                <w:rtl/>
              </w:rPr>
              <w:t xml:space="preserve"> </w:t>
            </w:r>
            <w:r w:rsidRPr="00BF2445">
              <w:rPr>
                <w:rFonts w:ascii="Times New Roman" w:hAnsi="Times New Roman" w:cs="Times New Roman"/>
                <w:bCs/>
              </w:rPr>
              <w:t xml:space="preserve"> </w:t>
            </w:r>
            <w:r w:rsidRPr="00BF2445">
              <w:rPr>
                <w:rFonts w:ascii="Times New Roman" w:hAnsi="Times New Roman" w:cs="Times New Roman"/>
                <w:bCs/>
                <w:rtl/>
                <w:lang w:bidi="ar-SA"/>
              </w:rPr>
              <w:t xml:space="preserve"> الأمن الغذائي</w:t>
            </w:r>
          </w:p>
          <w:p w:rsidR="00AD3C1D" w:rsidRPr="00BF2445" w:rsidRDefault="00AD3C1D" w:rsidP="003D333A">
            <w:pPr>
              <w:bidi/>
              <w:spacing w:after="0" w:line="240" w:lineRule="auto"/>
              <w:ind w:right="108"/>
              <w:rPr>
                <w:rFonts w:ascii="Times New Roman" w:hAnsi="Times New Roman" w:cs="Times New Roman"/>
                <w:b/>
                <w:i/>
                <w:iCs/>
                <w:sz w:val="20"/>
                <w:szCs w:val="20"/>
              </w:rPr>
            </w:pPr>
            <w:r w:rsidRPr="00BF2445">
              <w:rPr>
                <w:rFonts w:ascii="Times New Roman" w:hAnsi="Times New Roman" w:cs="Times New Roman"/>
                <w:bCs/>
                <w:rtl/>
              </w:rPr>
              <w:t xml:space="preserve"> </w:t>
            </w: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ترقية آليات ال</w:t>
            </w:r>
            <w:r w:rsidR="00745E63" w:rsidRPr="00BF2445">
              <w:rPr>
                <w:rFonts w:ascii="Times New Roman" w:hAnsi="Times New Roman" w:cs="Times New Roman"/>
                <w:bCs/>
                <w:rtl/>
                <w:lang w:bidi="ar-SA"/>
              </w:rPr>
              <w:t>حيطة</w:t>
            </w:r>
            <w:r w:rsidRPr="00BF2445">
              <w:rPr>
                <w:rFonts w:ascii="Times New Roman" w:hAnsi="Times New Roman" w:cs="Times New Roman"/>
                <w:bCs/>
                <w:rtl/>
                <w:lang w:bidi="ar-SA"/>
              </w:rPr>
              <w:t xml:space="preserve"> التي تؤمن المنتجين والمستهلكين والمساهمة في الحد من الفقر وهشاشة ال</w:t>
            </w:r>
            <w:r w:rsidR="003D333A" w:rsidRPr="00BF2445">
              <w:rPr>
                <w:rFonts w:ascii="Times New Roman" w:hAnsi="Times New Roman" w:cs="Times New Roman"/>
                <w:bCs/>
                <w:rtl/>
                <w:lang w:bidi="ar-SA"/>
              </w:rPr>
              <w:t>أسر</w:t>
            </w:r>
            <w:r w:rsidRPr="00BF2445">
              <w:rPr>
                <w:rFonts w:ascii="Times New Roman" w:hAnsi="Times New Roman" w:cs="Times New Roman"/>
                <w:bCs/>
                <w:rtl/>
                <w:lang w:bidi="ar-SA"/>
              </w:rPr>
              <w:t xml:space="preserve"> وكذا في التسيير الفعال للأخطار الغذائية</w:t>
            </w:r>
            <w:r w:rsidRPr="00BF2445">
              <w:rPr>
                <w:rFonts w:ascii="Times New Roman" w:hAnsi="Times New Roman" w:cs="Times New Roman"/>
                <w:b/>
                <w:sz w:val="20"/>
                <w:szCs w:val="20"/>
                <w:rtl/>
              </w:rPr>
              <w:t xml:space="preserve"> </w:t>
            </w:r>
          </w:p>
        </w:tc>
      </w:tr>
      <w:tr w:rsidR="00AD3C1D" w:rsidRPr="00BF2445" w:rsidTr="00912D86">
        <w:trPr>
          <w:trHeight w:val="513"/>
          <w:jc w:val="center"/>
        </w:trPr>
        <w:tc>
          <w:tcPr>
            <w:tcW w:w="5692" w:type="dxa"/>
            <w:shd w:val="clear" w:color="auto" w:fill="auto"/>
          </w:tcPr>
          <w:p w:rsidR="00AD3C1D" w:rsidRPr="00BF2445" w:rsidRDefault="00AD3C1D" w:rsidP="00BF518A">
            <w:pPr>
              <w:pStyle w:val="Paragraphedeliste"/>
              <w:numPr>
                <w:ilvl w:val="0"/>
                <w:numId w:val="49"/>
              </w:numPr>
              <w:shd w:val="clear" w:color="auto" w:fill="FFFFFF"/>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تقوية ال</w:t>
            </w:r>
            <w:r w:rsidR="003D333A" w:rsidRPr="00BF2445">
              <w:rPr>
                <w:rFonts w:ascii="Times New Roman" w:eastAsia="Times New Roman" w:hAnsi="Times New Roman" w:cs="Times New Roman" w:hint="cs"/>
                <w:sz w:val="20"/>
                <w:szCs w:val="20"/>
                <w:rtl/>
                <w:lang w:bidi="ar-SA"/>
              </w:rPr>
              <w:t>منظومة</w:t>
            </w:r>
            <w:r w:rsidRPr="00BF2445">
              <w:rPr>
                <w:rFonts w:ascii="Times New Roman" w:eastAsia="Times New Roman" w:hAnsi="Times New Roman" w:cs="Times New Roman"/>
                <w:sz w:val="20"/>
                <w:szCs w:val="20"/>
                <w:rtl/>
                <w:lang w:bidi="ar-SA"/>
              </w:rPr>
              <w:t xml:space="preserve"> الوطني</w:t>
            </w:r>
            <w:r w:rsidR="003D333A" w:rsidRPr="00BF2445">
              <w:rPr>
                <w:rFonts w:ascii="Times New Roman" w:eastAsia="Times New Roman" w:hAnsi="Times New Roman" w:cs="Times New Roman" w:hint="cs"/>
                <w:sz w:val="20"/>
                <w:szCs w:val="20"/>
                <w:rtl/>
                <w:lang w:bidi="ar-SA"/>
              </w:rPr>
              <w:t>ة</w:t>
            </w:r>
            <w:r w:rsidRPr="00BF2445">
              <w:rPr>
                <w:rFonts w:ascii="Times New Roman" w:eastAsia="Times New Roman" w:hAnsi="Times New Roman" w:cs="Times New Roman"/>
                <w:sz w:val="20"/>
                <w:szCs w:val="20"/>
                <w:rtl/>
                <w:lang w:bidi="ar-SA"/>
              </w:rPr>
              <w:t xml:space="preserve"> لاستهداف ومراقبة ومتابعة انعدام الأمن الغذائي (وقاية)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مقاييس المطر، الإنتاج، </w:t>
            </w:r>
            <w:r w:rsidRPr="00BF2445">
              <w:rPr>
                <w:rFonts w:ascii="Times New Roman" w:hAnsi="Times New Roman" w:cs="Times New Roman"/>
                <w:sz w:val="20"/>
                <w:szCs w:val="20"/>
              </w:rPr>
              <w:t xml:space="preserve"> P/T</w:t>
            </w:r>
            <w:r w:rsidRPr="00BF2445">
              <w:rPr>
                <w:rFonts w:ascii="Times New Roman" w:hAnsi="Times New Roman" w:cs="Times New Roman"/>
                <w:sz w:val="20"/>
                <w:szCs w:val="20"/>
                <w:rtl/>
                <w:lang w:bidi="ar-SA"/>
              </w:rPr>
              <w:t>، الدخل</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تكثيف عمليات التوزيع المجاني وبالأسعار المدعومة للمواد الغذائية الأساسية الموجهة للفئات الأكثر هشاشة (حماية)؛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مقوضبة الأمن الغذائي؛ وزارة التجارة والصناعة والصناعة التقليدية والسياحة؛ الشركاء الفنيون والماليون </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كميات المواد الموزعة والمباعة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trHeight w:val="693"/>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w:t>
            </w:r>
            <w:r w:rsidR="003D333A" w:rsidRPr="00BF2445">
              <w:rPr>
                <w:rFonts w:ascii="Times New Roman" w:hAnsi="Times New Roman" w:cs="Times New Roman" w:hint="cs"/>
                <w:sz w:val="20"/>
                <w:szCs w:val="20"/>
                <w:rtl/>
                <w:lang w:bidi="ar-SA"/>
              </w:rPr>
              <w:t>وفير</w:t>
            </w:r>
            <w:r w:rsidRPr="00BF2445">
              <w:rPr>
                <w:rFonts w:ascii="Times New Roman" w:hAnsi="Times New Roman" w:cs="Times New Roman"/>
                <w:sz w:val="20"/>
                <w:szCs w:val="20"/>
                <w:rtl/>
                <w:lang w:bidi="ar-SA"/>
              </w:rPr>
              <w:t xml:space="preserve"> المدخلات الزراعية مجانا أو دعمها (البذور، السماد، الآلات الزراعية)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مفوضية الأمن الغذائي؛ وزارة الصحة؛ مفوضية حقوق الإنسان</w:t>
            </w:r>
            <w:r w:rsidR="003D333A" w:rsidRPr="00BF2445">
              <w:rPr>
                <w:rFonts w:ascii="Times New Roman" w:hAnsi="Times New Roman" w:cs="Tahoma" w:hint="cs"/>
                <w:sz w:val="20"/>
                <w:szCs w:val="20"/>
                <w:rtl/>
                <w:lang w:bidi="ar-SA"/>
              </w:rPr>
              <w:t>؛</w:t>
            </w:r>
            <w:r w:rsidRPr="00BF2445">
              <w:rPr>
                <w:rFonts w:ascii="Times New Roman" w:hAnsi="Times New Roman" w:cs="Times New Roman"/>
                <w:sz w:val="20"/>
                <w:szCs w:val="20"/>
                <w:rtl/>
                <w:lang w:bidi="ar-SA"/>
              </w:rPr>
              <w:t xml:space="preserve"> وزارة التجارة؛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3D333A">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كميات المدخلات الم</w:t>
            </w:r>
            <w:r w:rsidR="003D333A" w:rsidRPr="00BF2445">
              <w:rPr>
                <w:rFonts w:ascii="Times New Roman" w:hAnsi="Times New Roman" w:cs="Times New Roman" w:hint="cs"/>
                <w:sz w:val="20"/>
                <w:szCs w:val="20"/>
                <w:rtl/>
                <w:lang w:bidi="ar-SA"/>
              </w:rPr>
              <w:t>وزعة</w:t>
            </w:r>
            <w:r w:rsidRPr="00BF2445">
              <w:rPr>
                <w:rFonts w:ascii="Times New Roman" w:hAnsi="Times New Roman" w:cs="Times New Roman" w:hint="cs"/>
                <w:sz w:val="20"/>
                <w:szCs w:val="20"/>
                <w:rtl/>
                <w:lang w:bidi="ar-SA"/>
              </w:rPr>
              <w:t>، مبلغ الدعم</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حماية المزارع (السياج، مكافحة الجراد والطيور) – </w:t>
            </w:r>
            <w:r w:rsidR="00912D86" w:rsidRPr="00BF2445">
              <w:rPr>
                <w:rFonts w:ascii="Times New Roman" w:hAnsi="Times New Roman" w:cs="Times New Roman" w:hint="cs"/>
                <w:sz w:val="20"/>
                <w:szCs w:val="20"/>
                <w:rtl/>
                <w:lang w:bidi="ar-SA"/>
              </w:rPr>
              <w:t>وقاية</w:t>
            </w:r>
            <w:r w:rsidRPr="00BF2445">
              <w:rPr>
                <w:rFonts w:ascii="Times New Roman" w:hAnsi="Times New Roman" w:cs="Times New Roman"/>
                <w:sz w:val="20"/>
                <w:szCs w:val="20"/>
                <w:rtl/>
                <w:lang w:bidi="ar-SA"/>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م</w:t>
            </w:r>
            <w:r w:rsidR="001A2B91" w:rsidRPr="00BF2445">
              <w:rPr>
                <w:rFonts w:ascii="Times New Roman" w:hAnsi="Times New Roman" w:cs="Times New Roman"/>
                <w:sz w:val="20"/>
                <w:szCs w:val="20"/>
                <w:rtl/>
                <w:lang w:bidi="ar-SA"/>
              </w:rPr>
              <w:t>فوضية الأمن الغذائي</w:t>
            </w:r>
            <w:r w:rsidRPr="00BF2445">
              <w:rPr>
                <w:rFonts w:ascii="Times New Roman" w:hAnsi="Times New Roman" w:cs="Times New Roman"/>
                <w:sz w:val="20"/>
                <w:szCs w:val="20"/>
                <w:rtl/>
                <w:lang w:bidi="ar-SA"/>
              </w:rPr>
              <w:t>؛ مفوضية حقوق الإنسان؛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المساحات المحمية، المساحات المسيجة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بناء/تأهيل البنى التحتية الزراعية (السدود والحواجز والحواجر الصغيرة) عبر آليات مناسبة للفئات الأكثر هشاشة (كثافة اليد العاملة، الغذاء مقابل العمل...الخ)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م</w:t>
            </w:r>
            <w:r w:rsidR="001A2B91" w:rsidRPr="00BF2445">
              <w:rPr>
                <w:rFonts w:ascii="Times New Roman" w:hAnsi="Times New Roman" w:cs="Times New Roman"/>
                <w:sz w:val="20"/>
                <w:szCs w:val="20"/>
                <w:rtl/>
                <w:lang w:bidi="ar-SA"/>
              </w:rPr>
              <w:t>فوضية الأمن الغذائي</w:t>
            </w:r>
            <w:r w:rsidRPr="00BF2445">
              <w:rPr>
                <w:rFonts w:ascii="Times New Roman" w:hAnsi="Times New Roman" w:cs="Times New Roman"/>
                <w:sz w:val="20"/>
                <w:szCs w:val="20"/>
                <w:rtl/>
                <w:lang w:bidi="ar-SA"/>
              </w:rPr>
              <w:t>؛ مفوضية حقوق الإنسان؛ وزارة البيئة؛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المنشآت، المساحات المهيئة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تقديم المساعدة الغذائية الموجهة لتغطية احتياجات المجموعات الهشة (العجزة، المعاقون، المصابون بأمراض مزمنة، النساء معيلات الأسر....)  حماية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الأمن الغذائي؛ وزارة الشؤون الاجتماعية؛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كميات المواد الموزعة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 xml:space="preserve">تعزيز شبكة المخزونات الأمنية الغذائية القروية وهيكلتها والبحث عن الحلول المستديمة لمشاكل التخزين وإعادة التموين (وقاية)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مفوضية الأمن الغذائي؛ الشركاء </w:t>
            </w:r>
          </w:p>
          <w:p w:rsidR="00AD3C1D" w:rsidRPr="00BF2445" w:rsidRDefault="00AD3C1D" w:rsidP="00AD3C1D">
            <w:pPr>
              <w:bidi/>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عدد مخازن الأمن الغذائي القروية العاملة، عدد الهياكل المقامة في الولايات </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إقامة أنشطة مدرة للدخل لصالح السكان الأكثر هشاشة (الشبا</w:t>
            </w:r>
            <w:r w:rsidR="001A2B91" w:rsidRPr="00BF2445">
              <w:rPr>
                <w:rFonts w:ascii="Times New Roman" w:eastAsia="Times New Roman" w:hAnsi="Times New Roman" w:cs="Times New Roman"/>
                <w:sz w:val="20"/>
                <w:szCs w:val="20"/>
                <w:rtl/>
                <w:lang w:bidi="ar-SA"/>
              </w:rPr>
              <w:t>ب، النساء، الخ...) في الوسط</w:t>
            </w:r>
            <w:r w:rsidRPr="00BF2445">
              <w:rPr>
                <w:rFonts w:ascii="Times New Roman" w:eastAsia="Times New Roman" w:hAnsi="Times New Roman" w:cs="Times New Roman"/>
                <w:sz w:val="20"/>
                <w:szCs w:val="20"/>
                <w:rtl/>
                <w:lang w:bidi="ar-SA"/>
              </w:rPr>
              <w:t>ين الحضري والريفي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مفوضية الأمن الغذائي؛ وزارة التنمية الريفية؛ وزارة الشؤون الاجتماعية؛ وزارة التشغيل والتكوين المهني والتقنيات الجديدة؛ مفوضية حقوق الإنسان؛ الشركاء</w:t>
            </w:r>
          </w:p>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الأنشطة المدرة للدخل</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تعزيز المياه القروية والرعوية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وزارة المياه؛ مفوضية الأمن الغذائي؛ مفوضية حقوق الإنسان؛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البنى التحتية المقامة</w:t>
            </w:r>
          </w:p>
          <w:p w:rsidR="00AD3C1D" w:rsidRPr="00BF2445" w:rsidRDefault="00AD3C1D" w:rsidP="00AD3C1D">
            <w:pPr>
              <w:spacing w:after="0" w:line="240" w:lineRule="auto"/>
              <w:rPr>
                <w:rFonts w:ascii="Times New Roman" w:hAnsi="Times New Roman" w:cs="Times New Roman"/>
                <w:sz w:val="20"/>
                <w:szCs w:val="20"/>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 xml:space="preserve">دعم قدرات المجموعات البلدية في مجال صياغة وتنفيذ الاستجابات المناسبة في مجال الأمن الغذائي - حماية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الداخلية واللامركزية؛ مفوضية حقوق الإنسان؛ مفوضية الأمن الغذائي؛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البلديات التي تتوفر على خطة عمل في مجال الحماية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تعزيز إتاحة وسائل البقاء للسكان الأكثر هشاشة في المناطق الحدودية – لحداده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مفوضية الأمن الغذائي؛ وزارة التنمية الريفية؛ وزارة الصحة؛ وزارة التهذيب الوطني؛ وزارة المياه؛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 xml:space="preserve">ترقية آليات/وسائل أمان مثل: طليصه، تومزه؛  </w:t>
            </w:r>
            <w:r w:rsidR="001A2B91" w:rsidRPr="00BF2445">
              <w:rPr>
                <w:rFonts w:ascii="Times New Roman" w:eastAsia="Times New Roman" w:hAnsi="Times New Roman" w:cs="Times New Roman" w:hint="cs"/>
                <w:sz w:val="20"/>
                <w:szCs w:val="20"/>
                <w:rtl/>
                <w:lang w:bidi="ar-SA"/>
              </w:rPr>
              <w:t>شبكات تأمين</w:t>
            </w:r>
            <w:r w:rsidRPr="00BF2445">
              <w:rPr>
                <w:rFonts w:ascii="Times New Roman" w:eastAsia="Times New Roman" w:hAnsi="Times New Roman" w:cs="Times New Roman"/>
                <w:sz w:val="20"/>
                <w:szCs w:val="20"/>
                <w:rtl/>
                <w:lang w:bidi="ar-SA"/>
              </w:rPr>
              <w:t xml:space="preserve">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مفوضية الأمن الغذائي؛ وزارة التنمية الريفية؛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حجم التمويل،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1A2B91"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hint="cs"/>
                <w:sz w:val="20"/>
                <w:szCs w:val="20"/>
                <w:rtl/>
                <w:lang w:bidi="ar-SA"/>
              </w:rPr>
              <w:t>الاستفادة من</w:t>
            </w:r>
            <w:r w:rsidR="00AD3C1D" w:rsidRPr="00BF2445">
              <w:rPr>
                <w:rFonts w:ascii="Times New Roman" w:eastAsia="Times New Roman" w:hAnsi="Times New Roman" w:cs="Times New Roman"/>
                <w:sz w:val="20"/>
                <w:szCs w:val="20"/>
                <w:rtl/>
                <w:lang w:bidi="ar-SA"/>
              </w:rPr>
              <w:t xml:space="preserve"> التجارب الجارية في مجال تحويل الأموال </w:t>
            </w:r>
            <w:r w:rsidRPr="00BF2445">
              <w:rPr>
                <w:rFonts w:ascii="Times New Roman" w:eastAsia="Times New Roman" w:hAnsi="Times New Roman" w:cs="Times New Roman"/>
                <w:sz w:val="20"/>
                <w:szCs w:val="20"/>
                <w:rtl/>
                <w:lang w:bidi="ar-SA"/>
              </w:rPr>
              <w:t xml:space="preserve"> وتحسين</w:t>
            </w:r>
            <w:r w:rsidRPr="00BF2445">
              <w:rPr>
                <w:rFonts w:ascii="Times New Roman" w:eastAsia="Times New Roman" w:hAnsi="Times New Roman" w:cs="Times New Roman" w:hint="cs"/>
                <w:sz w:val="20"/>
                <w:szCs w:val="20"/>
                <w:rtl/>
                <w:lang w:bidi="ar-SA"/>
              </w:rPr>
              <w:t>ها</w:t>
            </w:r>
            <w:r w:rsidRPr="00BF2445">
              <w:rPr>
                <w:rFonts w:ascii="Times New Roman" w:eastAsia="Times New Roman" w:hAnsi="Times New Roman" w:cs="Times New Roman"/>
                <w:sz w:val="20"/>
                <w:szCs w:val="20"/>
                <w:rtl/>
                <w:lang w:bidi="ar-SA"/>
              </w:rPr>
              <w:t xml:space="preserve"> </w:t>
            </w:r>
            <w:r w:rsidR="00AD3C1D" w:rsidRPr="00BF2445">
              <w:rPr>
                <w:rFonts w:ascii="Times New Roman" w:eastAsia="Times New Roman" w:hAnsi="Times New Roman" w:cs="Times New Roman"/>
                <w:sz w:val="20"/>
                <w:szCs w:val="20"/>
                <w:rtl/>
                <w:lang w:bidi="ar-SA"/>
              </w:rPr>
              <w:t>- وقاية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مفوضية الأمن الغذائي؛ وزارة التنمية الريفية؛ وزارة الشؤون الاجتماعية؛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حجم التمويل،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trHeight w:val="512"/>
          <w:jc w:val="center"/>
        </w:trPr>
        <w:tc>
          <w:tcPr>
            <w:tcW w:w="5692" w:type="dxa"/>
            <w:shd w:val="clear" w:color="auto" w:fill="auto"/>
          </w:tcPr>
          <w:p w:rsidR="00AD3C1D" w:rsidRPr="00BF2445" w:rsidRDefault="001A2B91"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تنفيذ سياسة ت</w:t>
            </w:r>
            <w:r w:rsidRPr="00BF2445">
              <w:rPr>
                <w:rFonts w:ascii="Times New Roman" w:eastAsia="Times New Roman" w:hAnsi="Times New Roman" w:cs="Times New Roman" w:hint="cs"/>
                <w:sz w:val="20"/>
                <w:szCs w:val="20"/>
                <w:rtl/>
                <w:lang w:bidi="ar-SA"/>
              </w:rPr>
              <w:t>طعيم</w:t>
            </w:r>
            <w:r w:rsidR="00AD3C1D" w:rsidRPr="00BF2445">
              <w:rPr>
                <w:rFonts w:ascii="Times New Roman" w:eastAsia="Times New Roman" w:hAnsi="Times New Roman" w:cs="Times New Roman"/>
                <w:sz w:val="20"/>
                <w:szCs w:val="20"/>
                <w:rtl/>
                <w:lang w:bidi="ar-SA"/>
              </w:rPr>
              <w:t xml:space="preserve"> للمواشي بأسعار مخفضة (أو مجانا) - وقاية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مفوضية حقوق الإنسان؛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1A2B91">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عدد ال</w:t>
            </w:r>
            <w:r w:rsidR="001A2B91" w:rsidRPr="00BF2445">
              <w:rPr>
                <w:rFonts w:ascii="Times New Roman" w:hAnsi="Times New Roman" w:cs="Times New Roman" w:hint="cs"/>
                <w:sz w:val="20"/>
                <w:szCs w:val="20"/>
                <w:rtl/>
                <w:lang w:bidi="ar-SA"/>
              </w:rPr>
              <w:t>رؤوس</w:t>
            </w:r>
            <w:r w:rsidRPr="00BF2445">
              <w:rPr>
                <w:rFonts w:ascii="Times New Roman" w:hAnsi="Times New Roman" w:cs="Times New Roman" w:hint="cs"/>
                <w:sz w:val="20"/>
                <w:szCs w:val="20"/>
                <w:rtl/>
                <w:lang w:bidi="ar-SA"/>
              </w:rPr>
              <w:t xml:space="preserve"> التي خضعت للت</w:t>
            </w:r>
            <w:r w:rsidR="001A2B91" w:rsidRPr="00BF2445">
              <w:rPr>
                <w:rFonts w:ascii="Times New Roman" w:hAnsi="Times New Roman" w:cs="Times New Roman" w:hint="cs"/>
                <w:sz w:val="20"/>
                <w:szCs w:val="20"/>
                <w:rtl/>
                <w:lang w:bidi="ar-SA"/>
              </w:rPr>
              <w:t>تطعيم</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1A2B91" w:rsidP="00BF518A">
            <w:pPr>
              <w:pStyle w:val="Paragraphedeliste"/>
              <w:numPr>
                <w:ilvl w:val="0"/>
                <w:numId w:val="49"/>
              </w:numPr>
              <w:bidi/>
              <w:spacing w:after="0" w:line="240" w:lineRule="auto"/>
              <w:jc w:val="both"/>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إنشاء قروض للفلاحين والمنمين (</w:t>
            </w:r>
            <w:r w:rsidR="00AD3C1D" w:rsidRPr="00BF2445">
              <w:rPr>
                <w:rFonts w:ascii="Times New Roman" w:eastAsia="Times New Roman" w:hAnsi="Times New Roman" w:cs="Times New Roman"/>
                <w:sz w:val="20"/>
                <w:szCs w:val="20"/>
                <w:rtl/>
                <w:lang w:bidi="ar-SA"/>
              </w:rPr>
              <w:t xml:space="preserve">تعاضديات القرض الزراعي الرعوي) مع التركيز على المنظمات غير الحكومية والتعاونيات النسوية (نسا بنك وغيرها) - ترقية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وزارة الشؤون الاجتماعية؛ مفوضية حقوق الإنسان؛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المنتجين الم</w:t>
            </w:r>
            <w:r w:rsidR="001A2B91" w:rsidRPr="00BF2445">
              <w:rPr>
                <w:rFonts w:ascii="Times New Roman" w:hAnsi="Times New Roman" w:cs="Times New Roman"/>
                <w:sz w:val="20"/>
                <w:szCs w:val="20"/>
                <w:rtl/>
                <w:lang w:bidi="ar-SA"/>
              </w:rPr>
              <w:t>ستفيدين، حجم التمويل، عدد ال</w:t>
            </w:r>
            <w:r w:rsidR="001A2B91" w:rsidRPr="00BF2445">
              <w:rPr>
                <w:rFonts w:ascii="Times New Roman" w:hAnsi="Times New Roman" w:cs="Times New Roman" w:hint="cs"/>
                <w:sz w:val="20"/>
                <w:szCs w:val="20"/>
                <w:rtl/>
                <w:lang w:bidi="ar-SA"/>
              </w:rPr>
              <w:t>تعاضد</w:t>
            </w:r>
            <w:r w:rsidRPr="00BF2445">
              <w:rPr>
                <w:rFonts w:ascii="Times New Roman" w:hAnsi="Times New Roman" w:cs="Times New Roman"/>
                <w:sz w:val="20"/>
                <w:szCs w:val="20"/>
                <w:rtl/>
                <w:lang w:bidi="ar-SA"/>
              </w:rPr>
              <w:t>يات</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trHeight w:val="350"/>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jc w:val="both"/>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إنشاء مخزون جهوي وصندوق جهوي للتدخل السريع – من أجل تقديم المواد الغذائية والأعلاف والمدخلات الأخرى للمنمين والمزارعين في أوقات الجفاف والكوارث الطبيعية - وقاية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bidi="ar-SA"/>
              </w:rPr>
              <w:t>مفوضية الأمن الغذائي؛ وزارة المالية؛ وزارة الشؤون الاقتصادية والتنمية؛ وزارة التنمية الريفية؛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المخزونات الجهوية، عدد الصناديق الجهوية ، كمية المواد، حجم التمويل</w:t>
            </w:r>
            <w:r w:rsidRPr="00BF2445">
              <w:rPr>
                <w:rFonts w:ascii="Times New Roman" w:hAnsi="Times New Roman" w:cs="Times New Roman"/>
                <w:sz w:val="20"/>
                <w:szCs w:val="20"/>
              </w:rPr>
              <w:t xml:space="preserve"> </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تسهيل تسويق الإنتاج لصالح المزارعين الصغار من خلال شراء فائض الإنتاج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وزارة المالية؛  وزارة الشؤون الاقتصادية والتنمية؛ وزارة التجارة؛ مفوضية الأمن الغذائي؛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الأطنان المسوقة، عدد المنتجين المستفيدين، حجم التمويل</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49"/>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استصلاح ومنح الأراضي الصالحة للزراعة للفئات المحرومة - وقاية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الداخلية؛ وزارة التنمية الريفية؛ </w:t>
            </w:r>
            <w:r w:rsidR="003F3D31" w:rsidRPr="00BF2445">
              <w:rPr>
                <w:rFonts w:ascii="Times New Roman" w:hAnsi="Times New Roman" w:cs="Times New Roman" w:hint="cs"/>
                <w:sz w:val="20"/>
                <w:szCs w:val="20"/>
                <w:rtl/>
                <w:lang w:bidi="ar-SA"/>
              </w:rPr>
              <w:t xml:space="preserve">وزارةالمالية ؛ </w:t>
            </w:r>
            <w:r w:rsidRPr="00BF2445">
              <w:rPr>
                <w:rFonts w:ascii="Times New Roman" w:hAnsi="Times New Roman" w:cs="Times New Roman"/>
                <w:sz w:val="20"/>
                <w:szCs w:val="20"/>
                <w:rtl/>
                <w:lang w:bidi="ar-SA"/>
              </w:rPr>
              <w:t>وزارة الشؤون الاقتصادية والتنمية؛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المنتجين المستفيدين، عدد الهكتارات المستصلحة والممنوحة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14276" w:type="dxa"/>
            <w:gridSpan w:val="8"/>
            <w:shd w:val="clear" w:color="auto" w:fill="C6D9F1"/>
          </w:tcPr>
          <w:p w:rsidR="00AD3C1D" w:rsidRPr="00BF2445" w:rsidRDefault="00AD3C1D" w:rsidP="00AD3C1D">
            <w:pPr>
              <w:bidi/>
              <w:spacing w:after="0" w:line="240" w:lineRule="auto"/>
              <w:jc w:val="center"/>
              <w:rPr>
                <w:rFonts w:ascii="Times New Roman" w:hAnsi="Times New Roman" w:cs="Times New Roman"/>
                <w:bCs/>
              </w:rPr>
            </w:pPr>
            <w:r w:rsidRPr="00BF2445">
              <w:rPr>
                <w:rFonts w:ascii="Times New Roman" w:hAnsi="Times New Roman" w:cs="Times New Roman"/>
                <w:b/>
              </w:rPr>
              <w:t>I</w:t>
            </w:r>
            <w:r w:rsidRPr="00BF2445">
              <w:rPr>
                <w:rFonts w:ascii="Times New Roman" w:hAnsi="Times New Roman" w:cs="Times New Roman"/>
                <w:b/>
                <w:rtl/>
              </w:rPr>
              <w:t xml:space="preserve"> </w:t>
            </w:r>
            <w:r w:rsidRPr="00BF2445">
              <w:rPr>
                <w:rFonts w:ascii="Times New Roman" w:hAnsi="Times New Roman" w:cs="Times New Roman"/>
                <w:b/>
              </w:rPr>
              <w:t>2</w:t>
            </w:r>
            <w:r w:rsidRPr="00BF2445">
              <w:rPr>
                <w:rFonts w:ascii="Times New Roman" w:hAnsi="Times New Roman" w:cs="Times New Roman"/>
                <w:b/>
                <w:rtl/>
              </w:rPr>
              <w:t xml:space="preserve"> </w:t>
            </w:r>
            <w:r w:rsidRPr="00BF2445">
              <w:rPr>
                <w:rFonts w:ascii="Times New Roman" w:hAnsi="Times New Roman" w:cs="Times New Roman"/>
                <w:bCs/>
                <w:rtl/>
                <w:lang w:bidi="ar-SA"/>
              </w:rPr>
              <w:t>التغذية</w:t>
            </w:r>
          </w:p>
          <w:p w:rsidR="00AD3C1D" w:rsidRPr="00BF2445" w:rsidRDefault="00AD3C1D" w:rsidP="00AD3C1D">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 xml:space="preserve">هدف خاص </w:t>
            </w:r>
            <w:r w:rsidRPr="00BF2445">
              <w:rPr>
                <w:rFonts w:ascii="Times New Roman" w:hAnsi="Times New Roman" w:cs="Times New Roman"/>
                <w:bCs/>
                <w:rtl/>
              </w:rPr>
              <w:t xml:space="preserve">: </w:t>
            </w:r>
            <w:r w:rsidRPr="00BF2445">
              <w:rPr>
                <w:rFonts w:ascii="Times New Roman" w:hAnsi="Times New Roman" w:cs="Times New Roman"/>
                <w:bCs/>
                <w:rtl/>
                <w:lang w:bidi="ar-SA"/>
              </w:rPr>
              <w:t>الحماية والتكفل بسوء التغذية من خلال مساندة الأعمال الرامية إلى حماية وترقية تغذية الأطفال والأمهات مع التركيز على الفئات الأكثر هشاشة</w:t>
            </w:r>
            <w:r w:rsidRPr="00BF2445">
              <w:rPr>
                <w:rFonts w:ascii="Times New Roman" w:hAnsi="Times New Roman" w:cs="Times New Roman"/>
                <w:bCs/>
                <w:sz w:val="20"/>
                <w:szCs w:val="20"/>
                <w:rtl/>
              </w:rPr>
              <w:t xml:space="preserve">   </w:t>
            </w: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50"/>
              </w:numPr>
              <w:bidi/>
              <w:spacing w:after="0" w:line="240" w:lineRule="auto"/>
              <w:jc w:val="both"/>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دعم تعزيز وتوسيع وتسريع برامج التكفل ال</w:t>
            </w:r>
            <w:r w:rsidR="003F3D31" w:rsidRPr="00BF2445">
              <w:rPr>
                <w:rFonts w:ascii="Times New Roman" w:eastAsia="Times New Roman" w:hAnsi="Times New Roman" w:cs="Times New Roman" w:hint="cs"/>
                <w:sz w:val="20"/>
                <w:szCs w:val="20"/>
                <w:rtl/>
                <w:lang w:bidi="ar-SA"/>
              </w:rPr>
              <w:t>تلقائي</w:t>
            </w:r>
            <w:r w:rsidRPr="00BF2445">
              <w:rPr>
                <w:rFonts w:ascii="Times New Roman" w:eastAsia="Times New Roman" w:hAnsi="Times New Roman" w:cs="Times New Roman"/>
                <w:sz w:val="20"/>
                <w:szCs w:val="20"/>
                <w:rtl/>
                <w:lang w:bidi="ar-SA"/>
              </w:rPr>
              <w:t xml:space="preserve"> بسوء التغذية </w:t>
            </w:r>
            <w:r w:rsidR="003F3D31" w:rsidRPr="00BF2445">
              <w:rPr>
                <w:rFonts w:ascii="Times New Roman" w:eastAsia="Times New Roman" w:hAnsi="Times New Roman" w:cs="Times New Roman" w:hint="cs"/>
                <w:sz w:val="20"/>
                <w:szCs w:val="20"/>
                <w:rtl/>
                <w:lang w:bidi="ar-SA"/>
              </w:rPr>
              <w:t xml:space="preserve">بأنواعه </w:t>
            </w:r>
            <w:r w:rsidRPr="00BF2445">
              <w:rPr>
                <w:rFonts w:ascii="Times New Roman" w:eastAsia="Times New Roman" w:hAnsi="Times New Roman" w:cs="Times New Roman"/>
                <w:sz w:val="20"/>
                <w:szCs w:val="20"/>
                <w:rtl/>
                <w:lang w:bidi="ar-SA"/>
              </w:rPr>
              <w:t xml:space="preserve">من خلال المراكز المتنقلة لاستعادة التغذية بالنسبة لحالات سوء التغذية الشديد والمراكز المكثفة لاستعادة التغذية وكذا المراكز المتنقلة لاستعادة التغذية بالنسبة للحالات المعتدلة - حماية   </w:t>
            </w:r>
          </w:p>
        </w:tc>
        <w:tc>
          <w:tcPr>
            <w:tcW w:w="3364" w:type="dxa"/>
            <w:shd w:val="clear" w:color="auto" w:fill="auto"/>
          </w:tcPr>
          <w:p w:rsidR="00AD3C1D" w:rsidRPr="00BF2445" w:rsidRDefault="00AD3C1D" w:rsidP="00AD3C1D">
            <w:pPr>
              <w:tabs>
                <w:tab w:val="left" w:pos="1924"/>
              </w:tabs>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الأمن الغذائي؛ وزارة الصحة؛ الشركاء</w:t>
            </w:r>
            <w:r w:rsidRPr="00BF2445">
              <w:rPr>
                <w:rFonts w:ascii="Times New Roman" w:hAnsi="Times New Roman" w:cs="Times New Roman"/>
                <w:sz w:val="20"/>
                <w:szCs w:val="20"/>
              </w:rPr>
              <w:tab/>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المراكز من كل نوع</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pStyle w:val="Paragraphedeliste"/>
              <w:numPr>
                <w:ilvl w:val="0"/>
                <w:numId w:val="50"/>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مواكبة توسعة البرنامج المشترك للطفولة والتغذية والأمن الغذائي (وقاية-ترقية-حماية)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الصحة؛ مفوضية الأمن الغذائي؛  وزارة الشؤون الاقتصادية والتنمية؛ وزارة الشؤون الاجتماعية؛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r>
      <w:tr w:rsidR="00AD3C1D" w:rsidRPr="00BF2445" w:rsidTr="00912D86">
        <w:trPr>
          <w:jc w:val="center"/>
        </w:trPr>
        <w:tc>
          <w:tcPr>
            <w:tcW w:w="5692" w:type="dxa"/>
            <w:shd w:val="clear" w:color="auto" w:fill="auto"/>
          </w:tcPr>
          <w:p w:rsidR="00AD3C1D" w:rsidRPr="00BF2445" w:rsidRDefault="00AD3C1D" w:rsidP="00BF518A">
            <w:pPr>
              <w:numPr>
                <w:ilvl w:val="0"/>
                <w:numId w:val="5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أنظمة جمع وتحليل المعطيات لتحسين المتابعة والاستهداف وتقييم أثر التدخلات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r>
      <w:tr w:rsidR="00AD3C1D" w:rsidRPr="00BF2445" w:rsidTr="00912D86">
        <w:trPr>
          <w:jc w:val="center"/>
        </w:trPr>
        <w:tc>
          <w:tcPr>
            <w:tcW w:w="5692" w:type="dxa"/>
            <w:shd w:val="clear" w:color="auto" w:fill="auto"/>
          </w:tcPr>
          <w:p w:rsidR="00AD3C1D" w:rsidRPr="00BF2445" w:rsidRDefault="00AD3C1D" w:rsidP="00BF518A">
            <w:pPr>
              <w:numPr>
                <w:ilvl w:val="0"/>
                <w:numId w:val="5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النفاذ إلى الإضافات الغذائية من خلال مبدأ مجانية مجموعة من العلاجات قبل وبعد الولادة وللأطفال ما قبل </w:t>
            </w:r>
            <w:r w:rsidRPr="00BF2445">
              <w:rPr>
                <w:rFonts w:ascii="Times New Roman" w:hAnsi="Times New Roman" w:cs="Times New Roman"/>
                <w:sz w:val="20"/>
                <w:szCs w:val="20"/>
                <w:rtl/>
              </w:rPr>
              <w:t xml:space="preserve">5 </w:t>
            </w:r>
            <w:r w:rsidRPr="00BF2445">
              <w:rPr>
                <w:rFonts w:ascii="Times New Roman" w:hAnsi="Times New Roman" w:cs="Times New Roman"/>
                <w:sz w:val="20"/>
                <w:szCs w:val="20"/>
                <w:rtl/>
                <w:lang w:bidi="ar-SA"/>
              </w:rPr>
              <w:t xml:space="preserve">سنوات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الصحة؛  وزارة الشؤون الاجتماعية؛ الشركاء</w:t>
            </w:r>
          </w:p>
          <w:p w:rsidR="00AD3C1D" w:rsidRPr="00BF2445" w:rsidRDefault="00AD3C1D" w:rsidP="00AD3C1D">
            <w:pPr>
              <w:bidi/>
              <w:spacing w:after="0" w:line="240" w:lineRule="auto"/>
              <w:rPr>
                <w:rFonts w:ascii="Times New Roman" w:hAnsi="Times New Roman" w:cs="Times New Roman"/>
                <w:sz w:val="20"/>
                <w:szCs w:val="20"/>
                <w:rtl/>
              </w:rPr>
            </w:pPr>
          </w:p>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كمية الإضافات الموزعة،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trHeight w:val="890"/>
          <w:jc w:val="center"/>
        </w:trPr>
        <w:tc>
          <w:tcPr>
            <w:tcW w:w="5692" w:type="dxa"/>
            <w:shd w:val="clear" w:color="auto" w:fill="auto"/>
          </w:tcPr>
          <w:p w:rsidR="00AD3C1D" w:rsidRPr="00BF2445" w:rsidRDefault="00AD3C1D" w:rsidP="00BF518A">
            <w:pPr>
              <w:numPr>
                <w:ilvl w:val="0"/>
                <w:numId w:val="5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الحد من التباين والهشاشة الغذائية العائدة لفقر الأسر من خلال توزيعات للمواد المغذية والمواد ذات القيمة العالية من الطاقة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 xml:space="preserve">)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الصحة؛  وزارة الشؤون الاجتماعية؛ الشركاء </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كميات المواد المغذية الموزعة،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3F3D31" w:rsidP="003F3D31">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الاستفادة من أنشطة </w:t>
            </w:r>
            <w:r w:rsidR="00AD3C1D" w:rsidRPr="00BF2445">
              <w:rPr>
                <w:rFonts w:ascii="Times New Roman" w:hAnsi="Times New Roman" w:cs="Times New Roman" w:hint="cs"/>
                <w:sz w:val="20"/>
                <w:szCs w:val="20"/>
                <w:rtl/>
                <w:lang w:bidi="ar-SA"/>
              </w:rPr>
              <w:t>التحويل</w:t>
            </w:r>
            <w:r w:rsidRPr="00BF2445">
              <w:rPr>
                <w:rFonts w:ascii="Times New Roman" w:hAnsi="Times New Roman" w:cs="Times New Roman" w:hint="cs"/>
                <w:sz w:val="20"/>
                <w:szCs w:val="20"/>
                <w:rtl/>
                <w:lang w:bidi="ar-SA"/>
              </w:rPr>
              <w:t>ات النقدية المرتبطة</w:t>
            </w:r>
            <w:r w:rsidR="00AD3C1D" w:rsidRPr="00BF2445">
              <w:rPr>
                <w:rFonts w:ascii="Times New Roman" w:hAnsi="Times New Roman" w:cs="Times New Roman" w:hint="cs"/>
                <w:sz w:val="20"/>
                <w:szCs w:val="20"/>
                <w:rtl/>
                <w:lang w:bidi="ar-SA"/>
              </w:rPr>
              <w:t xml:space="preserve"> بتغذية النساء والأطفال </w:t>
            </w:r>
            <w:r w:rsidRPr="00BF2445">
              <w:rPr>
                <w:rFonts w:ascii="Times New Roman" w:hAnsi="Times New Roman" w:cs="Times New Roman" w:hint="cs"/>
                <w:sz w:val="20"/>
                <w:szCs w:val="20"/>
                <w:rtl/>
                <w:lang w:bidi="ar-SA"/>
              </w:rPr>
              <w:t>وتوسيعها</w:t>
            </w:r>
            <w:r w:rsidR="00AD3C1D" w:rsidRPr="00BF2445">
              <w:rPr>
                <w:rFonts w:ascii="Times New Roman" w:hAnsi="Times New Roman" w:cs="Times New Roman" w:hint="cs"/>
                <w:sz w:val="20"/>
                <w:szCs w:val="20"/>
                <w:rtl/>
              </w:rPr>
              <w:t xml:space="preserve"> (</w:t>
            </w:r>
            <w:r w:rsidR="00AD3C1D" w:rsidRPr="00BF2445">
              <w:rPr>
                <w:rFonts w:ascii="Times New Roman" w:hAnsi="Times New Roman" w:cs="Times New Roman" w:hint="cs"/>
                <w:sz w:val="20"/>
                <w:szCs w:val="20"/>
                <w:rtl/>
                <w:lang w:bidi="ar-SA"/>
              </w:rPr>
              <w:t xml:space="preserve">حماية </w:t>
            </w:r>
            <w:r w:rsidR="00AD3C1D" w:rsidRPr="00BF2445">
              <w:rPr>
                <w:rFonts w:ascii="Times New Roman" w:hAnsi="Times New Roman" w:cs="Times New Roman" w:hint="cs"/>
                <w:sz w:val="20"/>
                <w:szCs w:val="20"/>
                <w:rtl/>
              </w:rPr>
              <w:t xml:space="preserve">- </w:t>
            </w:r>
            <w:r w:rsidR="00AD3C1D" w:rsidRPr="00BF2445">
              <w:rPr>
                <w:rFonts w:ascii="Times New Roman" w:hAnsi="Times New Roman" w:cs="Times New Roman" w:hint="cs"/>
                <w:sz w:val="20"/>
                <w:szCs w:val="20"/>
                <w:rtl/>
                <w:lang w:bidi="ar-SA"/>
              </w:rPr>
              <w:t xml:space="preserve">وقاية </w:t>
            </w:r>
            <w:r w:rsidR="00AD3C1D" w:rsidRPr="00BF2445">
              <w:rPr>
                <w:rFonts w:ascii="Times New Roman" w:hAnsi="Times New Roman" w:cs="Times New Roman" w:hint="cs"/>
                <w:sz w:val="20"/>
                <w:szCs w:val="20"/>
                <w:rtl/>
              </w:rPr>
              <w:t xml:space="preserve">-  </w:t>
            </w:r>
            <w:r w:rsidR="00AD3C1D" w:rsidRPr="00BF2445">
              <w:rPr>
                <w:rFonts w:ascii="Times New Roman" w:hAnsi="Times New Roman" w:cs="Times New Roman" w:hint="cs"/>
                <w:sz w:val="20"/>
                <w:szCs w:val="20"/>
                <w:rtl/>
                <w:lang w:bidi="ar-SA"/>
              </w:rPr>
              <w:t>ترقية</w:t>
            </w:r>
            <w:r w:rsidR="00AD3C1D" w:rsidRPr="00BF2445">
              <w:rPr>
                <w:rFonts w:ascii="Times New Roman" w:hAnsi="Times New Roman" w:cs="Times New Roman" w:hint="cs"/>
                <w:sz w:val="20"/>
                <w:szCs w:val="20"/>
                <w:rtl/>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مفوضية الأمن الغذائي؛ وزارة الشؤون الاقتصادية والتنمية؛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حجم المبالغ النقدية المحولة،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numPr>
                <w:ilvl w:val="0"/>
                <w:numId w:val="5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دعم تنفيذ برامج الاتصال من أجل التنمية التي تستهدف أمهات الأطفال في سن أقل من </w:t>
            </w:r>
            <w:r w:rsidRPr="00BF2445">
              <w:rPr>
                <w:rFonts w:ascii="Times New Roman" w:hAnsi="Times New Roman" w:cs="Times New Roman"/>
                <w:sz w:val="20"/>
                <w:szCs w:val="20"/>
                <w:rtl/>
              </w:rPr>
              <w:t xml:space="preserve">24 </w:t>
            </w:r>
            <w:r w:rsidRPr="00BF2445">
              <w:rPr>
                <w:rFonts w:ascii="Times New Roman" w:hAnsi="Times New Roman" w:cs="Times New Roman"/>
                <w:sz w:val="20"/>
                <w:szCs w:val="20"/>
                <w:rtl/>
                <w:lang w:bidi="ar-SA"/>
              </w:rPr>
              <w:t xml:space="preserve">شهرا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الصحة؛ وزارة الاتصال والعلاقات مع البرلمان؛ وزارة الشؤون الاجتماعية؛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الرسائل المذاعة، عدد البرامج، عدد دعامات الاتصال المذاعة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BF518A">
            <w:pPr>
              <w:numPr>
                <w:ilvl w:val="0"/>
                <w:numId w:val="5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تعزيز الكشف النشط وال</w:t>
            </w:r>
            <w:r w:rsidR="003F3D31" w:rsidRPr="00BF2445">
              <w:rPr>
                <w:rFonts w:ascii="Times New Roman" w:hAnsi="Times New Roman" w:cs="Times New Roman" w:hint="cs"/>
                <w:sz w:val="20"/>
                <w:szCs w:val="20"/>
                <w:rtl/>
                <w:lang w:bidi="ar-SA"/>
              </w:rPr>
              <w:t>تلقائي</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 xml:space="preserve">لسوء التغذية عند الأطفال على مستوى التجمعات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وقاية</w:t>
            </w:r>
            <w:r w:rsidRPr="00BF2445">
              <w:rPr>
                <w:rFonts w:ascii="Times New Roman" w:hAnsi="Times New Roman" w:cs="Times New Roman" w:hint="cs"/>
                <w:sz w:val="20"/>
                <w:szCs w:val="20"/>
                <w:rtl/>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الصحة؛ مفوضية الأمن الغذائي؛ وزارة الشؤون الاجتماعية؛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الوكلاء الجماعيين المكونين على الكشف</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3F3D31" w:rsidP="00BF518A">
            <w:pPr>
              <w:numPr>
                <w:ilvl w:val="0"/>
                <w:numId w:val="5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إجراء</w:t>
            </w:r>
            <w:r w:rsidR="00AD3C1D" w:rsidRPr="00BF2445">
              <w:rPr>
                <w:rFonts w:ascii="Times New Roman" w:hAnsi="Times New Roman" w:cs="Times New Roman"/>
                <w:sz w:val="20"/>
                <w:szCs w:val="20"/>
                <w:rtl/>
                <w:lang w:bidi="ar-SA"/>
              </w:rPr>
              <w:t xml:space="preserve"> دراسات نوعية للتعرف على محددات سوء التغذية واستهداف النشاطات المطلوب القيام بها للوقاية </w:t>
            </w:r>
            <w:r w:rsidR="00AD3C1D" w:rsidRPr="00BF2445">
              <w:rPr>
                <w:rFonts w:ascii="Times New Roman" w:hAnsi="Times New Roman" w:cs="Times New Roman"/>
                <w:sz w:val="20"/>
                <w:szCs w:val="20"/>
                <w:rtl/>
              </w:rPr>
              <w:t>(</w:t>
            </w:r>
            <w:r w:rsidR="00AD3C1D" w:rsidRPr="00BF2445">
              <w:rPr>
                <w:rFonts w:ascii="Times New Roman" w:hAnsi="Times New Roman" w:cs="Times New Roman"/>
                <w:sz w:val="20"/>
                <w:szCs w:val="20"/>
                <w:rtl/>
                <w:lang w:bidi="ar-SA"/>
              </w:rPr>
              <w:t>تحول</w:t>
            </w:r>
            <w:r w:rsidR="00AD3C1D" w:rsidRPr="00BF2445">
              <w:rPr>
                <w:rFonts w:ascii="Times New Roman" w:hAnsi="Times New Roman" w:cs="Times New Roman"/>
                <w:sz w:val="20"/>
                <w:szCs w:val="20"/>
                <w:rtl/>
              </w:rPr>
              <w:t>)</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الصحة؛ وزارة الشؤون الاجتماعية؛ وزارة الشؤون الاقتصادية؛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الدراسات المعدة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14276" w:type="dxa"/>
            <w:gridSpan w:val="8"/>
            <w:shd w:val="clear" w:color="auto" w:fill="C6D9F1"/>
          </w:tcPr>
          <w:p w:rsidR="00AD3C1D" w:rsidRPr="00BF2445" w:rsidRDefault="003F3D31" w:rsidP="003F3D31">
            <w:pPr>
              <w:bidi/>
              <w:spacing w:after="0" w:line="240" w:lineRule="auto"/>
              <w:jc w:val="center"/>
              <w:rPr>
                <w:rFonts w:ascii="Times New Roman" w:hAnsi="Times New Roman" w:cs="Times New Roman"/>
                <w:bCs/>
                <w:sz w:val="20"/>
                <w:szCs w:val="20"/>
              </w:rPr>
            </w:pPr>
            <w:r w:rsidRPr="00BF2445">
              <w:rPr>
                <w:rFonts w:ascii="Times New Roman" w:hAnsi="Times New Roman" w:cs="Times New Roman"/>
                <w:b/>
                <w:sz w:val="20"/>
                <w:szCs w:val="20"/>
              </w:rPr>
              <w:t>I</w:t>
            </w:r>
            <w:r w:rsidR="00AD3C1D" w:rsidRPr="00BF2445">
              <w:rPr>
                <w:rFonts w:ascii="Times New Roman" w:hAnsi="Times New Roman" w:cs="Times New Roman"/>
                <w:bCs/>
                <w:sz w:val="20"/>
                <w:szCs w:val="20"/>
              </w:rPr>
              <w:t xml:space="preserve"> </w:t>
            </w:r>
            <w:r w:rsidR="00AD3C1D" w:rsidRPr="00BF2445">
              <w:rPr>
                <w:rFonts w:ascii="Times New Roman" w:hAnsi="Times New Roman" w:cs="Times New Roman"/>
                <w:bCs/>
                <w:sz w:val="20"/>
                <w:szCs w:val="20"/>
                <w:rtl/>
              </w:rPr>
              <w:t xml:space="preserve"> </w:t>
            </w:r>
            <w:r w:rsidRPr="00BF2445">
              <w:rPr>
                <w:rFonts w:ascii="Times New Roman" w:hAnsi="Times New Roman" w:cs="Times New Roman"/>
                <w:b/>
                <w:sz w:val="20"/>
                <w:szCs w:val="20"/>
              </w:rPr>
              <w:t>.3</w:t>
            </w:r>
            <w:r w:rsidR="007D49AC" w:rsidRPr="00BF2445">
              <w:rPr>
                <w:rFonts w:ascii="Times New Roman" w:hAnsi="Times New Roman" w:cs="Times New Roman" w:hint="cs"/>
                <w:b/>
                <w:sz w:val="20"/>
                <w:szCs w:val="20"/>
                <w:rtl/>
                <w:lang w:bidi="ar-SA"/>
              </w:rPr>
              <w:t xml:space="preserve"> </w:t>
            </w:r>
            <w:r w:rsidR="00AD3C1D" w:rsidRPr="00BF2445">
              <w:rPr>
                <w:rFonts w:ascii="Times New Roman" w:hAnsi="Times New Roman" w:cs="Times New Roman"/>
                <w:bCs/>
                <w:sz w:val="20"/>
                <w:szCs w:val="20"/>
                <w:rtl/>
                <w:lang w:bidi="ar-SA"/>
              </w:rPr>
              <w:t>البيئة والتغيرات المناخية</w:t>
            </w:r>
          </w:p>
          <w:p w:rsidR="00AD3C1D" w:rsidRPr="00BF2445" w:rsidRDefault="00AD3C1D" w:rsidP="00AD3C1D">
            <w:pPr>
              <w:bidi/>
              <w:spacing w:after="0" w:line="240" w:lineRule="auto"/>
              <w:rPr>
                <w:rFonts w:ascii="Times New Roman" w:hAnsi="Times New Roman" w:cs="Times New Roman"/>
                <w:i/>
                <w:iCs/>
                <w:sz w:val="20"/>
                <w:szCs w:val="20"/>
              </w:rPr>
            </w:pPr>
            <w:r w:rsidRPr="00BF2445">
              <w:rPr>
                <w:rFonts w:ascii="Times New Roman" w:hAnsi="Times New Roman" w:cs="Times New Roman"/>
                <w:b/>
                <w:sz w:val="20"/>
                <w:szCs w:val="20"/>
                <w:rtl/>
              </w:rPr>
              <w:t xml:space="preserve"> </w:t>
            </w:r>
            <w:r w:rsidRPr="00BF2445">
              <w:rPr>
                <w:rFonts w:ascii="Times New Roman" w:hAnsi="Times New Roman" w:cs="Times New Roman"/>
                <w:bCs/>
                <w:sz w:val="20"/>
                <w:szCs w:val="20"/>
                <w:rtl/>
                <w:lang w:bidi="ar-SA"/>
              </w:rPr>
              <w:t xml:space="preserve"> هدف خاص </w:t>
            </w:r>
            <w:r w:rsidRPr="00BF2445">
              <w:rPr>
                <w:rFonts w:ascii="Times New Roman" w:hAnsi="Times New Roman" w:cs="Times New Roman"/>
                <w:bCs/>
                <w:sz w:val="20"/>
                <w:szCs w:val="20"/>
                <w:rtl/>
              </w:rPr>
              <w:t xml:space="preserve">: </w:t>
            </w:r>
            <w:r w:rsidRPr="00BF2445">
              <w:rPr>
                <w:rFonts w:ascii="Times New Roman" w:hAnsi="Times New Roman" w:cs="Times New Roman"/>
                <w:bCs/>
                <w:sz w:val="20"/>
                <w:szCs w:val="20"/>
                <w:rtl/>
                <w:lang w:bidi="ar-SA"/>
              </w:rPr>
              <w:t>تعزيز وتحسين قدرة السكان الأكثر هشاشة على مواجهة الأزمات والكوارث البيئية والتغيرات المناخية</w:t>
            </w:r>
          </w:p>
        </w:tc>
      </w:tr>
      <w:tr w:rsidR="00AD3C1D" w:rsidRPr="00BF2445" w:rsidTr="00912D86">
        <w:trPr>
          <w:jc w:val="center"/>
        </w:trPr>
        <w:tc>
          <w:tcPr>
            <w:tcW w:w="5692" w:type="dxa"/>
            <w:shd w:val="clear" w:color="auto" w:fill="auto"/>
          </w:tcPr>
          <w:p w:rsidR="00AD3C1D" w:rsidRPr="00BF2445" w:rsidRDefault="00A640F0" w:rsidP="00A640F0">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بناء </w:t>
            </w:r>
            <w:r w:rsidRPr="00BF2445">
              <w:rPr>
                <w:rFonts w:ascii="Times New Roman" w:hAnsi="Times New Roman" w:cs="Times New Roman" w:hint="cs"/>
                <w:sz w:val="20"/>
                <w:szCs w:val="20"/>
                <w:rtl/>
                <w:lang w:bidi="ar-SA"/>
              </w:rPr>
              <w:t>منشآ</w:t>
            </w:r>
            <w:r w:rsidR="00AD3C1D" w:rsidRPr="00BF2445">
              <w:rPr>
                <w:rFonts w:ascii="Times New Roman" w:hAnsi="Times New Roman" w:cs="Times New Roman"/>
                <w:sz w:val="20"/>
                <w:szCs w:val="20"/>
                <w:rtl/>
                <w:lang w:bidi="ar-SA"/>
              </w:rPr>
              <w:t>ت لإبطاء الفيضان في المناطق المطرية والواحاتية من أجل إعادة إرواء ال</w:t>
            </w:r>
            <w:r w:rsidRPr="00BF2445">
              <w:rPr>
                <w:rFonts w:ascii="Times New Roman" w:hAnsi="Times New Roman" w:cs="Times New Roman" w:hint="cs"/>
                <w:sz w:val="20"/>
                <w:szCs w:val="20"/>
                <w:rtl/>
                <w:lang w:bidi="ar-SA"/>
              </w:rPr>
              <w:t>خزانات الجوفية</w:t>
            </w:r>
            <w:r w:rsidR="00AD3C1D" w:rsidRPr="00BF2445">
              <w:rPr>
                <w:rFonts w:ascii="Times New Roman" w:hAnsi="Times New Roman" w:cs="Times New Roman"/>
                <w:sz w:val="20"/>
                <w:szCs w:val="20"/>
                <w:rtl/>
                <w:lang w:bidi="ar-SA"/>
              </w:rPr>
              <w:t xml:space="preserve"> (وقاية – ترقية)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مفوضية الأمن الغذائي؛ مفوضية حقوق الإنسان؛ وزارة البيئة والتنمية المستديمة</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640F0">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عدد ال</w:t>
            </w:r>
            <w:r w:rsidR="00A640F0" w:rsidRPr="00BF2445">
              <w:rPr>
                <w:rFonts w:ascii="Times New Roman" w:hAnsi="Times New Roman" w:cs="Times New Roman" w:hint="cs"/>
                <w:sz w:val="20"/>
                <w:szCs w:val="20"/>
                <w:rtl/>
                <w:lang w:bidi="ar-SA"/>
              </w:rPr>
              <w:t>منشآت</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المنجزة</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نشر تقنية الري بالتقطير لدى صغار المزارعين وتعاونياتهم في الوديان وفي مناطق الواحات (وقاية – ترقية)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التجارب التي تم إدخالها والسكان المستفيدين</w:t>
            </w:r>
          </w:p>
          <w:p w:rsidR="00AD3C1D" w:rsidRPr="00BF2445" w:rsidRDefault="00AD3C1D" w:rsidP="00AD3C1D">
            <w:pPr>
              <w:spacing w:after="0" w:line="240" w:lineRule="auto"/>
              <w:rPr>
                <w:rFonts w:ascii="Times New Roman" w:hAnsi="Times New Roman" w:cs="Times New Roman"/>
                <w:sz w:val="20"/>
                <w:szCs w:val="20"/>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وسائل البقاء لصالح السكان من ضحايا التغيرات المناخية (حماية) </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bidi="ar-SA"/>
              </w:rPr>
            </w:pPr>
            <w:r w:rsidRPr="00BF2445">
              <w:rPr>
                <w:rFonts w:ascii="Times New Roman" w:hAnsi="Times New Roman" w:cs="Times New Roman"/>
                <w:sz w:val="20"/>
                <w:szCs w:val="20"/>
                <w:rtl/>
                <w:lang w:bidi="ar-SA"/>
              </w:rPr>
              <w:t>وزارة الداخلية؛ وزارة البيئة؛ مفوضية الأمن الغذائي؛ وزارة التنمية الريفية؛ وزارة المياه؛ وزارة الإسكان؛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المواقع، السكان المثبتين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trHeight w:val="440"/>
          <w:jc w:val="center"/>
        </w:trPr>
        <w:tc>
          <w:tcPr>
            <w:tcW w:w="5692" w:type="dxa"/>
            <w:shd w:val="clear" w:color="auto" w:fill="auto"/>
          </w:tcPr>
          <w:p w:rsidR="00AD3C1D" w:rsidRPr="00BF2445" w:rsidRDefault="00AD3C1D" w:rsidP="00AD3C1D">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ترقية تطوير أنشطة صغيرة للتنمية الحيوانية (وقاية-ترقية)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التنمية الريفية؛ مفوضية حقوق الإنسان؛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مشاريع التنمية الحيوانية المنجزة، السكان المستفيدون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تحسين تقنية الزراعة في المناطق المطرية بما فيها زراعة الخضروات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وزارة التنمية الريفية؛ الشركاء </w:t>
            </w:r>
          </w:p>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المواضيع المعممة،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3D1219">
        <w:trPr>
          <w:trHeight w:val="1288"/>
          <w:jc w:val="center"/>
        </w:trPr>
        <w:tc>
          <w:tcPr>
            <w:tcW w:w="5692" w:type="dxa"/>
            <w:shd w:val="clear" w:color="auto" w:fill="auto"/>
          </w:tcPr>
          <w:p w:rsidR="00AD3C1D" w:rsidRPr="00BF2445" w:rsidRDefault="00AD3C1D" w:rsidP="00AD3C1D">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إنجاز برامج للتسيير المستديم للتربة الزراعية من خلال مقاربات (النقود مقابل العمل والغذاء مقابل العمل والكثافة العالية لليد العاملة:</w:t>
            </w:r>
          </w:p>
          <w:p w:rsidR="00AD3C1D" w:rsidRPr="00BF2445" w:rsidRDefault="00A640F0" w:rsidP="00BF518A">
            <w:pPr>
              <w:pStyle w:val="Paragraphedeliste"/>
              <w:numPr>
                <w:ilvl w:val="0"/>
                <w:numId w:val="51"/>
              </w:numPr>
              <w:autoSpaceDE w:val="0"/>
              <w:autoSpaceDN w:val="0"/>
              <w:bidi/>
              <w:adjustRightInd w:val="0"/>
              <w:spacing w:after="0" w:line="240" w:lineRule="auto"/>
              <w:ind w:hanging="174"/>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التشجير </w:t>
            </w:r>
            <w:r w:rsidRPr="00BF2445">
              <w:rPr>
                <w:rFonts w:ascii="Times New Roman" w:hAnsi="Times New Roman" w:cs="Times New Roman" w:hint="cs"/>
                <w:sz w:val="20"/>
                <w:szCs w:val="20"/>
                <w:rtl/>
                <w:lang w:bidi="ar-SA"/>
              </w:rPr>
              <w:t>بالعينات المنتجة للطاقة</w:t>
            </w:r>
            <w:r w:rsidR="00AD3C1D" w:rsidRPr="00BF2445">
              <w:rPr>
                <w:rFonts w:ascii="Times New Roman" w:hAnsi="Times New Roman" w:cs="Times New Roman"/>
                <w:sz w:val="20"/>
                <w:szCs w:val="20"/>
                <w:rtl/>
                <w:lang w:bidi="ar-SA"/>
              </w:rPr>
              <w:t xml:space="preserve"> والتشجير الزراعي الغابوي</w:t>
            </w:r>
          </w:p>
          <w:p w:rsidR="00AD3C1D" w:rsidRPr="00BF2445" w:rsidRDefault="00AD3C1D" w:rsidP="00BF518A">
            <w:pPr>
              <w:pStyle w:val="Paragraphedeliste"/>
              <w:numPr>
                <w:ilvl w:val="0"/>
                <w:numId w:val="51"/>
              </w:numPr>
              <w:autoSpaceDE w:val="0"/>
              <w:autoSpaceDN w:val="0"/>
              <w:bidi/>
              <w:adjustRightInd w:val="0"/>
              <w:spacing w:after="0" w:line="240" w:lineRule="auto"/>
              <w:ind w:hanging="174"/>
              <w:rPr>
                <w:rFonts w:ascii="Times New Roman" w:hAnsi="Times New Roman" w:cs="Times New Roman"/>
                <w:sz w:val="20"/>
                <w:szCs w:val="20"/>
              </w:rPr>
            </w:pPr>
            <w:r w:rsidRPr="00BF2445">
              <w:rPr>
                <w:rFonts w:ascii="Times New Roman" w:hAnsi="Times New Roman" w:cs="Times New Roman"/>
                <w:sz w:val="20"/>
                <w:szCs w:val="20"/>
                <w:rtl/>
                <w:lang w:bidi="ar-SA"/>
              </w:rPr>
              <w:t>تثب</w:t>
            </w:r>
            <w:r w:rsidR="00A640F0" w:rsidRPr="00BF2445">
              <w:rPr>
                <w:rFonts w:ascii="Times New Roman" w:hAnsi="Times New Roman" w:cs="Times New Roman" w:hint="cs"/>
                <w:sz w:val="20"/>
                <w:szCs w:val="20"/>
                <w:rtl/>
                <w:lang w:bidi="ar-SA"/>
              </w:rPr>
              <w:t>يت</w:t>
            </w:r>
            <w:r w:rsidRPr="00BF2445">
              <w:rPr>
                <w:rFonts w:ascii="Times New Roman" w:hAnsi="Times New Roman" w:cs="Times New Roman"/>
                <w:sz w:val="20"/>
                <w:szCs w:val="20"/>
                <w:rtl/>
                <w:lang w:bidi="ar-SA"/>
              </w:rPr>
              <w:t xml:space="preserve"> الكثبان المتنقلة المهددة للبنى التحتية الاجتماعية والاقتصادية والأراضي الصالحة للزراعة (حماية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البيئة؛ مفوضية الأمن الغذائي؛ وزارة التنمية الريفية؛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961E39">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المساحات المشجرة، المساحات المثبتة، حجم المواد أو ال</w:t>
            </w:r>
            <w:r w:rsidR="00961E39" w:rsidRPr="00BF2445">
              <w:rPr>
                <w:rFonts w:ascii="Times New Roman" w:hAnsi="Times New Roman" w:cs="Times New Roman" w:hint="cs"/>
                <w:sz w:val="20"/>
                <w:szCs w:val="20"/>
                <w:rtl/>
                <w:lang w:bidi="ar-SA"/>
              </w:rPr>
              <w:t>مبالغ</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الموزعة، عدد المستفيدين</w:t>
            </w:r>
            <w:r w:rsidRPr="00BF2445">
              <w:rPr>
                <w:rFonts w:ascii="Times New Roman" w:hAnsi="Times New Roman" w:cs="Times New Roman" w:hint="cs"/>
                <w:sz w:val="20"/>
                <w:szCs w:val="20"/>
                <w:rtl/>
              </w:rPr>
              <w:t xml:space="preserve"> </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961E39" w:rsidP="00961E39">
            <w:pPr>
              <w:pStyle w:val="Paragraphedeliste"/>
              <w:numPr>
                <w:ilvl w:val="0"/>
                <w:numId w:val="4"/>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إصدار</w:t>
            </w:r>
            <w:r w:rsidR="00AD3C1D" w:rsidRPr="00BF2445">
              <w:rPr>
                <w:rFonts w:ascii="Times New Roman" w:hAnsi="Times New Roman" w:cs="Times New Roman"/>
                <w:sz w:val="20"/>
                <w:szCs w:val="20"/>
                <w:rtl/>
                <w:lang w:bidi="ar-SA"/>
              </w:rPr>
              <w:t xml:space="preserve"> ال</w:t>
            </w:r>
            <w:r w:rsidRPr="00BF2445">
              <w:rPr>
                <w:rFonts w:ascii="Times New Roman" w:hAnsi="Times New Roman" w:cs="Times New Roman" w:hint="cs"/>
                <w:sz w:val="20"/>
                <w:szCs w:val="20"/>
                <w:rtl/>
                <w:lang w:bidi="ar-SA"/>
              </w:rPr>
              <w:t>نصوص المتعلقة بالوقاية،</w:t>
            </w:r>
            <w:r w:rsidR="00AD3C1D" w:rsidRPr="00BF2445">
              <w:rPr>
                <w:rFonts w:ascii="Times New Roman" w:hAnsi="Times New Roman" w:cs="Times New Roman"/>
                <w:sz w:val="20"/>
                <w:szCs w:val="20"/>
                <w:rtl/>
                <w:lang w:bidi="ar-SA"/>
              </w:rPr>
              <w:t xml:space="preserve"> والتكفل بالأخطار ذات الصلة بالتلوث البيئي الصناعي (ترقية – تحول)</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val="en-US" w:bidi="ar-SA"/>
              </w:rPr>
              <w:t xml:space="preserve">وزارة النفط والطاقة والمعادن ؛ وزارة البيئة؛ وزارة </w:t>
            </w:r>
            <w:r w:rsidRPr="00BF2445">
              <w:rPr>
                <w:rFonts w:ascii="Times New Roman" w:hAnsi="Times New Roman" w:cs="Times New Roman"/>
                <w:sz w:val="20"/>
                <w:szCs w:val="20"/>
                <w:rtl/>
                <w:lang w:bidi="ar-SA"/>
              </w:rPr>
              <w:t>الشؤون</w:t>
            </w:r>
            <w:r w:rsidRPr="00BF2445">
              <w:rPr>
                <w:rFonts w:ascii="Times New Roman" w:hAnsi="Times New Roman" w:cs="Times New Roman"/>
                <w:sz w:val="20"/>
                <w:szCs w:val="20"/>
                <w:rtl/>
                <w:lang w:val="en-US" w:bidi="ar-SA"/>
              </w:rPr>
              <w:t xml:space="preserve"> الاقتصادية؛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العقود</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النصوص القانونية، حجم التمويلات المعبأة، عدد البنى التحتية المنجزة، عدد المستفيدين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tabs>
                <w:tab w:val="left" w:pos="2240"/>
              </w:tabs>
              <w:bidi/>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tl/>
                <w:lang w:bidi="ar-SA"/>
              </w:rPr>
              <w:t>إعداد برنامج لمحاربة تأثيرات الغبار المعدني على الأشخاص والنبات والحيوان (وقاية)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val="en-US" w:bidi="ar-SA"/>
              </w:rPr>
              <w:t xml:space="preserve">وزارة النفط والطاقة والمعادن؛ وزارة البيئة؛ وزارة </w:t>
            </w:r>
            <w:r w:rsidRPr="00BF2445">
              <w:rPr>
                <w:rFonts w:ascii="Times New Roman" w:hAnsi="Times New Roman" w:cs="Times New Roman"/>
                <w:sz w:val="20"/>
                <w:szCs w:val="20"/>
                <w:rtl/>
                <w:lang w:bidi="ar-SA"/>
              </w:rPr>
              <w:t>الشؤون</w:t>
            </w:r>
            <w:r w:rsidRPr="00BF2445">
              <w:rPr>
                <w:rFonts w:ascii="Times New Roman" w:hAnsi="Times New Roman" w:cs="Times New Roman"/>
                <w:sz w:val="20"/>
                <w:szCs w:val="20"/>
                <w:rtl/>
                <w:lang w:val="en-US" w:bidi="ar-SA"/>
              </w:rPr>
              <w:t xml:space="preserve"> الاقتصادية؛ وزارة المالية؛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غدد المستفيدين،حجم التمويل</w:t>
            </w:r>
          </w:p>
          <w:p w:rsidR="00AD3C1D" w:rsidRPr="00BF2445" w:rsidRDefault="00AD3C1D" w:rsidP="00AD3C1D">
            <w:pPr>
              <w:spacing w:after="0" w:line="240" w:lineRule="auto"/>
              <w:rPr>
                <w:rFonts w:ascii="Times New Roman" w:hAnsi="Times New Roman" w:cs="Times New Roman"/>
                <w:sz w:val="20"/>
                <w:szCs w:val="20"/>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tabs>
                <w:tab w:val="left" w:pos="2240"/>
              </w:tabs>
              <w:bidi/>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tl/>
                <w:lang w:bidi="ar-SA"/>
              </w:rPr>
              <w:t>تسهيل النفاذ إلى الطاقات المتجددة (الشمسية وطاقة الرياح)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val="en-US" w:bidi="ar-SA"/>
              </w:rPr>
              <w:t>وزارة النفط والطاقة والمعادن؛ وزارة البيئة؛ وزارة الشؤون الاقتصادية؛ وزارة المالية؛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حجم المشاريع، السكان المستفيدون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نزع الألغام على مستوى مناطق الشمال (وقاية)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val="en-US" w:bidi="ar-SA"/>
              </w:rPr>
              <w:t>وزارة النفط والطاقة والمعادن؛ وزارة الدفاع الوطني؛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إنشاء صندوق لامركزي خاص بالكوارث (وقاية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val="en-US" w:bidi="ar-SA"/>
              </w:rPr>
              <w:t>وزارة النفط والطاقة والمعادن؛ وزارة البيئة؛ وزارة الشؤون الاقتصادية؛ وزارة المالية؛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الصناديق الجهوية المنشأة، مستوى التمويل، السكان المتكفل بهم</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إقامة أنشطة محددة لاستعادة الوسط الطبيعي وللتشجير (وقاية –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val="en-US" w:bidi="ar-SA"/>
              </w:rPr>
              <w:t>وزارة النفط والطاقة والمعادن؛ وزارة البيئة؛ وزارة الشؤون الاقتصادية؛ وزارة المالية؛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lang w:val="en-US"/>
              </w:rPr>
            </w:pPr>
          </w:p>
        </w:tc>
        <w:tc>
          <w:tcPr>
            <w:tcW w:w="1980" w:type="dxa"/>
            <w:shd w:val="clear" w:color="auto" w:fill="auto"/>
          </w:tcPr>
          <w:p w:rsidR="00AD3C1D" w:rsidRPr="00BF2445" w:rsidRDefault="00AD3C1D" w:rsidP="00961E39">
            <w:pPr>
              <w:bidi/>
              <w:spacing w:after="0" w:line="240" w:lineRule="auto"/>
              <w:rPr>
                <w:rFonts w:ascii="Times New Roman" w:hAnsi="Times New Roman" w:cs="Times New Roman"/>
                <w:sz w:val="20"/>
                <w:szCs w:val="20"/>
                <w:lang w:val="en-US"/>
              </w:rPr>
            </w:pPr>
            <w:r w:rsidRPr="00BF2445">
              <w:rPr>
                <w:rFonts w:ascii="Times New Roman" w:hAnsi="Times New Roman" w:cs="Times New Roman" w:hint="cs"/>
                <w:sz w:val="20"/>
                <w:szCs w:val="20"/>
                <w:rtl/>
                <w:lang w:val="en-US" w:bidi="ar-SA"/>
              </w:rPr>
              <w:t>عدد الهكتارات المشجرة، عدد الهكتارات المس</w:t>
            </w:r>
            <w:r w:rsidR="00961E39" w:rsidRPr="00BF2445">
              <w:rPr>
                <w:rFonts w:ascii="Times New Roman" w:hAnsi="Times New Roman" w:cs="Times New Roman" w:hint="cs"/>
                <w:sz w:val="20"/>
                <w:szCs w:val="20"/>
                <w:rtl/>
                <w:lang w:val="en-US" w:bidi="ar-SA"/>
              </w:rPr>
              <w:t>تصلحة</w:t>
            </w:r>
            <w:r w:rsidRPr="00BF2445">
              <w:rPr>
                <w:rFonts w:ascii="Times New Roman" w:hAnsi="Times New Roman" w:cs="Times New Roman" w:hint="cs"/>
                <w:sz w:val="20"/>
                <w:szCs w:val="20"/>
                <w:rtl/>
                <w:lang w:val="en-US" w:bidi="ar-SA"/>
              </w:rPr>
              <w:t>، مستوى التمويل، السكان المستفيدون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r w:rsidR="00AD3C1D" w:rsidRPr="00BF2445" w:rsidTr="00912D86">
        <w:trPr>
          <w:jc w:val="center"/>
        </w:trPr>
        <w:tc>
          <w:tcPr>
            <w:tcW w:w="5692" w:type="dxa"/>
            <w:shd w:val="clear" w:color="auto" w:fill="auto"/>
          </w:tcPr>
          <w:p w:rsidR="00AD3C1D" w:rsidRPr="00BF2445" w:rsidRDefault="00AD3C1D" w:rsidP="00AD3C1D">
            <w:pPr>
              <w:pStyle w:val="Paragraphedeliste"/>
              <w:numPr>
                <w:ilvl w:val="0"/>
                <w:numId w:val="4"/>
              </w:numPr>
              <w:bidi/>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tl/>
                <w:lang w:bidi="ar-SA"/>
              </w:rPr>
              <w:t>حماية البلدات والمناطق المهددة بالفيضان (وقاية ترقية)</w:t>
            </w:r>
          </w:p>
        </w:tc>
        <w:tc>
          <w:tcPr>
            <w:tcW w:w="3364"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val="en-US" w:bidi="ar-SA"/>
              </w:rPr>
              <w:t>وزارة النفط والطاقة والمعادن؛ مفوضية حقوق الإنسان؛ وزارة البيئة؛ وزارة الشؤون الاقتصادية؛ وزارة المالية مفوضية الأمن الغذائي؛ الشركاء</w:t>
            </w: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36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c>
          <w:tcPr>
            <w:tcW w:w="1980" w:type="dxa"/>
            <w:shd w:val="clear" w:color="auto" w:fill="auto"/>
          </w:tcPr>
          <w:p w:rsidR="00AD3C1D" w:rsidRPr="00BF2445" w:rsidRDefault="00AD3C1D" w:rsidP="00AD3C1D">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المناطق المحمية، السكان المستفيدون</w:t>
            </w:r>
          </w:p>
        </w:tc>
        <w:tc>
          <w:tcPr>
            <w:tcW w:w="1800" w:type="dxa"/>
            <w:shd w:val="clear" w:color="auto" w:fill="auto"/>
          </w:tcPr>
          <w:p w:rsidR="00AD3C1D" w:rsidRPr="00BF2445" w:rsidRDefault="00AD3C1D" w:rsidP="00AD3C1D">
            <w:pPr>
              <w:spacing w:after="0" w:line="240" w:lineRule="auto"/>
              <w:rPr>
                <w:rFonts w:ascii="Times New Roman" w:hAnsi="Times New Roman" w:cs="Times New Roman"/>
                <w:sz w:val="20"/>
                <w:szCs w:val="20"/>
              </w:rPr>
            </w:pPr>
          </w:p>
        </w:tc>
      </w:tr>
    </w:tbl>
    <w:p w:rsidR="00AD3C1D" w:rsidRPr="00BF2445" w:rsidRDefault="00AD3C1D" w:rsidP="00AD3C1D">
      <w:pPr>
        <w:pStyle w:val="Paragraphedeliste"/>
        <w:bidi/>
        <w:spacing w:before="240" w:line="240" w:lineRule="auto"/>
        <w:ind w:left="38"/>
        <w:rPr>
          <w:rFonts w:ascii="Times New Roman" w:hAnsi="Times New Roman" w:cs="Times New Roman"/>
          <w:b/>
          <w:bCs/>
          <w:sz w:val="28"/>
          <w:szCs w:val="28"/>
          <w:rtl/>
          <w:lang w:bidi="ar-SA"/>
        </w:rPr>
      </w:pPr>
    </w:p>
    <w:p w:rsidR="00D239B5" w:rsidRPr="00BF2445" w:rsidRDefault="00D239B5" w:rsidP="00D239B5">
      <w:pPr>
        <w:pStyle w:val="Paragraphedeliste"/>
        <w:bidi/>
        <w:spacing w:before="240" w:line="240" w:lineRule="auto"/>
        <w:ind w:left="38"/>
        <w:rPr>
          <w:rFonts w:ascii="Times New Roman" w:hAnsi="Times New Roman" w:cs="Times New Roman"/>
          <w:b/>
          <w:bCs/>
          <w:sz w:val="28"/>
          <w:szCs w:val="28"/>
          <w:rtl/>
          <w:lang w:bidi="ar-SA"/>
        </w:rPr>
      </w:pPr>
    </w:p>
    <w:p w:rsidR="006B7A48" w:rsidRPr="00BF2445" w:rsidRDefault="006B7A48" w:rsidP="00D239B5">
      <w:pPr>
        <w:pStyle w:val="Paragraphedeliste"/>
        <w:bidi/>
        <w:spacing w:before="240" w:line="240" w:lineRule="auto"/>
        <w:ind w:left="38"/>
        <w:rPr>
          <w:rFonts w:ascii="Times New Roman" w:hAnsi="Times New Roman" w:cs="Times New Roman"/>
          <w:b/>
          <w:bCs/>
          <w:sz w:val="28"/>
          <w:szCs w:val="28"/>
          <w:rtl/>
          <w:lang w:bidi="ar-SA"/>
        </w:rPr>
      </w:pPr>
      <w:r w:rsidRPr="00BF2445">
        <w:rPr>
          <w:rFonts w:ascii="Times New Roman" w:hAnsi="Times New Roman" w:cs="Times New Roman"/>
          <w:b/>
          <w:bCs/>
          <w:sz w:val="28"/>
          <w:szCs w:val="28"/>
          <w:rtl/>
          <w:lang w:bidi="ar-SA"/>
        </w:rPr>
        <w:br w:type="page"/>
      </w:r>
    </w:p>
    <w:tbl>
      <w:tblPr>
        <w:tblpPr w:leftFromText="141" w:rightFromText="141" w:vertAnchor="text" w:tblpXSpec="center" w:tblpY="1"/>
        <w:tblOverlap w:val="never"/>
        <w:bidiVisual/>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6300"/>
        <w:gridCol w:w="2770"/>
        <w:gridCol w:w="440"/>
        <w:gridCol w:w="440"/>
        <w:gridCol w:w="440"/>
        <w:gridCol w:w="440"/>
        <w:gridCol w:w="1950"/>
        <w:gridCol w:w="1440"/>
      </w:tblGrid>
      <w:tr w:rsidR="006B7A48" w:rsidRPr="00BF2445" w:rsidTr="00912D86">
        <w:trPr>
          <w:trHeight w:val="271"/>
        </w:trPr>
        <w:tc>
          <w:tcPr>
            <w:tcW w:w="14220" w:type="dxa"/>
            <w:gridSpan w:val="8"/>
            <w:shd w:val="clear" w:color="auto" w:fill="4BACC6"/>
          </w:tcPr>
          <w:p w:rsidR="006B7A48" w:rsidRPr="00BF2445" w:rsidRDefault="006B7A48" w:rsidP="00961E39">
            <w:pPr>
              <w:tabs>
                <w:tab w:val="left" w:pos="1470"/>
              </w:tabs>
              <w:bidi/>
              <w:spacing w:after="0" w:line="240" w:lineRule="auto"/>
              <w:jc w:val="center"/>
              <w:rPr>
                <w:rFonts w:ascii="Times New Roman" w:hAnsi="Times New Roman" w:cs="Times New Roman"/>
                <w:bCs/>
                <w:rtl/>
                <w:lang w:val="en-US" w:bidi="ar-SA"/>
              </w:rPr>
            </w:pPr>
            <w:r w:rsidRPr="00BF2445">
              <w:rPr>
                <w:rFonts w:ascii="Times New Roman" w:hAnsi="Times New Roman" w:cs="Times New Roman"/>
                <w:bCs/>
                <w:rtl/>
                <w:lang w:bidi="ar-SA"/>
              </w:rPr>
              <w:t xml:space="preserve">المحور </w:t>
            </w:r>
            <w:r w:rsidRPr="00BF2445">
              <w:rPr>
                <w:rFonts w:ascii="Times New Roman" w:hAnsi="Times New Roman" w:cs="Times New Roman"/>
                <w:b/>
              </w:rPr>
              <w:t>II</w:t>
            </w:r>
            <w:r w:rsidRPr="00BF2445">
              <w:rPr>
                <w:rFonts w:ascii="Times New Roman" w:hAnsi="Times New Roman" w:cs="Times New Roman"/>
                <w:bCs/>
                <w:rtl/>
                <w:lang w:val="en-US" w:bidi="ar-SA"/>
              </w:rPr>
              <w:t xml:space="preserve"> الصحة والت</w:t>
            </w:r>
            <w:r w:rsidR="00961E39" w:rsidRPr="00BF2445">
              <w:rPr>
                <w:rFonts w:ascii="Times New Roman" w:hAnsi="Times New Roman" w:cs="Times New Roman"/>
                <w:bCs/>
                <w:rtl/>
                <w:lang w:val="en-US" w:bidi="ar-SA"/>
              </w:rPr>
              <w:t>عليم</w:t>
            </w:r>
          </w:p>
        </w:tc>
      </w:tr>
      <w:tr w:rsidR="006B7A48" w:rsidRPr="00BF2445" w:rsidTr="00912D86">
        <w:trPr>
          <w:trHeight w:val="271"/>
        </w:trPr>
        <w:tc>
          <w:tcPr>
            <w:tcW w:w="14220" w:type="dxa"/>
            <w:gridSpan w:val="8"/>
            <w:shd w:val="clear" w:color="auto" w:fill="4BACC6"/>
          </w:tcPr>
          <w:p w:rsidR="006B7A48" w:rsidRPr="00BF2445" w:rsidRDefault="006B7A48" w:rsidP="00626257">
            <w:pPr>
              <w:tabs>
                <w:tab w:val="left" w:pos="1470"/>
              </w:tabs>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الصحة</w:t>
            </w:r>
          </w:p>
        </w:tc>
      </w:tr>
      <w:tr w:rsidR="006B7A48" w:rsidRPr="00BF2445" w:rsidTr="00912D86">
        <w:trPr>
          <w:trHeight w:val="228"/>
        </w:trPr>
        <w:tc>
          <w:tcPr>
            <w:tcW w:w="14220" w:type="dxa"/>
            <w:gridSpan w:val="8"/>
            <w:shd w:val="clear" w:color="auto" w:fill="4BACC6"/>
          </w:tcPr>
          <w:p w:rsidR="006B7A48" w:rsidRPr="00BF2445" w:rsidRDefault="006B7A48" w:rsidP="00626257">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الهدف العام</w:t>
            </w:r>
            <w:r w:rsidRPr="00BF2445">
              <w:rPr>
                <w:rFonts w:ascii="Times New Roman" w:hAnsi="Times New Roman" w:cs="Times New Roman"/>
                <w:bCs/>
                <w:rtl/>
              </w:rPr>
              <w:t xml:space="preserve">: </w:t>
            </w:r>
            <w:r w:rsidRPr="00BF2445">
              <w:rPr>
                <w:rFonts w:ascii="Times New Roman" w:hAnsi="Times New Roman" w:cs="Times New Roman"/>
                <w:bCs/>
                <w:rtl/>
                <w:lang w:bidi="ar-SA"/>
              </w:rPr>
              <w:t>الحد من العوائق ذات الصلة بالنفاذ المتساوي إلى خدمات الصحة والتعليم</w:t>
            </w:r>
          </w:p>
        </w:tc>
      </w:tr>
      <w:tr w:rsidR="006B7A48" w:rsidRPr="00BF2445" w:rsidTr="00912D86">
        <w:trPr>
          <w:trHeight w:val="314"/>
        </w:trPr>
        <w:tc>
          <w:tcPr>
            <w:tcW w:w="6300" w:type="dxa"/>
            <w:vMerge w:val="restart"/>
          </w:tcPr>
          <w:p w:rsidR="006B7A48" w:rsidRPr="00BF2445" w:rsidRDefault="006B7A48" w:rsidP="00626257">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أنشطة ذات أولوية</w:t>
            </w:r>
          </w:p>
        </w:tc>
        <w:tc>
          <w:tcPr>
            <w:tcW w:w="2770" w:type="dxa"/>
            <w:vMerge w:val="restart"/>
          </w:tcPr>
          <w:p w:rsidR="006B7A48" w:rsidRPr="00BF2445" w:rsidRDefault="006B7A48" w:rsidP="00626257">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الجهات المسؤولة</w:t>
            </w:r>
          </w:p>
        </w:tc>
        <w:tc>
          <w:tcPr>
            <w:tcW w:w="1760" w:type="dxa"/>
            <w:gridSpan w:val="4"/>
          </w:tcPr>
          <w:p w:rsidR="006B7A48" w:rsidRPr="00BF2445" w:rsidRDefault="006B7A48" w:rsidP="00626257">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السنة</w:t>
            </w:r>
          </w:p>
        </w:tc>
        <w:tc>
          <w:tcPr>
            <w:tcW w:w="1950" w:type="dxa"/>
            <w:vMerge w:val="restart"/>
          </w:tcPr>
          <w:p w:rsidR="006B7A48" w:rsidRPr="00BF2445" w:rsidRDefault="006B7A48" w:rsidP="00626257">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مؤشرات المتابعة</w:t>
            </w:r>
          </w:p>
        </w:tc>
        <w:tc>
          <w:tcPr>
            <w:tcW w:w="1440" w:type="dxa"/>
            <w:vMerge w:val="restart"/>
          </w:tcPr>
          <w:p w:rsidR="006B7A48" w:rsidRPr="00BF2445" w:rsidRDefault="006B7A48" w:rsidP="00626257">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التمويل</w:t>
            </w:r>
          </w:p>
        </w:tc>
      </w:tr>
      <w:tr w:rsidR="006B7A48" w:rsidRPr="00BF2445" w:rsidTr="00912D86">
        <w:trPr>
          <w:trHeight w:val="186"/>
        </w:trPr>
        <w:tc>
          <w:tcPr>
            <w:tcW w:w="6300" w:type="dxa"/>
            <w:vMerge/>
          </w:tcPr>
          <w:p w:rsidR="006B7A48" w:rsidRPr="00BF2445" w:rsidRDefault="006B7A48" w:rsidP="00626257">
            <w:pPr>
              <w:spacing w:after="0" w:line="240" w:lineRule="auto"/>
              <w:rPr>
                <w:rFonts w:ascii="Times New Roman" w:hAnsi="Times New Roman" w:cs="Times New Roman"/>
                <w:sz w:val="20"/>
                <w:szCs w:val="20"/>
              </w:rPr>
            </w:pPr>
          </w:p>
        </w:tc>
        <w:tc>
          <w:tcPr>
            <w:tcW w:w="2770" w:type="dxa"/>
            <w:vMerge/>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1</w:t>
            </w:r>
          </w:p>
        </w:tc>
        <w:tc>
          <w:tcPr>
            <w:tcW w:w="440" w:type="dxa"/>
          </w:tcPr>
          <w:p w:rsidR="006B7A48" w:rsidRPr="00BF2445" w:rsidRDefault="006B7A48" w:rsidP="00626257">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2</w:t>
            </w:r>
          </w:p>
        </w:tc>
        <w:tc>
          <w:tcPr>
            <w:tcW w:w="440" w:type="dxa"/>
          </w:tcPr>
          <w:p w:rsidR="006B7A48" w:rsidRPr="00BF2445" w:rsidRDefault="006B7A48" w:rsidP="00626257">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3</w:t>
            </w:r>
          </w:p>
        </w:tc>
        <w:tc>
          <w:tcPr>
            <w:tcW w:w="440" w:type="dxa"/>
          </w:tcPr>
          <w:p w:rsidR="006B7A48" w:rsidRPr="00BF2445" w:rsidRDefault="006B7A48" w:rsidP="00626257">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4</w:t>
            </w:r>
          </w:p>
        </w:tc>
        <w:tc>
          <w:tcPr>
            <w:tcW w:w="1950" w:type="dxa"/>
            <w:vMerge/>
          </w:tcPr>
          <w:p w:rsidR="006B7A48" w:rsidRPr="00BF2445" w:rsidRDefault="006B7A48" w:rsidP="00626257">
            <w:pPr>
              <w:spacing w:after="0" w:line="240" w:lineRule="auto"/>
              <w:rPr>
                <w:rFonts w:ascii="Times New Roman" w:hAnsi="Times New Roman" w:cs="Times New Roman"/>
                <w:sz w:val="20"/>
                <w:szCs w:val="20"/>
              </w:rPr>
            </w:pPr>
          </w:p>
        </w:tc>
        <w:tc>
          <w:tcPr>
            <w:tcW w:w="1440" w:type="dxa"/>
            <w:vMerge/>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14220" w:type="dxa"/>
            <w:gridSpan w:val="8"/>
            <w:shd w:val="clear" w:color="auto" w:fill="C6D9F1"/>
          </w:tcPr>
          <w:p w:rsidR="006B7A48" w:rsidRPr="00BF2445" w:rsidRDefault="006B7A48" w:rsidP="00626257">
            <w:pPr>
              <w:bidi/>
              <w:spacing w:after="0" w:line="240" w:lineRule="auto"/>
              <w:jc w:val="center"/>
              <w:rPr>
                <w:rFonts w:ascii="Times New Roman" w:hAnsi="Times New Roman" w:cs="Times New Roman"/>
                <w:bCs/>
              </w:rPr>
            </w:pPr>
            <w:r w:rsidRPr="00BF2445">
              <w:rPr>
                <w:rFonts w:ascii="Times New Roman" w:hAnsi="Times New Roman" w:cs="Times New Roman"/>
                <w:b/>
              </w:rPr>
              <w:t>II</w:t>
            </w:r>
            <w:r w:rsidRPr="00BF2445">
              <w:rPr>
                <w:rFonts w:ascii="Times New Roman" w:hAnsi="Times New Roman" w:cs="Times New Roman"/>
                <w:b/>
                <w:rtl/>
              </w:rPr>
              <w:t xml:space="preserve"> </w:t>
            </w:r>
            <w:r w:rsidRPr="00BF2445">
              <w:rPr>
                <w:rFonts w:ascii="Times New Roman" w:hAnsi="Times New Roman" w:cs="Times New Roman"/>
                <w:b/>
              </w:rPr>
              <w:t>1</w:t>
            </w:r>
            <w:r w:rsidRPr="00BF2445">
              <w:rPr>
                <w:rFonts w:ascii="Times New Roman" w:hAnsi="Times New Roman" w:cs="Times New Roman"/>
                <w:bCs/>
                <w:rtl/>
                <w:lang w:bidi="ar-SA"/>
              </w:rPr>
              <w:t xml:space="preserve"> الصحة</w:t>
            </w:r>
          </w:p>
          <w:p w:rsidR="006B7A48" w:rsidRPr="00BF2445" w:rsidRDefault="006B7A48" w:rsidP="00BF518A">
            <w:pPr>
              <w:pStyle w:val="Paragraphedeliste"/>
              <w:numPr>
                <w:ilvl w:val="0"/>
                <w:numId w:val="52"/>
              </w:numPr>
              <w:bidi/>
              <w:spacing w:after="0" w:line="240" w:lineRule="auto"/>
              <w:jc w:val="both"/>
              <w:rPr>
                <w:rFonts w:ascii="Times New Roman" w:hAnsi="Times New Roman" w:cs="Times New Roman"/>
                <w:bCs/>
                <w:sz w:val="20"/>
                <w:szCs w:val="20"/>
              </w:rPr>
            </w:pPr>
            <w:r w:rsidRPr="00BF2445">
              <w:rPr>
                <w:rFonts w:ascii="Times New Roman" w:hAnsi="Times New Roman" w:cs="Times New Roman"/>
                <w:bCs/>
                <w:sz w:val="24"/>
                <w:szCs w:val="24"/>
                <w:rtl/>
                <w:lang w:bidi="ar-SA"/>
              </w:rPr>
              <w:t xml:space="preserve">هدف خاص 1: تعزيز الاستراتيجيات لضمان تغطية صحية مناسبة خاصة للفئات الأكثر هشاشة </w:t>
            </w:r>
          </w:p>
        </w:tc>
      </w:tr>
      <w:tr w:rsidR="006B7A48" w:rsidRPr="00BF2445" w:rsidTr="00912D86">
        <w:trPr>
          <w:trHeight w:val="137"/>
        </w:trPr>
        <w:tc>
          <w:tcPr>
            <w:tcW w:w="6300" w:type="dxa"/>
          </w:tcPr>
          <w:p w:rsidR="006B7A48" w:rsidRPr="00BF2445" w:rsidRDefault="006B7A48" w:rsidP="00BF518A">
            <w:pPr>
              <w:numPr>
                <w:ilvl w:val="0"/>
                <w:numId w:val="5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إعداد استراتيجية وطنية للصحة الجماعية وتنفيذها </w:t>
            </w:r>
            <w:r w:rsidRPr="00BF2445">
              <w:rPr>
                <w:rFonts w:ascii="Times New Roman" w:hAnsi="Times New Roman" w:cs="Times New Roman"/>
                <w:sz w:val="20"/>
                <w:szCs w:val="20"/>
                <w:rtl/>
              </w:rPr>
              <w:t>(</w:t>
            </w:r>
            <w:r w:rsidRPr="00BF2445">
              <w:rPr>
                <w:rFonts w:ascii="Times New Roman" w:hAnsi="Times New Roman" w:cs="Times New Roman"/>
                <w:sz w:val="20"/>
                <w:szCs w:val="20"/>
              </w:rPr>
              <w:t xml:space="preserve"> </w:t>
            </w:r>
            <w:r w:rsidRPr="00BF2445">
              <w:rPr>
                <w:rFonts w:ascii="Times New Roman" w:hAnsi="Times New Roman" w:cs="Times New Roman"/>
                <w:sz w:val="20"/>
                <w:szCs w:val="20"/>
                <w:rtl/>
                <w:lang w:val="en-US" w:bidi="ar-SA"/>
              </w:rPr>
              <w:t>وكلاء</w:t>
            </w:r>
            <w:r w:rsidRPr="00BF2445">
              <w:rPr>
                <w:rFonts w:ascii="Times New Roman" w:hAnsi="Times New Roman" w:cs="Times New Roman"/>
                <w:sz w:val="20"/>
                <w:szCs w:val="20"/>
                <w:rtl/>
                <w:lang w:bidi="ar-SA"/>
              </w:rPr>
              <w:t xml:space="preserve"> الصحة الجماعية ، وحدات الصحة القاعدية ومجموعات الربط الجماعية</w:t>
            </w:r>
            <w:r w:rsidRPr="00BF2445">
              <w:rPr>
                <w:rFonts w:ascii="Times New Roman" w:hAnsi="Times New Roman" w:cs="Times New Roman"/>
                <w:sz w:val="20"/>
                <w:szCs w:val="20"/>
                <w:rtl/>
              </w:rPr>
              <w:t>.....) (</w:t>
            </w:r>
            <w:r w:rsidRPr="00BF2445">
              <w:rPr>
                <w:rFonts w:ascii="Times New Roman" w:hAnsi="Times New Roman" w:cs="Times New Roman"/>
                <w:sz w:val="20"/>
                <w:szCs w:val="20"/>
                <w:rtl/>
                <w:lang w:bidi="ar-SA"/>
              </w:rPr>
              <w:t xml:space="preserve">ترقية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تحول</w:t>
            </w:r>
            <w:r w:rsidRPr="00BF2445">
              <w:rPr>
                <w:rFonts w:ascii="Times New Roman" w:hAnsi="Times New Roman" w:cs="Times New Roman"/>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الصحة؛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CF2FF9">
            <w:pPr>
              <w:bidi/>
              <w:spacing w:after="0" w:line="240" w:lineRule="auto"/>
              <w:rPr>
                <w:rFonts w:ascii="Times New Roman" w:hAnsi="Times New Roman" w:cs="Tahoma"/>
                <w:sz w:val="20"/>
                <w:szCs w:val="20"/>
                <w:lang w:bidi="ar-SA"/>
              </w:rPr>
            </w:pPr>
            <w:r w:rsidRPr="00BF2445">
              <w:rPr>
                <w:rFonts w:ascii="Times New Roman" w:hAnsi="Times New Roman" w:cs="Times New Roman" w:hint="cs"/>
                <w:sz w:val="20"/>
                <w:szCs w:val="20"/>
                <w:rtl/>
                <w:lang w:bidi="ar-SA"/>
              </w:rPr>
              <w:t>وثيقة متوفرة</w:t>
            </w:r>
            <w:r w:rsidRPr="00BF2445">
              <w:rPr>
                <w:rFonts w:ascii="Times New Roman" w:hAnsi="Times New Roman" w:cs="Times New Roman" w:hint="cs"/>
                <w:sz w:val="20"/>
                <w:szCs w:val="20"/>
                <w:rtl/>
              </w:rPr>
              <w:t xml:space="preserve">/ % </w:t>
            </w:r>
            <w:r w:rsidRPr="00BF2445">
              <w:rPr>
                <w:rFonts w:ascii="Times New Roman" w:hAnsi="Times New Roman" w:cs="Times New Roman" w:hint="cs"/>
                <w:sz w:val="20"/>
                <w:szCs w:val="20"/>
                <w:rtl/>
                <w:lang w:bidi="ar-SA"/>
              </w:rPr>
              <w:t>التغطية الصحية من طرف و</w:t>
            </w:r>
            <w:r w:rsidR="00CF2FF9" w:rsidRPr="00BF2445">
              <w:rPr>
                <w:rFonts w:ascii="Times New Roman" w:hAnsi="Times New Roman" w:cs="Times New Roman" w:hint="cs"/>
                <w:sz w:val="20"/>
                <w:szCs w:val="20"/>
                <w:rtl/>
                <w:lang w:bidi="ar-SA"/>
              </w:rPr>
              <w:t>حداتالصحة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3"/>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تحديد </w:t>
            </w:r>
            <w:r w:rsidR="00CF2FF9" w:rsidRPr="00BF2445">
              <w:rPr>
                <w:rFonts w:ascii="Times New Roman" w:hAnsi="Times New Roman" w:cs="Times New Roman" w:hint="cs"/>
                <w:sz w:val="20"/>
                <w:szCs w:val="20"/>
                <w:rtl/>
                <w:lang w:bidi="ar-SA"/>
              </w:rPr>
              <w:t>برامج</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 xml:space="preserve">التكوين ووضعية وكلاء الصحة الجماعية الجدد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المكافآت</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 xml:space="preserve">وتنفيذها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تحول</w:t>
            </w:r>
            <w:r w:rsidRPr="00BF2445">
              <w:rPr>
                <w:rFonts w:ascii="Times New Roman" w:hAnsi="Times New Roman" w:cs="Times New Roman" w:hint="cs"/>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الصحة؛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وثيقة متوفرة، عدد وكلاء الصحة الجماعية المكونين</w:t>
            </w:r>
            <w:r w:rsidRPr="00BF2445">
              <w:rPr>
                <w:rFonts w:ascii="Times New Roman" w:hAnsi="Times New Roman" w:cs="Times New Roman"/>
                <w:sz w:val="20"/>
                <w:szCs w:val="20"/>
              </w:rPr>
              <w:t xml:space="preserve"> </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3"/>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دراسة إنشاء </w:t>
            </w:r>
            <w:r w:rsidR="00CF2FF9" w:rsidRPr="00BF2445">
              <w:rPr>
                <w:rFonts w:ascii="Times New Roman" w:hAnsi="Times New Roman" w:cs="Times New Roman" w:hint="cs"/>
                <w:sz w:val="20"/>
                <w:szCs w:val="20"/>
                <w:rtl/>
                <w:lang w:bidi="ar-SA"/>
              </w:rPr>
              <w:t xml:space="preserve">فريق </w:t>
            </w:r>
            <w:r w:rsidRPr="00BF2445">
              <w:rPr>
                <w:rFonts w:ascii="Times New Roman" w:hAnsi="Times New Roman" w:cs="Times New Roman" w:hint="cs"/>
                <w:sz w:val="20"/>
                <w:szCs w:val="20"/>
                <w:rtl/>
                <w:lang w:bidi="ar-SA"/>
              </w:rPr>
              <w:t>ربط جماعي متعدد الكفاءات</w:t>
            </w:r>
          </w:p>
        </w:tc>
        <w:tc>
          <w:tcPr>
            <w:tcW w:w="2770" w:type="dxa"/>
          </w:tcPr>
          <w:p w:rsidR="006B7A48" w:rsidRPr="00BF2445" w:rsidRDefault="006B7A48" w:rsidP="00626257">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الصحة؛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CF2FF9">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عدد مجموعات الربط الم</w:t>
            </w:r>
            <w:r w:rsidR="00CF2FF9" w:rsidRPr="00BF2445">
              <w:rPr>
                <w:rFonts w:ascii="Times New Roman" w:hAnsi="Times New Roman" w:cs="Times New Roman" w:hint="cs"/>
                <w:sz w:val="20"/>
                <w:szCs w:val="20"/>
                <w:rtl/>
                <w:lang w:bidi="ar-SA"/>
              </w:rPr>
              <w:t>كونة</w:t>
            </w:r>
            <w:r w:rsidRPr="00BF2445">
              <w:rPr>
                <w:rFonts w:ascii="Times New Roman" w:hAnsi="Times New Roman" w:cs="Times New Roman"/>
                <w:sz w:val="20"/>
                <w:szCs w:val="20"/>
                <w:rtl/>
              </w:rPr>
              <w:t xml:space="preserve"> </w:t>
            </w:r>
            <w:r w:rsidR="00CF2FF9" w:rsidRPr="00BF2445">
              <w:rPr>
                <w:rFonts w:ascii="Times New Roman" w:hAnsi="Times New Roman" w:cs="Times New Roman" w:hint="cs"/>
                <w:sz w:val="20"/>
                <w:szCs w:val="20"/>
                <w:rtl/>
                <w:lang w:bidi="ar-SA"/>
              </w:rPr>
              <w:t>و</w:t>
            </w:r>
            <w:r w:rsidRPr="00BF2445">
              <w:rPr>
                <w:rFonts w:ascii="Times New Roman" w:hAnsi="Times New Roman" w:cs="Times New Roman" w:hint="cs"/>
                <w:sz w:val="20"/>
                <w:szCs w:val="20"/>
                <w:rtl/>
                <w:lang w:bidi="ar-SA"/>
              </w:rPr>
              <w:t>النشطة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تنشيط الاستراتيجيات الصحية الم</w:t>
            </w:r>
            <w:r w:rsidR="00B80629" w:rsidRPr="00BF2445">
              <w:rPr>
                <w:rFonts w:ascii="Times New Roman" w:hAnsi="Times New Roman" w:cs="Times New Roman" w:hint="cs"/>
                <w:sz w:val="20"/>
                <w:szCs w:val="20"/>
                <w:rtl/>
                <w:lang w:bidi="ar-SA"/>
              </w:rPr>
              <w:t>ت</w:t>
            </w:r>
            <w:r w:rsidRPr="00BF2445">
              <w:rPr>
                <w:rFonts w:ascii="Times New Roman" w:hAnsi="Times New Roman" w:cs="Times New Roman"/>
                <w:sz w:val="20"/>
                <w:szCs w:val="20"/>
                <w:rtl/>
                <w:lang w:bidi="ar-SA"/>
              </w:rPr>
              <w:t xml:space="preserve">قدمة والمتجولة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الصحة؛ الشركاء </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7373C">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نسبة تغطية الت</w:t>
            </w:r>
            <w:r w:rsidR="0067373C" w:rsidRPr="00BF2445">
              <w:rPr>
                <w:rFonts w:ascii="Times New Roman" w:hAnsi="Times New Roman" w:cs="Times New Roman" w:hint="cs"/>
                <w:sz w:val="20"/>
                <w:szCs w:val="20"/>
                <w:rtl/>
                <w:lang w:bidi="ar-SA"/>
              </w:rPr>
              <w:t>طعيم</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المرتبط بهذه الاستراتيجيات</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14220" w:type="dxa"/>
            <w:gridSpan w:val="8"/>
            <w:shd w:val="clear" w:color="auto" w:fill="C6D9F1"/>
          </w:tcPr>
          <w:p w:rsidR="006B7A48" w:rsidRPr="00BF2445" w:rsidRDefault="006B7A48" w:rsidP="005E2889">
            <w:pPr>
              <w:pStyle w:val="Paragraphedeliste"/>
              <w:bidi/>
              <w:spacing w:after="0" w:line="240" w:lineRule="auto"/>
              <w:ind w:left="0"/>
              <w:jc w:val="both"/>
              <w:rPr>
                <w:rFonts w:ascii="Times New Roman" w:hAnsi="Times New Roman" w:cs="Times New Roman"/>
                <w:bCs/>
                <w:sz w:val="24"/>
                <w:szCs w:val="24"/>
                <w:lang w:bidi="ar-SA"/>
              </w:rPr>
            </w:pPr>
            <w:r w:rsidRPr="00BF2445">
              <w:rPr>
                <w:rFonts w:ascii="Times New Roman" w:hAnsi="Times New Roman" w:cs="Times New Roman"/>
                <w:bCs/>
                <w:sz w:val="24"/>
                <w:szCs w:val="24"/>
                <w:rtl/>
                <w:lang w:bidi="ar-SA"/>
              </w:rPr>
              <w:t>هدف خاص 2: إدماج و</w:t>
            </w:r>
            <w:r w:rsidR="005E2889" w:rsidRPr="00BF2445">
              <w:rPr>
                <w:rFonts w:ascii="Times New Roman" w:hAnsi="Times New Roman" w:cs="Times New Roman" w:hint="cs"/>
                <w:bCs/>
                <w:sz w:val="24"/>
                <w:szCs w:val="24"/>
                <w:rtl/>
                <w:lang w:bidi="ar-SA"/>
              </w:rPr>
              <w:t>توسيع</w:t>
            </w:r>
            <w:r w:rsidRPr="00BF2445">
              <w:rPr>
                <w:rFonts w:ascii="Times New Roman" w:hAnsi="Times New Roman" w:cs="Times New Roman"/>
                <w:bCs/>
                <w:sz w:val="24"/>
                <w:szCs w:val="24"/>
                <w:rtl/>
                <w:lang w:bidi="ar-SA"/>
              </w:rPr>
              <w:t xml:space="preserve"> آليات الحماية الاجتماعية ذات الصلة بالصحة</w:t>
            </w: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مراجعة النصوص الخاصة بنظام تحصيل التكاليف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المساهمة الجماعية</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للأخذ في الاعتبار لمبادئ الحماية الاجتماعية وتطبيقها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تحول</w:t>
            </w:r>
            <w:r w:rsidRPr="00BF2445">
              <w:rPr>
                <w:rFonts w:ascii="Times New Roman" w:hAnsi="Times New Roman" w:cs="Times New Roman"/>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الصحة؛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5E2889">
            <w:pPr>
              <w:spacing w:after="0" w:line="240" w:lineRule="auto"/>
              <w:jc w:val="right"/>
              <w:rPr>
                <w:rFonts w:ascii="Times New Roman" w:hAnsi="Times New Roman" w:cs="Times New Roman"/>
                <w:sz w:val="20"/>
                <w:szCs w:val="20"/>
              </w:rPr>
            </w:pPr>
            <w:r w:rsidRPr="00BF2445">
              <w:rPr>
                <w:rFonts w:ascii="Times New Roman" w:hAnsi="Times New Roman" w:cs="Times New Roman"/>
                <w:sz w:val="20"/>
                <w:szCs w:val="20"/>
                <w:rtl/>
                <w:lang w:bidi="ar-SA"/>
              </w:rPr>
              <w:t>نصوص مراجعة متوفرة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إنجاز دراسة حول الإعفاءات والطرق الممكنة لمجانية العلاج من أجل تحسين نفاذ الفئات الفقيرة وتنفيذ تلك الدراسة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تحول</w:t>
            </w:r>
            <w:r w:rsidRPr="00BF2445">
              <w:rPr>
                <w:rFonts w:ascii="Times New Roman" w:hAnsi="Times New Roman" w:cs="Times New Roman"/>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الصحة؛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الدراسة تم إعدادها</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توسيع نظام التكلفة الجزافية الخاص بالولادات وال</w:t>
            </w:r>
            <w:r w:rsidR="005E2889" w:rsidRPr="00BF2445">
              <w:rPr>
                <w:rFonts w:ascii="Times New Roman" w:hAnsi="Times New Roman" w:cs="Times New Roman" w:hint="cs"/>
                <w:sz w:val="20"/>
                <w:szCs w:val="20"/>
                <w:rtl/>
                <w:lang w:bidi="ar-SA"/>
              </w:rPr>
              <w:t>مواليد الجدد</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 xml:space="preserve">ليشمل </w:t>
            </w:r>
            <w:r w:rsidR="005E2889" w:rsidRPr="00BF2445">
              <w:rPr>
                <w:rFonts w:ascii="Times New Roman" w:hAnsi="Times New Roman" w:cs="Times New Roman" w:hint="cs"/>
                <w:sz w:val="20"/>
                <w:szCs w:val="20"/>
                <w:rtl/>
                <w:lang w:bidi="ar-SA"/>
              </w:rPr>
              <w:t xml:space="preserve">دور </w:t>
            </w:r>
            <w:r w:rsidRPr="00BF2445">
              <w:rPr>
                <w:rFonts w:ascii="Times New Roman" w:hAnsi="Times New Roman" w:cs="Times New Roman" w:hint="cs"/>
                <w:sz w:val="20"/>
                <w:szCs w:val="20"/>
                <w:rtl/>
                <w:lang w:bidi="ar-SA"/>
              </w:rPr>
              <w:t xml:space="preserve">الأمومة القروية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 xml:space="preserve">حماية </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 xml:space="preserve">وقاية </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تحول</w:t>
            </w:r>
            <w:r w:rsidRPr="00BF2445">
              <w:rPr>
                <w:rFonts w:ascii="Times New Roman" w:hAnsi="Times New Roman" w:cs="Times New Roman" w:hint="cs"/>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الصحة؛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نسبة المراكز الصحية المشمولة بنظام التكلفة الجزافية الولادية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إنجاز دراسة لوضع آلية للتكفل بالنساء الحوامل الفقيرات في إطار نظام التكلفة الجزافية </w:t>
            </w:r>
            <w:r w:rsidR="00E96552" w:rsidRPr="00BF2445">
              <w:rPr>
                <w:rFonts w:ascii="Times New Roman" w:hAnsi="Times New Roman" w:cs="Times New Roman" w:hint="cs"/>
                <w:sz w:val="20"/>
                <w:szCs w:val="20"/>
                <w:rtl/>
                <w:lang w:bidi="ar-SA"/>
              </w:rPr>
              <w:t>ل</w:t>
            </w:r>
            <w:r w:rsidRPr="00BF2445">
              <w:rPr>
                <w:rFonts w:ascii="Times New Roman" w:hAnsi="Times New Roman" w:cs="Times New Roman" w:hint="cs"/>
                <w:sz w:val="20"/>
                <w:szCs w:val="20"/>
                <w:rtl/>
                <w:lang w:bidi="ar-SA"/>
              </w:rPr>
              <w:t>لولاد</w:t>
            </w:r>
            <w:r w:rsidR="00E96552" w:rsidRPr="00BF2445">
              <w:rPr>
                <w:rFonts w:ascii="Times New Roman" w:hAnsi="Times New Roman" w:cs="Times New Roman" w:hint="cs"/>
                <w:sz w:val="20"/>
                <w:szCs w:val="20"/>
                <w:rtl/>
                <w:lang w:bidi="ar-SA"/>
              </w:rPr>
              <w:t>ة</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 xml:space="preserve">حماية </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 xml:space="preserve">وقاية </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تحول</w:t>
            </w:r>
            <w:r w:rsidRPr="00BF2445">
              <w:rPr>
                <w:rFonts w:ascii="Times New Roman" w:hAnsi="Times New Roman" w:cs="Times New Roman" w:hint="cs"/>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وزارة الصحة؛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الدراسة أعدت بالفعل</w:t>
            </w:r>
            <w:r w:rsidRPr="00BF2445">
              <w:rPr>
                <w:rFonts w:ascii="Times New Roman" w:hAnsi="Times New Roman" w:cs="Times New Roman"/>
                <w:sz w:val="20"/>
                <w:szCs w:val="20"/>
              </w:rPr>
              <w:t xml:space="preserve"> </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التوسيع الشامل </w:t>
            </w:r>
            <w:r w:rsidR="00D97B20" w:rsidRPr="00BF2445">
              <w:rPr>
                <w:rFonts w:ascii="Times New Roman" w:hAnsi="Times New Roman" w:cs="Times New Roman" w:hint="cs"/>
                <w:sz w:val="20"/>
                <w:szCs w:val="20"/>
                <w:rtl/>
                <w:lang w:bidi="ar-SA"/>
              </w:rPr>
              <w:t>ل</w:t>
            </w:r>
            <w:r w:rsidRPr="00BF2445">
              <w:rPr>
                <w:rFonts w:ascii="Times New Roman" w:hAnsi="Times New Roman" w:cs="Times New Roman" w:hint="cs"/>
                <w:sz w:val="20"/>
                <w:szCs w:val="20"/>
                <w:rtl/>
                <w:lang w:bidi="ar-SA"/>
              </w:rPr>
              <w:t xml:space="preserve">تغطية الضمان الصحي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ص</w:t>
            </w:r>
            <w:r w:rsidR="00D97B20" w:rsidRPr="00BF2445">
              <w:rPr>
                <w:rFonts w:ascii="Times New Roman" w:hAnsi="Times New Roman" w:cs="Times New Roman" w:hint="cs"/>
                <w:sz w:val="20"/>
                <w:szCs w:val="20"/>
                <w:rtl/>
                <w:lang w:bidi="ar-SA"/>
              </w:rPr>
              <w:t>ندوق التأمين الصحي، صندوق الضمان الاجتماعي</w:t>
            </w:r>
            <w:r w:rsidR="006331C1" w:rsidRPr="00BF2445">
              <w:rPr>
                <w:rFonts w:ascii="Times New Roman" w:hAnsi="Times New Roman" w:cs="Times New Roman" w:hint="cs"/>
                <w:sz w:val="20"/>
                <w:szCs w:val="20"/>
                <w:rtl/>
                <w:lang w:bidi="ar-SA"/>
              </w:rPr>
              <w:t>)</w:t>
            </w:r>
            <w:r w:rsidR="00D97B20" w:rsidRPr="00BF2445">
              <w:rPr>
                <w:rFonts w:ascii="Times New Roman" w:hAnsi="Times New Roman" w:cs="Times New Roman" w:hint="cs"/>
                <w:sz w:val="20"/>
                <w:szCs w:val="20"/>
                <w:rtl/>
                <w:lang w:bidi="ar-SA"/>
              </w:rPr>
              <w:t xml:space="preserve"> -</w:t>
            </w:r>
            <w:r w:rsidRPr="00BF2445">
              <w:rPr>
                <w:rFonts w:ascii="Times New Roman" w:hAnsi="Times New Roman" w:cs="Times New Roman" w:hint="cs"/>
                <w:sz w:val="20"/>
                <w:szCs w:val="20"/>
                <w:rtl/>
                <w:lang w:bidi="ar-SA"/>
              </w:rPr>
              <w:t xml:space="preserve"> وقاية </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الصحة؛ صندوق التأمين الصحي؛ الصندوق الوطني للضمان الاجتماعي</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السكان المشمولين بالضمان الصحي</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تشجيع ومواكبة  إنشاء التعاضديات الصحية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الشؤون الاجتماعية؛ الشركاء </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التعاضديات الصحية العاملة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B7A48"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تحسين وتفعيل التكفل بالمحتاجين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حماية</w:t>
            </w:r>
            <w:r w:rsidRPr="00BF2445">
              <w:rPr>
                <w:rFonts w:ascii="Times New Roman" w:hAnsi="Times New Roman" w:cs="Times New Roman"/>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الشؤون الاجتماعية؛ </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نسبة المحتاجين الذين تم التكفل بهم</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331C1" w:rsidP="00BF518A">
            <w:pPr>
              <w:numPr>
                <w:ilvl w:val="0"/>
                <w:numId w:val="54"/>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نقل أنشطة </w:t>
            </w:r>
            <w:r w:rsidR="006B7A48" w:rsidRPr="00BF2445">
              <w:rPr>
                <w:rFonts w:ascii="Times New Roman" w:hAnsi="Times New Roman" w:cs="Times New Roman" w:hint="cs"/>
                <w:sz w:val="20"/>
                <w:szCs w:val="20"/>
                <w:rtl/>
                <w:lang w:bidi="ar-SA"/>
              </w:rPr>
              <w:t>الوقاية من فيروس نقص المناعة المكتسبة</w:t>
            </w:r>
            <w:r w:rsidR="006B7A48" w:rsidRPr="00BF2445">
              <w:rPr>
                <w:rFonts w:ascii="Times New Roman" w:hAnsi="Times New Roman" w:cs="Times New Roman" w:hint="cs"/>
                <w:sz w:val="20"/>
                <w:szCs w:val="20"/>
                <w:rtl/>
              </w:rPr>
              <w:t xml:space="preserve">/ </w:t>
            </w:r>
            <w:r w:rsidR="006B7A48" w:rsidRPr="00BF2445">
              <w:rPr>
                <w:rFonts w:ascii="Times New Roman" w:hAnsi="Times New Roman" w:cs="Times New Roman" w:hint="cs"/>
                <w:sz w:val="20"/>
                <w:szCs w:val="20"/>
                <w:rtl/>
                <w:lang w:bidi="ar-SA"/>
              </w:rPr>
              <w:t xml:space="preserve">السيدا لتشمل سكان الريف والفئات الهشة </w:t>
            </w:r>
            <w:r w:rsidR="006B7A48" w:rsidRPr="00BF2445">
              <w:rPr>
                <w:rFonts w:ascii="Times New Roman" w:hAnsi="Times New Roman" w:cs="Times New Roman" w:hint="cs"/>
                <w:sz w:val="20"/>
                <w:szCs w:val="20"/>
                <w:rtl/>
              </w:rPr>
              <w:t>(</w:t>
            </w:r>
            <w:r w:rsidR="006B7A48" w:rsidRPr="00BF2445">
              <w:rPr>
                <w:rFonts w:ascii="Times New Roman" w:hAnsi="Times New Roman" w:cs="Times New Roman" w:hint="cs"/>
                <w:sz w:val="20"/>
                <w:szCs w:val="20"/>
                <w:rtl/>
                <w:lang w:bidi="ar-SA"/>
              </w:rPr>
              <w:t>وقاية</w:t>
            </w:r>
            <w:r w:rsidR="006B7A48" w:rsidRPr="00BF2445">
              <w:rPr>
                <w:rFonts w:ascii="Times New Roman" w:hAnsi="Times New Roman" w:cs="Times New Roman" w:hint="cs"/>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الصحة؛ الأمانة التنفيذية لمحاربة السيدا؛ الشركاء</w:t>
            </w:r>
          </w:p>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331C1">
            <w:pPr>
              <w:bidi/>
              <w:spacing w:after="0" w:line="240" w:lineRule="auto"/>
              <w:rPr>
                <w:rFonts w:ascii="Times New Roman" w:hAnsi="Times New Roman" w:cs="Tahoma"/>
                <w:sz w:val="20"/>
                <w:szCs w:val="20"/>
                <w:lang w:bidi="ar-SA"/>
              </w:rPr>
            </w:pPr>
            <w:r w:rsidRPr="00BF2445">
              <w:rPr>
                <w:rFonts w:ascii="Times New Roman" w:hAnsi="Times New Roman" w:cs="Times New Roman"/>
                <w:sz w:val="20"/>
                <w:szCs w:val="20"/>
                <w:rtl/>
              </w:rPr>
              <w:t xml:space="preserve">% </w:t>
            </w:r>
            <w:r w:rsidRPr="00BF2445">
              <w:rPr>
                <w:rFonts w:ascii="Tahoma" w:hAnsi="Tahoma" w:cs="Tahoma" w:hint="cs"/>
                <w:sz w:val="20"/>
                <w:szCs w:val="20"/>
                <w:rtl/>
                <w:lang w:bidi="ar-SA"/>
              </w:rPr>
              <w:t>التمويل</w:t>
            </w:r>
            <w:r w:rsidRPr="00BF2445">
              <w:rPr>
                <w:rFonts w:ascii="Times New Roman" w:hAnsi="Times New Roman" w:cs="Times New Roman" w:hint="cs"/>
                <w:sz w:val="20"/>
                <w:szCs w:val="20"/>
                <w:rtl/>
              </w:rPr>
              <w:t xml:space="preserve"> </w:t>
            </w:r>
            <w:r w:rsidRPr="00BF2445">
              <w:rPr>
                <w:rFonts w:ascii="Tahoma" w:hAnsi="Tahoma" w:cs="Tahoma" w:hint="cs"/>
                <w:sz w:val="20"/>
                <w:szCs w:val="20"/>
                <w:rtl/>
                <w:lang w:bidi="ar-SA"/>
              </w:rPr>
              <w:t>ال</w:t>
            </w:r>
            <w:r w:rsidR="006331C1" w:rsidRPr="00BF2445">
              <w:rPr>
                <w:rFonts w:ascii="Times New Roman" w:hAnsi="Times New Roman" w:cs="Tahoma" w:hint="cs"/>
                <w:sz w:val="20"/>
                <w:szCs w:val="20"/>
                <w:rtl/>
                <w:lang w:bidi="ar-SA"/>
              </w:rPr>
              <w:t>محلي</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rPr>
          <w:trHeight w:val="137"/>
        </w:trPr>
        <w:tc>
          <w:tcPr>
            <w:tcW w:w="6300" w:type="dxa"/>
          </w:tcPr>
          <w:p w:rsidR="006B7A48" w:rsidRPr="00BF2445" w:rsidRDefault="006331C1" w:rsidP="00BF518A">
            <w:pPr>
              <w:numPr>
                <w:ilvl w:val="0"/>
                <w:numId w:val="54"/>
              </w:numPr>
              <w:bidi/>
              <w:spacing w:after="0" w:line="240" w:lineRule="auto"/>
              <w:rPr>
                <w:rFonts w:ascii="Times New Roman" w:hAnsi="Times New Roman" w:cs="Times New Roman"/>
                <w:sz w:val="20"/>
                <w:szCs w:val="20"/>
                <w:lang w:bidi="ar-SA"/>
              </w:rPr>
            </w:pPr>
            <w:r w:rsidRPr="00BF2445">
              <w:rPr>
                <w:rFonts w:ascii="Times New Roman" w:hAnsi="Times New Roman" w:cs="Times New Roman" w:hint="cs"/>
                <w:sz w:val="20"/>
                <w:szCs w:val="20"/>
                <w:rtl/>
                <w:lang w:bidi="ar-SA"/>
              </w:rPr>
              <w:t>نقل</w:t>
            </w:r>
            <w:r w:rsidR="006B7A48"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التكفل</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بمرضى</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السيدا</w:t>
            </w:r>
            <w:r w:rsidRPr="00BF2445">
              <w:rPr>
                <w:rFonts w:ascii="Times New Roman" w:hAnsi="Times New Roman" w:cs="Times New Roman" w:hint="cs"/>
                <w:sz w:val="20"/>
                <w:szCs w:val="20"/>
                <w:rtl/>
              </w:rPr>
              <w:t xml:space="preserve"> </w:t>
            </w:r>
            <w:r w:rsidRPr="00BF2445">
              <w:rPr>
                <w:rFonts w:ascii="Times New Roman" w:hAnsi="Times New Roman" w:cs="Times New Roman" w:hint="cs"/>
                <w:sz w:val="20"/>
                <w:szCs w:val="20"/>
                <w:rtl/>
                <w:lang w:bidi="ar-SA"/>
              </w:rPr>
              <w:t>(مكافحة عودة الفيروس</w:t>
            </w:r>
            <w:r w:rsidR="00A33BCF" w:rsidRPr="00BF2445">
              <w:rPr>
                <w:rFonts w:ascii="Times New Roman" w:hAnsi="Times New Roman" w:cs="Times New Roman" w:hint="cs"/>
                <w:sz w:val="20"/>
                <w:szCs w:val="20"/>
                <w:rtl/>
                <w:lang w:bidi="ar-SA"/>
              </w:rPr>
              <w:t xml:space="preserve"> والمعالجة النفسية والاجتماعية</w:t>
            </w:r>
            <w:r w:rsidRPr="00BF2445">
              <w:rPr>
                <w:rFonts w:ascii="Times New Roman" w:hAnsi="Times New Roman" w:cs="Times New Roman"/>
                <w:sz w:val="20"/>
                <w:szCs w:val="20"/>
                <w:lang w:bidi="ar-SA"/>
              </w:rPr>
              <w:t>(</w:t>
            </w:r>
            <w:r w:rsidRPr="00BF2445">
              <w:rPr>
                <w:rFonts w:ascii="Times New Roman" w:hAnsi="Times New Roman" w:cs="Times New Roman"/>
                <w:sz w:val="20"/>
                <w:szCs w:val="20"/>
                <w:rtl/>
              </w:rPr>
              <w:t xml:space="preserve"> </w:t>
            </w:r>
            <w:r w:rsidR="006B7A48" w:rsidRPr="00BF2445">
              <w:rPr>
                <w:rFonts w:ascii="Times New Roman" w:hAnsi="Times New Roman" w:cs="Times New Roman" w:hint="cs"/>
                <w:sz w:val="20"/>
                <w:szCs w:val="20"/>
                <w:rtl/>
                <w:lang w:bidi="ar-SA"/>
              </w:rPr>
              <w:t>لأكبر</w:t>
            </w:r>
            <w:r w:rsidR="006B7A48" w:rsidRPr="00BF2445">
              <w:rPr>
                <w:rFonts w:ascii="Times New Roman" w:hAnsi="Times New Roman" w:cs="Times New Roman" w:hint="cs"/>
                <w:sz w:val="20"/>
                <w:szCs w:val="20"/>
                <w:rtl/>
              </w:rPr>
              <w:t xml:space="preserve"> </w:t>
            </w:r>
            <w:r w:rsidR="006B7A48" w:rsidRPr="00BF2445">
              <w:rPr>
                <w:rFonts w:ascii="Times New Roman" w:hAnsi="Times New Roman" w:cs="Times New Roman" w:hint="cs"/>
                <w:sz w:val="20"/>
                <w:szCs w:val="20"/>
                <w:rtl/>
                <w:lang w:bidi="ar-SA"/>
              </w:rPr>
              <w:t>حد</w:t>
            </w:r>
            <w:r w:rsidR="006B7A48" w:rsidRPr="00BF2445">
              <w:rPr>
                <w:rFonts w:ascii="Times New Roman" w:hAnsi="Times New Roman" w:cs="Times New Roman" w:hint="cs"/>
                <w:sz w:val="20"/>
                <w:szCs w:val="20"/>
                <w:rtl/>
              </w:rPr>
              <w:t xml:space="preserve"> </w:t>
            </w:r>
            <w:r w:rsidR="006B7A48" w:rsidRPr="00BF2445">
              <w:rPr>
                <w:rFonts w:ascii="Times New Roman" w:hAnsi="Times New Roman" w:cs="Times New Roman" w:hint="cs"/>
                <w:sz w:val="20"/>
                <w:szCs w:val="20"/>
                <w:rtl/>
                <w:lang w:bidi="ar-SA"/>
              </w:rPr>
              <w:t>ممكن</w:t>
            </w:r>
            <w:r w:rsidR="006B7A48" w:rsidRPr="00BF2445">
              <w:rPr>
                <w:rFonts w:ascii="Times New Roman" w:hAnsi="Times New Roman" w:cs="Times New Roman" w:hint="cs"/>
                <w:sz w:val="20"/>
                <w:szCs w:val="20"/>
                <w:rtl/>
              </w:rPr>
              <w:t xml:space="preserve"> </w:t>
            </w:r>
            <w:r w:rsidR="006B7A48" w:rsidRPr="00BF2445">
              <w:rPr>
                <w:rFonts w:ascii="Times New Roman" w:hAnsi="Times New Roman" w:cs="Times New Roman"/>
                <w:sz w:val="20"/>
                <w:szCs w:val="20"/>
                <w:rtl/>
              </w:rPr>
              <w:t>(</w:t>
            </w:r>
            <w:r w:rsidR="006B7A48" w:rsidRPr="00BF2445">
              <w:rPr>
                <w:rFonts w:ascii="Times New Roman" w:hAnsi="Times New Roman" w:cs="Times New Roman" w:hint="cs"/>
                <w:sz w:val="20"/>
                <w:szCs w:val="20"/>
                <w:rtl/>
                <w:lang w:bidi="ar-SA"/>
              </w:rPr>
              <w:t>حماية</w:t>
            </w:r>
            <w:r w:rsidR="006B7A48" w:rsidRPr="00BF2445">
              <w:rPr>
                <w:rFonts w:ascii="Times New Roman" w:hAnsi="Times New Roman" w:cs="Times New Roman" w:hint="cs"/>
                <w:sz w:val="20"/>
                <w:szCs w:val="20"/>
                <w:rtl/>
              </w:rPr>
              <w:t>)</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الصحة؛ الأمانة التنفيذية لمحاربة السيدا؛ الشركاء</w:t>
            </w:r>
          </w:p>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نسبة المراكز والنقاط الصحية التي تضمن التكفل</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14220" w:type="dxa"/>
            <w:gridSpan w:val="8"/>
            <w:shd w:val="clear" w:color="auto" w:fill="C6D9F1"/>
          </w:tcPr>
          <w:p w:rsidR="006B7A48" w:rsidRPr="00BF2445" w:rsidRDefault="006B7A48" w:rsidP="00626257">
            <w:pPr>
              <w:bidi/>
              <w:spacing w:after="0" w:line="240" w:lineRule="auto"/>
              <w:jc w:val="center"/>
              <w:rPr>
                <w:rFonts w:ascii="Times New Roman" w:hAnsi="Times New Roman" w:cs="Times New Roman"/>
                <w:bCs/>
              </w:rPr>
            </w:pPr>
            <w:r w:rsidRPr="00BF2445">
              <w:rPr>
                <w:rFonts w:ascii="Times New Roman" w:hAnsi="Times New Roman" w:cs="Times New Roman"/>
                <w:b/>
              </w:rPr>
              <w:t>II</w:t>
            </w:r>
            <w:r w:rsidRPr="00BF2445">
              <w:rPr>
                <w:rFonts w:ascii="Times New Roman" w:hAnsi="Times New Roman" w:cs="Times New Roman"/>
                <w:b/>
                <w:rtl/>
              </w:rPr>
              <w:t xml:space="preserve"> </w:t>
            </w:r>
            <w:r w:rsidRPr="00BF2445">
              <w:rPr>
                <w:rFonts w:ascii="Times New Roman" w:hAnsi="Times New Roman" w:cs="Times New Roman"/>
                <w:b/>
              </w:rPr>
              <w:t>2</w:t>
            </w:r>
            <w:r w:rsidRPr="00BF2445">
              <w:rPr>
                <w:rFonts w:ascii="Times New Roman" w:hAnsi="Times New Roman" w:cs="Times New Roman"/>
                <w:bCs/>
                <w:rtl/>
                <w:lang w:bidi="ar-SA"/>
              </w:rPr>
              <w:t xml:space="preserve"> التهذيب</w:t>
            </w:r>
          </w:p>
          <w:p w:rsidR="006B7A48" w:rsidRPr="00BF2445" w:rsidRDefault="006B7A48" w:rsidP="00437D83">
            <w:pPr>
              <w:bidi/>
              <w:spacing w:after="0" w:line="240" w:lineRule="auto"/>
              <w:rPr>
                <w:rFonts w:ascii="Times New Roman" w:hAnsi="Times New Roman" w:cs="Times New Roman"/>
                <w:bCs/>
                <w:sz w:val="20"/>
                <w:szCs w:val="20"/>
              </w:rPr>
            </w:pPr>
            <w:r w:rsidRPr="00BF2445">
              <w:rPr>
                <w:rFonts w:ascii="Times New Roman" w:hAnsi="Times New Roman" w:cs="Times New Roman" w:hint="cs"/>
                <w:bCs/>
                <w:rtl/>
                <w:lang w:bidi="ar-SA"/>
              </w:rPr>
              <w:t xml:space="preserve">هدف خاص </w:t>
            </w:r>
            <w:r w:rsidRPr="00BF2445">
              <w:rPr>
                <w:rFonts w:ascii="Times New Roman" w:hAnsi="Times New Roman" w:cs="Times New Roman" w:hint="cs"/>
                <w:bCs/>
                <w:rtl/>
              </w:rPr>
              <w:t xml:space="preserve">: </w:t>
            </w:r>
            <w:r w:rsidRPr="00BF2445">
              <w:rPr>
                <w:rFonts w:ascii="Times New Roman" w:hAnsi="Times New Roman" w:cs="Times New Roman" w:hint="cs"/>
                <w:bCs/>
                <w:rtl/>
                <w:lang w:bidi="ar-SA"/>
              </w:rPr>
              <w:t>تعزيز الإجراءات التشجيعية من أج</w:t>
            </w:r>
            <w:r w:rsidR="00437D83" w:rsidRPr="00BF2445">
              <w:rPr>
                <w:rFonts w:ascii="Times New Roman" w:hAnsi="Times New Roman" w:cs="Times New Roman" w:hint="cs"/>
                <w:bCs/>
                <w:rtl/>
                <w:lang w:bidi="ar-SA"/>
              </w:rPr>
              <w:t>ل تلبية</w:t>
            </w:r>
            <w:r w:rsidRPr="00BF2445">
              <w:rPr>
                <w:rFonts w:ascii="Times New Roman" w:hAnsi="Times New Roman" w:cs="Times New Roman"/>
                <w:bCs/>
                <w:rtl/>
              </w:rPr>
              <w:t xml:space="preserve"> </w:t>
            </w:r>
            <w:r w:rsidRPr="00BF2445">
              <w:rPr>
                <w:rFonts w:ascii="Times New Roman" w:hAnsi="Times New Roman" w:cs="Times New Roman" w:hint="cs"/>
                <w:bCs/>
                <w:rtl/>
                <w:lang w:bidi="ar-SA"/>
              </w:rPr>
              <w:t>الطلب في مجال الت</w:t>
            </w:r>
            <w:r w:rsidR="00437D83" w:rsidRPr="00BF2445">
              <w:rPr>
                <w:rFonts w:ascii="Times New Roman" w:hAnsi="Times New Roman" w:cs="Times New Roman" w:hint="cs"/>
                <w:bCs/>
                <w:rtl/>
                <w:lang w:bidi="ar-SA"/>
              </w:rPr>
              <w:t>علبم</w:t>
            </w:r>
            <w:r w:rsidRPr="00BF2445">
              <w:rPr>
                <w:rFonts w:ascii="Times New Roman" w:hAnsi="Times New Roman" w:cs="Times New Roman"/>
                <w:bCs/>
                <w:rtl/>
              </w:rPr>
              <w:t xml:space="preserve"> </w:t>
            </w:r>
            <w:r w:rsidRPr="00BF2445">
              <w:rPr>
                <w:rFonts w:ascii="Times New Roman" w:hAnsi="Times New Roman" w:cs="Times New Roman" w:hint="cs"/>
                <w:bCs/>
                <w:rtl/>
                <w:lang w:bidi="ar-SA"/>
              </w:rPr>
              <w:t>لدى السكان الأكثر هشاشة من خلال الآليات المناسبة</w:t>
            </w:r>
            <w:r w:rsidRPr="00BF2445">
              <w:rPr>
                <w:rFonts w:ascii="Times New Roman" w:hAnsi="Times New Roman" w:cs="Times New Roman"/>
                <w:bCs/>
                <w:sz w:val="20"/>
                <w:szCs w:val="20"/>
                <w:rtl/>
              </w:rPr>
              <w:t xml:space="preserve">   </w:t>
            </w: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القيام بمسح نوعي لتحديد أسباب عدم النفاذ والتسرب من المدارس من أجل الرد بشكل ملائم على تلك المحددات (حماية) </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الدولة للتهذيب الوطني والتعليم العالي والبحث العلمي؛ الشركاء</w:t>
            </w:r>
          </w:p>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المسح أجري، الخطة أعدت وفق النتائج</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281"/>
        </w:trPr>
        <w:tc>
          <w:tcPr>
            <w:tcW w:w="6300" w:type="dxa"/>
          </w:tcPr>
          <w:p w:rsidR="006B7A48" w:rsidRPr="00BF2445" w:rsidRDefault="00390A1F"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 القيام بدراسة جدوائية، وحسب </w:t>
            </w:r>
            <w:r w:rsidR="006B7A48" w:rsidRPr="00BF2445">
              <w:rPr>
                <w:rFonts w:ascii="Times New Roman" w:hAnsi="Times New Roman" w:cs="Times New Roman"/>
                <w:sz w:val="20"/>
                <w:szCs w:val="20"/>
                <w:rtl/>
                <w:lang w:bidi="ar-SA"/>
              </w:rPr>
              <w:t>نتائج</w:t>
            </w:r>
            <w:r w:rsidRPr="00BF2445">
              <w:rPr>
                <w:rFonts w:ascii="Times New Roman" w:hAnsi="Times New Roman" w:cs="Times New Roman" w:hint="cs"/>
                <w:sz w:val="20"/>
                <w:szCs w:val="20"/>
                <w:rtl/>
                <w:lang w:bidi="ar-SA"/>
              </w:rPr>
              <w:t>ها</w:t>
            </w:r>
            <w:r w:rsidR="006B7A48" w:rsidRPr="00BF2445">
              <w:rPr>
                <w:rFonts w:ascii="Times New Roman" w:hAnsi="Times New Roman" w:cs="Times New Roman"/>
                <w:sz w:val="20"/>
                <w:szCs w:val="20"/>
                <w:rtl/>
                <w:lang w:bidi="ar-SA"/>
              </w:rPr>
              <w:t>، إعداد وتنفيذ برنامج نموذجي للتحويلات النقدية المشروطة بإرسال وإبقاء الأطفال من الفئات الهشة في المدرسة (ترقية)</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الدولة للتهذيب الوطني والتعليم العالي والبحث العلمي؛ الشركاء</w:t>
            </w:r>
          </w:p>
          <w:p w:rsidR="006B7A48" w:rsidRPr="00BF2445" w:rsidRDefault="006B7A48" w:rsidP="00626257">
            <w:pPr>
              <w:bidi/>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وضع نظام للتحويل المشروط للنقود، عدد الأسر والأطفال المستفيدين والتغير في نسبة المشاركة</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الاستبقاء</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تقديم منح مالية وأدوات مدرسية للأطفال الفقراء/المحرومين (ترقية) </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الدولة للتهذيب الوطني والتعليم العالي والبحث العلمي؛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حاجة مسبقة لوضع نظام استهداف، عدد المنح المقدمة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390A1F"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تعميم و</w:t>
            </w:r>
            <w:r w:rsidRPr="00BF2445">
              <w:rPr>
                <w:rFonts w:ascii="Times New Roman" w:hAnsi="Times New Roman" w:cs="Times New Roman" w:hint="cs"/>
                <w:sz w:val="20"/>
                <w:szCs w:val="20"/>
                <w:rtl/>
                <w:lang w:bidi="ar-SA"/>
              </w:rPr>
              <w:t>إ</w:t>
            </w:r>
            <w:r w:rsidR="006B7A48" w:rsidRPr="00BF2445">
              <w:rPr>
                <w:rFonts w:ascii="Times New Roman" w:hAnsi="Times New Roman" w:cs="Times New Roman"/>
                <w:sz w:val="20"/>
                <w:szCs w:val="20"/>
                <w:rtl/>
                <w:lang w:bidi="ar-SA"/>
              </w:rPr>
              <w:t xml:space="preserve">دامة برامج الكفالة المدرسية وفق استراتيجية تغذية مدرسية مع التركيز على: </w:t>
            </w:r>
          </w:p>
          <w:p w:rsidR="006B7A48" w:rsidRPr="00BF2445" w:rsidRDefault="006B7A48" w:rsidP="00BF518A">
            <w:pPr>
              <w:pStyle w:val="Paragraphedeliste"/>
              <w:numPr>
                <w:ilvl w:val="0"/>
                <w:numId w:val="5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الولايات المستثناة من النظام؛</w:t>
            </w:r>
          </w:p>
          <w:p w:rsidR="006B7A48" w:rsidRPr="00BF2445" w:rsidRDefault="006B7A48" w:rsidP="00BF518A">
            <w:pPr>
              <w:pStyle w:val="Paragraphedeliste"/>
              <w:numPr>
                <w:ilvl w:val="0"/>
                <w:numId w:val="5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المدارس في الأوساط الأكثر فقرا؛</w:t>
            </w:r>
          </w:p>
          <w:p w:rsidR="006B7A48" w:rsidRPr="00BF2445" w:rsidRDefault="006B7A48" w:rsidP="00BF518A">
            <w:pPr>
              <w:pStyle w:val="Paragraphedeliste"/>
              <w:numPr>
                <w:ilvl w:val="0"/>
                <w:numId w:val="5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إعداد خطة لتوسيع الكفالات المدرسية في الحضانات ورياض الأطفال (ترقية)</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الدولة للتهذيب الوطني؛ وزارة الشؤون الاجتماعية؛ الشركاء</w:t>
            </w:r>
          </w:p>
          <w:p w:rsidR="006B7A48" w:rsidRPr="00BF2445" w:rsidRDefault="006B7A48" w:rsidP="00626257">
            <w:pPr>
              <w:bidi/>
              <w:spacing w:after="0" w:line="240" w:lineRule="auto"/>
              <w:rPr>
                <w:rFonts w:ascii="Times New Roman" w:hAnsi="Times New Roman" w:cs="Times New Roman"/>
                <w:sz w:val="20"/>
                <w:szCs w:val="20"/>
                <w:rtl/>
              </w:rPr>
            </w:pPr>
          </w:p>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أعدت استراتيحية تغذية مدرسية وأصبحت عاملة </w:t>
            </w:r>
          </w:p>
          <w:p w:rsidR="006B7A48" w:rsidRPr="00BF2445" w:rsidRDefault="006B7A48" w:rsidP="00626257">
            <w:pPr>
              <w:spacing w:after="0" w:line="240" w:lineRule="auto"/>
              <w:rPr>
                <w:rFonts w:ascii="Times New Roman" w:hAnsi="Times New Roman" w:cs="Times New Roman"/>
                <w:sz w:val="20"/>
                <w:szCs w:val="20"/>
              </w:rPr>
            </w:pPr>
          </w:p>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عدد التلاميذ المستفيدين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مفصلا حسب الولاية، الوسط والنوع</w:t>
            </w:r>
            <w:r w:rsidRPr="00BF2445">
              <w:rPr>
                <w:rFonts w:ascii="Times New Roman" w:hAnsi="Times New Roman" w:cs="Times New Roman"/>
                <w:sz w:val="20"/>
                <w:szCs w:val="20"/>
                <w:rtl/>
              </w:rPr>
              <w:t>)</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84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تنشيط برامج الصحة المدرسية بالتعاون الوثيق مع وزارة الصحة</w:t>
            </w:r>
          </w:p>
          <w:p w:rsidR="006B7A48" w:rsidRPr="00BF2445" w:rsidRDefault="006B7A48" w:rsidP="00BF518A">
            <w:pPr>
              <w:pStyle w:val="Paragraphedeliste"/>
              <w:numPr>
                <w:ilvl w:val="0"/>
                <w:numId w:val="5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تجهيزات، أدوية و</w:t>
            </w:r>
            <w:r w:rsidR="00390A1F" w:rsidRPr="00BF2445">
              <w:rPr>
                <w:rFonts w:ascii="Times New Roman" w:hAnsi="Times New Roman" w:cs="Times New Roman" w:hint="cs"/>
                <w:sz w:val="20"/>
                <w:szCs w:val="20"/>
                <w:rtl/>
                <w:lang w:bidi="ar-SA"/>
              </w:rPr>
              <w:t>عمال</w:t>
            </w:r>
            <w:r w:rsidRPr="00BF2445">
              <w:rPr>
                <w:rFonts w:ascii="Times New Roman" w:hAnsi="Times New Roman" w:cs="Times New Roman"/>
                <w:sz w:val="20"/>
                <w:szCs w:val="20"/>
                <w:rtl/>
                <w:lang w:bidi="ar-SA"/>
              </w:rPr>
              <w:t xml:space="preserve"> </w:t>
            </w:r>
            <w:r w:rsidR="00390A1F" w:rsidRPr="00BF2445">
              <w:rPr>
                <w:rFonts w:ascii="Times New Roman" w:hAnsi="Times New Roman" w:cs="Times New Roman" w:hint="cs"/>
                <w:sz w:val="20"/>
                <w:szCs w:val="20"/>
                <w:rtl/>
                <w:lang w:bidi="ar-SA"/>
              </w:rPr>
              <w:t>ال</w:t>
            </w:r>
            <w:r w:rsidR="00390A1F" w:rsidRPr="00BF2445">
              <w:rPr>
                <w:rFonts w:ascii="Times New Roman" w:hAnsi="Times New Roman" w:cs="Times New Roman"/>
                <w:sz w:val="20"/>
                <w:szCs w:val="20"/>
                <w:rtl/>
                <w:lang w:bidi="ar-SA"/>
              </w:rPr>
              <w:t>تمريض</w:t>
            </w:r>
            <w:r w:rsidRPr="00BF2445">
              <w:rPr>
                <w:rFonts w:ascii="Times New Roman" w:hAnsi="Times New Roman" w:cs="Times New Roman"/>
                <w:sz w:val="20"/>
                <w:szCs w:val="20"/>
                <w:rtl/>
                <w:lang w:bidi="ar-SA"/>
              </w:rPr>
              <w:t xml:space="preserve"> </w:t>
            </w:r>
            <w:r w:rsidR="00390A1F" w:rsidRPr="00BF2445">
              <w:rPr>
                <w:rFonts w:ascii="Times New Roman" w:hAnsi="Times New Roman" w:cs="Times New Roman" w:hint="cs"/>
                <w:sz w:val="20"/>
                <w:szCs w:val="20"/>
                <w:rtl/>
                <w:lang w:bidi="ar-SA"/>
              </w:rPr>
              <w:t>بمراكز</w:t>
            </w:r>
            <w:r w:rsidRPr="00BF2445">
              <w:rPr>
                <w:rFonts w:ascii="Times New Roman" w:hAnsi="Times New Roman" w:cs="Times New Roman"/>
                <w:sz w:val="20"/>
                <w:szCs w:val="20"/>
                <w:rtl/>
                <w:lang w:bidi="ar-SA"/>
              </w:rPr>
              <w:t xml:space="preserve"> التمريض المدرسية أو الفرق المتنقلة؛</w:t>
            </w:r>
          </w:p>
          <w:p w:rsidR="006B7A48" w:rsidRPr="00BF2445" w:rsidRDefault="006B7A48" w:rsidP="00BF518A">
            <w:pPr>
              <w:pStyle w:val="Paragraphedeliste"/>
              <w:numPr>
                <w:ilvl w:val="0"/>
                <w:numId w:val="5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حملات للكشف عن الديدان المعوية؛</w:t>
            </w:r>
          </w:p>
          <w:p w:rsidR="006B7A48" w:rsidRPr="00BF2445" w:rsidRDefault="006B7A48" w:rsidP="00BF518A">
            <w:pPr>
              <w:pStyle w:val="Paragraphedeliste"/>
              <w:numPr>
                <w:ilvl w:val="0"/>
                <w:numId w:val="5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دروس في الوقاية الصحية</w:t>
            </w:r>
          </w:p>
          <w:p w:rsidR="006B7A48" w:rsidRPr="00BF2445" w:rsidRDefault="006B7A48" w:rsidP="00BF518A">
            <w:pPr>
              <w:pStyle w:val="Paragraphedeliste"/>
              <w:numPr>
                <w:ilvl w:val="0"/>
                <w:numId w:val="5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برامج تحسيس حول الأخطار الصحية في المدرسة (حماية – ترقية)</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الدولة للتهذيب الوطني؛ وزارة الصحة؛ الشركاء</w:t>
            </w:r>
          </w:p>
          <w:p w:rsidR="006B7A48" w:rsidRPr="00BF2445" w:rsidRDefault="006B7A48" w:rsidP="00626257">
            <w:pPr>
              <w:bidi/>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صودق على برنامج مشترك بين وزارتي التهذيب والصحة وتم تنفيذه</w:t>
            </w:r>
          </w:p>
          <w:p w:rsidR="006B7A48" w:rsidRPr="00BF2445" w:rsidRDefault="006B7A48" w:rsidP="00626257">
            <w:pPr>
              <w:spacing w:after="0" w:line="240" w:lineRule="auto"/>
              <w:rPr>
                <w:rFonts w:ascii="Times New Roman" w:hAnsi="Times New Roman" w:cs="Times New Roman"/>
                <w:sz w:val="20"/>
                <w:szCs w:val="20"/>
              </w:rPr>
            </w:pPr>
          </w:p>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المدارس والتلاميذ المستفيدين من البرنامج</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مشاركة واستبقاء البنات في المدارس (خاصة في الوسط الريفي) </w:t>
            </w:r>
          </w:p>
          <w:p w:rsidR="006B7A48" w:rsidRPr="00BF2445" w:rsidRDefault="006B7A48" w:rsidP="00BF518A">
            <w:pPr>
              <w:pStyle w:val="Paragraphedeliste"/>
              <w:numPr>
                <w:ilvl w:val="0"/>
                <w:numId w:val="5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اعتماد معايير النوع في برامج التحويل</w:t>
            </w:r>
            <w:r w:rsidR="00650A9D" w:rsidRPr="00BF2445">
              <w:rPr>
                <w:rFonts w:ascii="Times New Roman" w:hAnsi="Times New Roman" w:cs="Times New Roman" w:hint="cs"/>
                <w:sz w:val="20"/>
                <w:szCs w:val="20"/>
                <w:rtl/>
                <w:lang w:bidi="ar-SA"/>
              </w:rPr>
              <w:t>ات</w:t>
            </w:r>
            <w:r w:rsidRPr="00BF2445">
              <w:rPr>
                <w:rFonts w:ascii="Times New Roman" w:hAnsi="Times New Roman" w:cs="Times New Roman"/>
                <w:sz w:val="20"/>
                <w:szCs w:val="20"/>
                <w:rtl/>
                <w:lang w:bidi="ar-SA"/>
              </w:rPr>
              <w:t xml:space="preserve"> النقدي</w:t>
            </w:r>
            <w:r w:rsidR="00650A9D" w:rsidRPr="00BF2445">
              <w:rPr>
                <w:rFonts w:ascii="Times New Roman" w:hAnsi="Times New Roman" w:cs="Times New Roman" w:hint="cs"/>
                <w:sz w:val="20"/>
                <w:szCs w:val="20"/>
                <w:rtl/>
                <w:lang w:bidi="ar-SA"/>
              </w:rPr>
              <w:t>ة</w:t>
            </w:r>
            <w:r w:rsidRPr="00BF2445">
              <w:rPr>
                <w:rFonts w:ascii="Times New Roman" w:hAnsi="Times New Roman" w:cs="Times New Roman"/>
                <w:sz w:val="20"/>
                <w:szCs w:val="20"/>
                <w:rtl/>
                <w:lang w:bidi="ar-SA"/>
              </w:rPr>
              <w:t xml:space="preserve"> المشروط</w:t>
            </w:r>
            <w:r w:rsidR="00650A9D" w:rsidRPr="00BF2445">
              <w:rPr>
                <w:rFonts w:ascii="Times New Roman" w:hAnsi="Times New Roman" w:cs="Times New Roman" w:hint="cs"/>
                <w:sz w:val="20"/>
                <w:szCs w:val="20"/>
                <w:rtl/>
                <w:lang w:bidi="ar-SA"/>
              </w:rPr>
              <w:t>ة</w:t>
            </w:r>
            <w:r w:rsidRPr="00BF2445">
              <w:rPr>
                <w:rFonts w:ascii="Times New Roman" w:hAnsi="Times New Roman" w:cs="Times New Roman"/>
                <w:sz w:val="20"/>
                <w:szCs w:val="20"/>
                <w:rtl/>
                <w:lang w:bidi="ar-SA"/>
              </w:rPr>
              <w:t>؛</w:t>
            </w:r>
          </w:p>
          <w:p w:rsidR="006B7A48" w:rsidRPr="00BF2445" w:rsidRDefault="006B7A48" w:rsidP="00BF518A">
            <w:pPr>
              <w:pStyle w:val="Paragraphedeliste"/>
              <w:numPr>
                <w:ilvl w:val="0"/>
                <w:numId w:val="5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آلية للدعم المادي والمالي للنساء اللائي يؤوين البنات في المدن لمتابعة دراستهن</w:t>
            </w:r>
          </w:p>
          <w:p w:rsidR="006B7A48" w:rsidRPr="00BF2445" w:rsidRDefault="006B7A48" w:rsidP="00BF518A">
            <w:pPr>
              <w:pStyle w:val="Paragraphedeliste"/>
              <w:numPr>
                <w:ilvl w:val="0"/>
                <w:numId w:val="5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توزيع حصص غذائية للبنات في مدارس الأوساط الريفية المستهدفة</w:t>
            </w:r>
          </w:p>
          <w:p w:rsidR="006B7A48" w:rsidRPr="00BF2445" w:rsidRDefault="006B7A48" w:rsidP="00BF518A">
            <w:pPr>
              <w:pStyle w:val="Paragraphedeliste"/>
              <w:numPr>
                <w:ilvl w:val="0"/>
                <w:numId w:val="5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إجراءات السلامة في المدارس</w:t>
            </w:r>
          </w:p>
          <w:p w:rsidR="006B7A48" w:rsidRPr="00BF2445" w:rsidRDefault="006B7A48" w:rsidP="00BF518A">
            <w:pPr>
              <w:pStyle w:val="Paragraphedeliste"/>
              <w:numPr>
                <w:ilvl w:val="0"/>
                <w:numId w:val="5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حملات للاتصال والتحسيس حول أهمية تعليم البنات خاصة في الوسط الريفي</w:t>
            </w:r>
          </w:p>
          <w:p w:rsidR="006B7A48" w:rsidRPr="00BF2445" w:rsidRDefault="006B7A48" w:rsidP="00BF518A">
            <w:pPr>
              <w:pStyle w:val="Paragraphedeliste"/>
              <w:numPr>
                <w:ilvl w:val="0"/>
                <w:numId w:val="5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إجراءات مكملة لتخفيف المهام المنزلية للنساء </w:t>
            </w:r>
          </w:p>
          <w:p w:rsidR="006B7A48" w:rsidRPr="00BF2445" w:rsidRDefault="006B7A48" w:rsidP="00626257">
            <w:pPr>
              <w:pStyle w:val="Paragraphedeliste"/>
              <w:bidi/>
              <w:spacing w:after="0" w:line="240" w:lineRule="auto"/>
              <w:ind w:left="810"/>
              <w:rPr>
                <w:rFonts w:ascii="Times New Roman" w:hAnsi="Times New Roman" w:cs="Times New Roman"/>
                <w:sz w:val="20"/>
                <w:szCs w:val="20"/>
                <w:rtl/>
                <w:lang w:bidi="ar-SA"/>
              </w:rPr>
            </w:pPr>
            <w:r w:rsidRPr="00BF2445">
              <w:rPr>
                <w:rFonts w:ascii="Times New Roman" w:hAnsi="Times New Roman" w:cs="Times New Roman"/>
                <w:sz w:val="20"/>
                <w:szCs w:val="20"/>
                <w:rtl/>
                <w:lang w:bidi="ar-SA"/>
              </w:rPr>
              <w:t xml:space="preserve">(حماية)    </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الدولة للتهذيب الوطني؛ الشركاء</w:t>
            </w:r>
          </w:p>
          <w:p w:rsidR="006B7A48" w:rsidRPr="00BF2445" w:rsidRDefault="006B7A48" w:rsidP="00626257">
            <w:pPr>
              <w:bidi/>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مؤشرات التكافؤ والنوع في نسب المشاركة والاستبقاء </w:t>
            </w:r>
            <w:r w:rsidR="00650A9D" w:rsidRPr="00BF2445">
              <w:rPr>
                <w:rFonts w:ascii="Times New Roman" w:hAnsi="Times New Roman" w:cs="Times New Roman" w:hint="cs"/>
                <w:sz w:val="20"/>
                <w:szCs w:val="20"/>
                <w:rtl/>
                <w:lang w:bidi="ar-SA"/>
              </w:rPr>
              <w:t>و</w:t>
            </w:r>
            <w:r w:rsidRPr="00BF2445">
              <w:rPr>
                <w:rFonts w:ascii="Times New Roman" w:hAnsi="Times New Roman" w:cs="Times New Roman"/>
                <w:sz w:val="20"/>
                <w:szCs w:val="20"/>
                <w:rtl/>
                <w:lang w:bidi="ar-SA"/>
              </w:rPr>
              <w:t xml:space="preserve">الإكمال </w:t>
            </w:r>
          </w:p>
          <w:p w:rsidR="006B7A48" w:rsidRPr="00BF2445" w:rsidRDefault="006B7A48" w:rsidP="00626257">
            <w:pPr>
              <w:spacing w:after="0" w:line="240" w:lineRule="auto"/>
              <w:rPr>
                <w:rFonts w:ascii="Times New Roman" w:hAnsi="Times New Roman" w:cs="Times New Roman"/>
                <w:sz w:val="20"/>
                <w:szCs w:val="20"/>
              </w:rPr>
            </w:pP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دور وقدرات رابطات آباء التلاميذ فيما يخص دعمها لتمدرس الأطفال الفقراء (حماية – ترقية) </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الدولة للتهذيب الوطني ؛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tcPr>
          <w:p w:rsidR="006B7A48" w:rsidRPr="00BF2445" w:rsidRDefault="006B7A48" w:rsidP="00626257">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رابطات آباء التلاميذ العاملة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تسهيل الحصول على شهادات الميلاد للأطفال الذين لا يتوفرون عليها حتى لا يحرموا من متابعة الدراسة </w:t>
            </w:r>
          </w:p>
        </w:tc>
        <w:tc>
          <w:tcPr>
            <w:tcW w:w="277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الدولة للتهذيب الوطني؛ وزارة الداخلية؛ الشركاء</w:t>
            </w:r>
          </w:p>
          <w:p w:rsidR="006B7A48" w:rsidRPr="00BF2445" w:rsidRDefault="006B7A48" w:rsidP="00626257">
            <w:pPr>
              <w:bidi/>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التلاميذ الذين استطاعوا إكمال دراستهم بعد الحصول على شهادة ميلاد</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إعداد وتنفيذ خطة عمل للتهذيب المدمج للأطفال المعاقين  </w:t>
            </w:r>
          </w:p>
          <w:p w:rsidR="006B7A48" w:rsidRPr="00BF2445" w:rsidRDefault="006B7A48" w:rsidP="00BF518A">
            <w:pPr>
              <w:pStyle w:val="Paragraphedeliste"/>
              <w:numPr>
                <w:ilvl w:val="0"/>
                <w:numId w:val="5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تأهيل المدرسين وهياكل استقبال الأطفال المعاقين </w:t>
            </w:r>
          </w:p>
          <w:p w:rsidR="006B7A48" w:rsidRPr="00BF2445" w:rsidRDefault="006B7A48" w:rsidP="00BF518A">
            <w:pPr>
              <w:pStyle w:val="Paragraphedeliste"/>
              <w:numPr>
                <w:ilvl w:val="0"/>
                <w:numId w:val="5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تسهيل مشاركة التلاميذ المعاقين في الامتحانات (ترقية – تحول) </w:t>
            </w:r>
          </w:p>
          <w:p w:rsidR="006B7A48" w:rsidRPr="00BF2445" w:rsidRDefault="006B7A48" w:rsidP="00626257">
            <w:pPr>
              <w:pStyle w:val="Paragraphedeliste"/>
              <w:spacing w:after="0" w:line="240" w:lineRule="auto"/>
              <w:ind w:left="0"/>
              <w:rPr>
                <w:rFonts w:ascii="Times New Roman" w:hAnsi="Times New Roman" w:cs="Times New Roman"/>
                <w:sz w:val="20"/>
                <w:szCs w:val="20"/>
              </w:rPr>
            </w:pP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الدولة للتهذيب الوطني؛ وزارة الشؤون الاجتماعية؛ الشركاء</w:t>
            </w:r>
            <w:r w:rsidRPr="00BF2445">
              <w:rPr>
                <w:rFonts w:ascii="Times New Roman" w:hAnsi="Times New Roman" w:cs="Times New Roman"/>
                <w:sz w:val="20"/>
                <w:szCs w:val="20"/>
              </w:rPr>
              <w:t xml:space="preserve"> </w:t>
            </w: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195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الخطة أعدت</w:t>
            </w:r>
          </w:p>
          <w:p w:rsidR="006B7A48" w:rsidRPr="00BF2445" w:rsidRDefault="006B7A48" w:rsidP="00626257">
            <w:pPr>
              <w:spacing w:after="0" w:line="240" w:lineRule="auto"/>
              <w:rPr>
                <w:rFonts w:ascii="Times New Roman" w:hAnsi="Times New Roman" w:cs="Times New Roman"/>
                <w:sz w:val="20"/>
                <w:szCs w:val="20"/>
              </w:rPr>
            </w:pPr>
          </w:p>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التلاميذ المعاقين في المستويين الأساسي والثانوي</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B7A48"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وضع إجراءات مكملة لتوسيع العرض في مجال التهذيب ما قبل المدرسي (ترقية – تحول) </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الدولة للتهذيب الوطني؛ وزارة الشؤون الاجتماعية؛ وزارة الشؤون الإسلامية؛ الشركاء</w:t>
            </w:r>
            <w:r w:rsidRPr="00BF2445">
              <w:rPr>
                <w:rFonts w:ascii="Times New Roman" w:hAnsi="Times New Roman" w:cs="Times New Roman"/>
                <w:sz w:val="20"/>
                <w:szCs w:val="20"/>
              </w:rPr>
              <w:t xml:space="preserve"> </w:t>
            </w: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195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رياض الأطفال التي تتوفر على كفالة مدرسية</w:t>
            </w:r>
          </w:p>
        </w:tc>
        <w:tc>
          <w:tcPr>
            <w:tcW w:w="1440" w:type="dxa"/>
          </w:tcPr>
          <w:p w:rsidR="006B7A48" w:rsidRPr="00BF2445" w:rsidRDefault="006B7A48" w:rsidP="00626257">
            <w:pPr>
              <w:spacing w:after="0" w:line="240" w:lineRule="auto"/>
              <w:rPr>
                <w:rFonts w:ascii="Times New Roman" w:hAnsi="Times New Roman" w:cs="Times New Roman"/>
                <w:sz w:val="20"/>
                <w:szCs w:val="20"/>
              </w:rPr>
            </w:pPr>
          </w:p>
        </w:tc>
      </w:tr>
      <w:tr w:rsidR="006B7A48" w:rsidRPr="00BF2445" w:rsidTr="00912D86">
        <w:tblPrEx>
          <w:tblLook w:val="04A0" w:firstRow="1" w:lastRow="0" w:firstColumn="1" w:lastColumn="0" w:noHBand="0" w:noVBand="1"/>
        </w:tblPrEx>
        <w:trPr>
          <w:trHeight w:val="137"/>
        </w:trPr>
        <w:tc>
          <w:tcPr>
            <w:tcW w:w="6300" w:type="dxa"/>
          </w:tcPr>
          <w:p w:rsidR="006B7A48" w:rsidRPr="00BF2445" w:rsidRDefault="00650A9D" w:rsidP="00BF518A">
            <w:pPr>
              <w:pStyle w:val="Paragraphedeliste"/>
              <w:numPr>
                <w:ilvl w:val="0"/>
                <w:numId w:val="5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ال</w:t>
            </w:r>
            <w:r w:rsidRPr="00BF2445">
              <w:rPr>
                <w:rFonts w:ascii="Times New Roman" w:hAnsi="Times New Roman" w:cs="Times New Roman" w:hint="cs"/>
                <w:sz w:val="20"/>
                <w:szCs w:val="20"/>
                <w:rtl/>
                <w:lang w:bidi="ar-SA"/>
              </w:rPr>
              <w:t>انتقال</w:t>
            </w:r>
            <w:r w:rsidR="006B7A48" w:rsidRPr="00BF2445">
              <w:rPr>
                <w:rFonts w:ascii="Times New Roman" w:hAnsi="Times New Roman" w:cs="Times New Roman"/>
                <w:sz w:val="20"/>
                <w:szCs w:val="20"/>
                <w:rtl/>
                <w:lang w:bidi="ar-SA"/>
              </w:rPr>
              <w:t xml:space="preserve"> ما بين التعليم الأصلي (المحاظر) والتعليم الأساسي (حماية – ترقية)</w:t>
            </w:r>
          </w:p>
        </w:tc>
        <w:tc>
          <w:tcPr>
            <w:tcW w:w="2770" w:type="dxa"/>
          </w:tcPr>
          <w:p w:rsidR="006B7A48" w:rsidRPr="00BF2445" w:rsidRDefault="006B7A48" w:rsidP="00626257">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الدولة للتهذيب الوطني؛  وزارة الشؤون الإسلامية؛ وزارة الشؤون الاجتماعية؛ الشركاء</w:t>
            </w: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440" w:type="dxa"/>
          </w:tcPr>
          <w:p w:rsidR="006B7A48" w:rsidRPr="00BF2445" w:rsidRDefault="006B7A48" w:rsidP="00626257">
            <w:pPr>
              <w:spacing w:after="0" w:line="240" w:lineRule="auto"/>
              <w:rPr>
                <w:rFonts w:ascii="Times New Roman" w:hAnsi="Times New Roman" w:cs="Times New Roman"/>
                <w:sz w:val="20"/>
                <w:szCs w:val="20"/>
              </w:rPr>
            </w:pPr>
          </w:p>
        </w:tc>
        <w:tc>
          <w:tcPr>
            <w:tcW w:w="1950" w:type="dxa"/>
          </w:tcPr>
          <w:p w:rsidR="006B7A48" w:rsidRPr="00BF2445" w:rsidRDefault="006B7A48" w:rsidP="00626257">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الآلية تم وضعها</w:t>
            </w:r>
          </w:p>
          <w:p w:rsidR="006B7A48" w:rsidRPr="00BF2445" w:rsidRDefault="006B7A48" w:rsidP="00626257">
            <w:pPr>
              <w:spacing w:after="0" w:line="240" w:lineRule="auto"/>
              <w:rPr>
                <w:rFonts w:ascii="Times New Roman" w:hAnsi="Times New Roman" w:cs="Times New Roman"/>
                <w:sz w:val="20"/>
                <w:szCs w:val="20"/>
              </w:rPr>
            </w:pPr>
          </w:p>
        </w:tc>
        <w:tc>
          <w:tcPr>
            <w:tcW w:w="1440" w:type="dxa"/>
          </w:tcPr>
          <w:p w:rsidR="006B7A48" w:rsidRPr="00BF2445" w:rsidRDefault="006B7A48" w:rsidP="00626257">
            <w:pPr>
              <w:spacing w:after="0" w:line="240" w:lineRule="auto"/>
              <w:jc w:val="right"/>
              <w:rPr>
                <w:rFonts w:ascii="Times New Roman" w:hAnsi="Times New Roman" w:cs="Times New Roman"/>
                <w:sz w:val="20"/>
                <w:szCs w:val="20"/>
              </w:rPr>
            </w:pPr>
          </w:p>
        </w:tc>
      </w:tr>
    </w:tbl>
    <w:p w:rsidR="00D239B5" w:rsidRPr="00BF2445" w:rsidRDefault="00D239B5" w:rsidP="00D239B5">
      <w:pPr>
        <w:pStyle w:val="Paragraphedeliste"/>
        <w:bidi/>
        <w:spacing w:before="240" w:line="240" w:lineRule="auto"/>
        <w:ind w:left="38"/>
        <w:rPr>
          <w:rFonts w:ascii="Times New Roman" w:hAnsi="Times New Roman" w:cs="Times New Roman"/>
          <w:b/>
          <w:bCs/>
          <w:sz w:val="28"/>
          <w:szCs w:val="28"/>
          <w:rtl/>
          <w:lang w:bidi="ar-SA"/>
        </w:rPr>
      </w:pPr>
    </w:p>
    <w:bookmarkEnd w:id="52"/>
    <w:bookmarkEnd w:id="53"/>
    <w:p w:rsidR="006B7A48" w:rsidRPr="00BF2445" w:rsidRDefault="006B7A48" w:rsidP="00927B9E">
      <w:pPr>
        <w:pStyle w:val="Paragraphedeliste"/>
        <w:bidi/>
        <w:spacing w:before="240" w:line="240" w:lineRule="auto"/>
        <w:ind w:left="38"/>
        <w:jc w:val="both"/>
        <w:rPr>
          <w:rFonts w:cs="Calibri"/>
          <w:sz w:val="28"/>
          <w:szCs w:val="28"/>
          <w:rtl/>
          <w:lang w:bidi="ar-SA"/>
        </w:rPr>
      </w:pPr>
      <w:r w:rsidRPr="00BF2445">
        <w:rPr>
          <w:rFonts w:cs="Times New Roman"/>
          <w:sz w:val="28"/>
          <w:szCs w:val="28"/>
          <w:rtl/>
          <w:lang w:bidi="ar-SA"/>
        </w:rPr>
        <w:br w:type="page"/>
      </w:r>
    </w:p>
    <w:tbl>
      <w:tblPr>
        <w:bidiVisual/>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3960"/>
        <w:gridCol w:w="359"/>
        <w:gridCol w:w="361"/>
        <w:gridCol w:w="360"/>
        <w:gridCol w:w="360"/>
        <w:gridCol w:w="1080"/>
        <w:gridCol w:w="1163"/>
      </w:tblGrid>
      <w:tr w:rsidR="006B7A48" w:rsidRPr="00BF2445" w:rsidTr="00912D86">
        <w:trPr>
          <w:trHeight w:val="225"/>
          <w:jc w:val="center"/>
        </w:trPr>
        <w:tc>
          <w:tcPr>
            <w:tcW w:w="15023" w:type="dxa"/>
            <w:gridSpan w:val="8"/>
            <w:shd w:val="clear" w:color="auto" w:fill="4BACC6"/>
            <w:vAlign w:val="center"/>
          </w:tcPr>
          <w:p w:rsidR="006B7A48" w:rsidRPr="00BF2445" w:rsidRDefault="006B7A48" w:rsidP="006B7A48">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 xml:space="preserve">المحور </w:t>
            </w:r>
            <w:r w:rsidRPr="00BF2445">
              <w:rPr>
                <w:rFonts w:ascii="Times New Roman" w:hAnsi="Times New Roman" w:cs="Times New Roman"/>
                <w:b/>
                <w:lang w:val="en-US"/>
              </w:rPr>
              <w:t>III</w:t>
            </w:r>
            <w:r w:rsidRPr="00BF2445">
              <w:rPr>
                <w:rFonts w:ascii="Times New Roman" w:hAnsi="Times New Roman" w:cs="Times New Roman"/>
                <w:bCs/>
                <w:rtl/>
                <w:lang w:val="en-US"/>
              </w:rPr>
              <w:t xml:space="preserve"> : </w:t>
            </w:r>
            <w:r w:rsidRPr="00BF2445">
              <w:rPr>
                <w:rFonts w:ascii="Times New Roman" w:hAnsi="Times New Roman" w:cs="Times New Roman"/>
                <w:bCs/>
                <w:rtl/>
                <w:lang w:val="en-US" w:bidi="ar-SA"/>
              </w:rPr>
              <w:t xml:space="preserve">الضمان الاجتماعي والعمل </w:t>
            </w:r>
          </w:p>
        </w:tc>
      </w:tr>
      <w:tr w:rsidR="006B7A48" w:rsidRPr="00BF2445" w:rsidTr="00912D86">
        <w:trPr>
          <w:trHeight w:val="270"/>
          <w:jc w:val="center"/>
        </w:trPr>
        <w:tc>
          <w:tcPr>
            <w:tcW w:w="15023" w:type="dxa"/>
            <w:gridSpan w:val="8"/>
            <w:shd w:val="clear" w:color="auto" w:fill="4BACC6"/>
            <w:vAlign w:val="center"/>
          </w:tcPr>
          <w:p w:rsidR="006B7A48" w:rsidRPr="00BF2445" w:rsidRDefault="006B7A48" w:rsidP="006B7A48">
            <w:pPr>
              <w:tabs>
                <w:tab w:val="left" w:pos="1470"/>
              </w:tabs>
              <w:bidi/>
              <w:spacing w:after="0" w:line="240" w:lineRule="auto"/>
              <w:rPr>
                <w:rFonts w:ascii="Times New Roman" w:hAnsi="Times New Roman" w:cs="Times New Roman"/>
                <w:bCs/>
              </w:rPr>
            </w:pPr>
            <w:r w:rsidRPr="00BF2445">
              <w:rPr>
                <w:rFonts w:ascii="Times New Roman" w:hAnsi="Times New Roman" w:cs="Times New Roman"/>
                <w:bCs/>
                <w:rtl/>
                <w:lang w:bidi="ar-SA"/>
              </w:rPr>
              <w:t>الهدف</w:t>
            </w:r>
            <w:r w:rsidRPr="00BF2445">
              <w:rPr>
                <w:rFonts w:ascii="Times New Roman" w:hAnsi="Times New Roman" w:cs="Times New Roman"/>
                <w:bCs/>
                <w:rtl/>
              </w:rPr>
              <w:t xml:space="preserve">: </w:t>
            </w:r>
            <w:r w:rsidRPr="00BF2445">
              <w:rPr>
                <w:rFonts w:ascii="Times New Roman" w:hAnsi="Times New Roman" w:cs="Times New Roman"/>
                <w:bCs/>
                <w:rtl/>
                <w:lang w:bidi="ar-SA"/>
              </w:rPr>
              <w:t>تعزيز الضمان الاجتماعي وترقية العمل والتشغيل لصالح الأشخاص من الفئات الهشة</w:t>
            </w:r>
          </w:p>
        </w:tc>
      </w:tr>
      <w:tr w:rsidR="006B7A48" w:rsidRPr="00BF2445" w:rsidTr="00912D86">
        <w:trPr>
          <w:trHeight w:val="330"/>
          <w:jc w:val="center"/>
        </w:trPr>
        <w:tc>
          <w:tcPr>
            <w:tcW w:w="7380" w:type="dxa"/>
            <w:vMerge w:val="restart"/>
            <w:vAlign w:val="center"/>
          </w:tcPr>
          <w:p w:rsidR="006B7A48" w:rsidRPr="00BF2445" w:rsidRDefault="006B7A48" w:rsidP="006B7A48">
            <w:pPr>
              <w:bidi/>
              <w:spacing w:after="0" w:line="240" w:lineRule="auto"/>
              <w:jc w:val="center"/>
              <w:rPr>
                <w:rFonts w:ascii="Times New Roman" w:hAnsi="Times New Roman" w:cs="Times New Roman"/>
                <w:bCs/>
                <w:sz w:val="20"/>
                <w:szCs w:val="20"/>
              </w:rPr>
            </w:pPr>
            <w:r w:rsidRPr="00BF2445">
              <w:rPr>
                <w:rFonts w:ascii="Times New Roman" w:hAnsi="Times New Roman" w:cs="Times New Roman"/>
                <w:bCs/>
                <w:sz w:val="20"/>
                <w:szCs w:val="20"/>
                <w:rtl/>
                <w:lang w:bidi="ar-SA"/>
              </w:rPr>
              <w:t>الأنشطة ذات الأولوية</w:t>
            </w:r>
          </w:p>
        </w:tc>
        <w:tc>
          <w:tcPr>
            <w:tcW w:w="3960" w:type="dxa"/>
            <w:vMerge w:val="restart"/>
            <w:vAlign w:val="center"/>
          </w:tcPr>
          <w:p w:rsidR="006B7A48" w:rsidRPr="00BF2445" w:rsidRDefault="006B7A48" w:rsidP="006B7A48">
            <w:pPr>
              <w:spacing w:after="0" w:line="240" w:lineRule="auto"/>
              <w:jc w:val="center"/>
              <w:rPr>
                <w:rFonts w:ascii="Times New Roman" w:hAnsi="Times New Roman" w:cs="Times New Roman"/>
                <w:bCs/>
                <w:sz w:val="20"/>
                <w:szCs w:val="20"/>
              </w:rPr>
            </w:pPr>
            <w:r w:rsidRPr="00BF2445">
              <w:rPr>
                <w:rFonts w:ascii="Times New Roman" w:hAnsi="Times New Roman" w:cs="Times New Roman"/>
                <w:bCs/>
                <w:sz w:val="20"/>
                <w:szCs w:val="20"/>
                <w:rtl/>
                <w:lang w:bidi="ar-SA"/>
              </w:rPr>
              <w:t>الجهات المسؤولة</w:t>
            </w:r>
          </w:p>
        </w:tc>
        <w:tc>
          <w:tcPr>
            <w:tcW w:w="1440" w:type="dxa"/>
            <w:gridSpan w:val="4"/>
            <w:vAlign w:val="center"/>
          </w:tcPr>
          <w:p w:rsidR="006B7A48" w:rsidRPr="00BF2445" w:rsidRDefault="006B7A48" w:rsidP="006B7A48">
            <w:pPr>
              <w:spacing w:after="0" w:line="240" w:lineRule="auto"/>
              <w:jc w:val="center"/>
              <w:rPr>
                <w:rFonts w:ascii="Times New Roman" w:hAnsi="Times New Roman" w:cs="Times New Roman"/>
                <w:bCs/>
                <w:sz w:val="20"/>
                <w:szCs w:val="20"/>
              </w:rPr>
            </w:pPr>
            <w:r w:rsidRPr="00BF2445">
              <w:rPr>
                <w:rFonts w:ascii="Times New Roman" w:hAnsi="Times New Roman" w:cs="Times New Roman"/>
                <w:bCs/>
                <w:sz w:val="20"/>
                <w:szCs w:val="20"/>
                <w:rtl/>
                <w:lang w:bidi="ar-SA"/>
              </w:rPr>
              <w:t>السنة</w:t>
            </w:r>
          </w:p>
        </w:tc>
        <w:tc>
          <w:tcPr>
            <w:tcW w:w="1080" w:type="dxa"/>
            <w:vMerge w:val="restart"/>
            <w:vAlign w:val="center"/>
          </w:tcPr>
          <w:p w:rsidR="006B7A48" w:rsidRPr="00BF2445" w:rsidRDefault="006B7A48" w:rsidP="006B7A48">
            <w:pPr>
              <w:spacing w:after="0" w:line="240" w:lineRule="auto"/>
              <w:jc w:val="center"/>
              <w:rPr>
                <w:rFonts w:ascii="Times New Roman" w:hAnsi="Times New Roman" w:cs="Times New Roman"/>
                <w:bCs/>
                <w:sz w:val="20"/>
                <w:szCs w:val="20"/>
              </w:rPr>
            </w:pPr>
            <w:r w:rsidRPr="00BF2445">
              <w:rPr>
                <w:rFonts w:ascii="Times New Roman" w:hAnsi="Times New Roman" w:cs="Times New Roman"/>
                <w:bCs/>
                <w:sz w:val="20"/>
                <w:szCs w:val="20"/>
                <w:rtl/>
                <w:lang w:bidi="ar-SA"/>
              </w:rPr>
              <w:t>مؤشرات المتابعة</w:t>
            </w:r>
          </w:p>
        </w:tc>
        <w:tc>
          <w:tcPr>
            <w:tcW w:w="1163" w:type="dxa"/>
            <w:vMerge w:val="restart"/>
            <w:vAlign w:val="center"/>
          </w:tcPr>
          <w:p w:rsidR="006B7A48" w:rsidRPr="00BF2445" w:rsidRDefault="006B7A48" w:rsidP="006B7A48">
            <w:pPr>
              <w:spacing w:after="0" w:line="240" w:lineRule="auto"/>
              <w:jc w:val="center"/>
              <w:rPr>
                <w:rFonts w:ascii="Times New Roman" w:hAnsi="Times New Roman" w:cs="Times New Roman"/>
                <w:bCs/>
                <w:sz w:val="20"/>
                <w:szCs w:val="20"/>
              </w:rPr>
            </w:pPr>
            <w:r w:rsidRPr="00BF2445">
              <w:rPr>
                <w:rFonts w:ascii="Times New Roman" w:hAnsi="Times New Roman" w:cs="Times New Roman"/>
                <w:bCs/>
                <w:sz w:val="20"/>
                <w:szCs w:val="20"/>
                <w:rtl/>
                <w:lang w:bidi="ar-SA"/>
              </w:rPr>
              <w:t>التمويل</w:t>
            </w:r>
          </w:p>
        </w:tc>
      </w:tr>
      <w:tr w:rsidR="006B7A48" w:rsidRPr="00BF2445" w:rsidTr="00912D86">
        <w:trPr>
          <w:trHeight w:val="195"/>
          <w:jc w:val="center"/>
        </w:trPr>
        <w:tc>
          <w:tcPr>
            <w:tcW w:w="7380" w:type="dxa"/>
            <w:vMerge/>
            <w:vAlign w:val="center"/>
          </w:tcPr>
          <w:p w:rsidR="006B7A48" w:rsidRPr="00BF2445" w:rsidRDefault="006B7A48" w:rsidP="006B7A48">
            <w:pPr>
              <w:spacing w:after="0" w:line="240" w:lineRule="auto"/>
              <w:rPr>
                <w:rFonts w:ascii="Times New Roman" w:hAnsi="Times New Roman" w:cs="Times New Roman"/>
                <w:sz w:val="20"/>
                <w:szCs w:val="20"/>
              </w:rPr>
            </w:pPr>
          </w:p>
        </w:tc>
        <w:tc>
          <w:tcPr>
            <w:tcW w:w="3960" w:type="dxa"/>
            <w:vMerge/>
            <w:vAlign w:val="center"/>
          </w:tcPr>
          <w:p w:rsidR="006B7A48" w:rsidRPr="00BF2445" w:rsidRDefault="006B7A48" w:rsidP="006B7A48">
            <w:pPr>
              <w:spacing w:after="0" w:line="240" w:lineRule="auto"/>
              <w:rPr>
                <w:rFonts w:ascii="Times New Roman" w:hAnsi="Times New Roman" w:cs="Times New Roman"/>
                <w:sz w:val="20"/>
                <w:szCs w:val="20"/>
              </w:rPr>
            </w:pPr>
          </w:p>
        </w:tc>
        <w:tc>
          <w:tcPr>
            <w:tcW w:w="359"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1</w:t>
            </w:r>
          </w:p>
        </w:tc>
        <w:tc>
          <w:tcPr>
            <w:tcW w:w="361"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2</w:t>
            </w:r>
          </w:p>
        </w:tc>
        <w:tc>
          <w:tcPr>
            <w:tcW w:w="360"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3</w:t>
            </w:r>
          </w:p>
        </w:tc>
        <w:tc>
          <w:tcPr>
            <w:tcW w:w="360"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4</w:t>
            </w:r>
          </w:p>
        </w:tc>
        <w:tc>
          <w:tcPr>
            <w:tcW w:w="1080" w:type="dxa"/>
            <w:vMerge/>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Merge/>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5023"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Cs/>
              </w:rPr>
            </w:pPr>
            <w:r w:rsidRPr="00BF2445">
              <w:rPr>
                <w:rFonts w:ascii="Times New Roman" w:hAnsi="Times New Roman" w:cs="Times New Roman"/>
                <w:b/>
              </w:rPr>
              <w:t>III</w:t>
            </w:r>
            <w:r w:rsidRPr="00BF2445">
              <w:rPr>
                <w:rFonts w:ascii="Times New Roman" w:hAnsi="Times New Roman" w:cs="Times New Roman"/>
                <w:b/>
                <w:rtl/>
              </w:rPr>
              <w:t xml:space="preserve"> </w:t>
            </w:r>
            <w:r w:rsidRPr="00BF2445">
              <w:rPr>
                <w:rFonts w:ascii="Times New Roman" w:hAnsi="Times New Roman" w:cs="Times New Roman"/>
                <w:b/>
              </w:rPr>
              <w:t>1</w:t>
            </w:r>
            <w:r w:rsidRPr="00BF2445">
              <w:rPr>
                <w:rFonts w:ascii="Times New Roman" w:hAnsi="Times New Roman" w:cs="Times New Roman"/>
                <w:bCs/>
                <w:rtl/>
                <w:lang w:bidi="ar-SA"/>
              </w:rPr>
              <w:t xml:space="preserve"> الضمان الاجتماعي</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توطيد المكتسبات في مجال الضمان الاجتماعي ومد التغطية إلى السكان الذين لم تشملهم</w:t>
            </w:r>
            <w:r w:rsidRPr="00BF2445">
              <w:rPr>
                <w:rFonts w:ascii="Times New Roman" w:hAnsi="Times New Roman" w:cs="Times New Roman"/>
                <w:bCs/>
                <w:sz w:val="20"/>
                <w:szCs w:val="20"/>
                <w:rtl/>
              </w:rPr>
              <w:t xml:space="preserve"> </w:t>
            </w: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إنجاز دراسة محينة حول المخصصات المدفوعة من </w:t>
            </w:r>
            <w:r w:rsidR="00C6645B" w:rsidRPr="00BF2445">
              <w:rPr>
                <w:rFonts w:ascii="Times New Roman" w:hAnsi="Times New Roman" w:cs="Times New Roman" w:hint="cs"/>
                <w:sz w:val="20"/>
                <w:szCs w:val="20"/>
                <w:rtl/>
                <w:lang w:bidi="ar-SA"/>
              </w:rPr>
              <w:t>ال</w:t>
            </w:r>
            <w:r w:rsidRPr="00BF2445">
              <w:rPr>
                <w:rFonts w:ascii="Times New Roman" w:hAnsi="Times New Roman" w:cs="Times New Roman" w:hint="cs"/>
                <w:sz w:val="20"/>
                <w:szCs w:val="20"/>
                <w:rtl/>
                <w:lang w:bidi="ar-SA"/>
              </w:rPr>
              <w:t>ص</w:t>
            </w:r>
            <w:r w:rsidR="00C6645B" w:rsidRPr="00BF2445">
              <w:rPr>
                <w:rFonts w:ascii="Times New Roman" w:hAnsi="Times New Roman" w:cs="Times New Roman" w:hint="cs"/>
                <w:sz w:val="20"/>
                <w:szCs w:val="20"/>
                <w:rtl/>
                <w:lang w:bidi="ar-SA"/>
              </w:rPr>
              <w:t>ندوق الوطني للضمان الاجتماعي م</w:t>
            </w:r>
            <w:r w:rsidRPr="00BF2445">
              <w:rPr>
                <w:rFonts w:ascii="Times New Roman" w:hAnsi="Times New Roman" w:cs="Times New Roman" w:hint="cs"/>
                <w:sz w:val="20"/>
                <w:szCs w:val="20"/>
                <w:rtl/>
                <w:lang w:bidi="ar-SA"/>
              </w:rPr>
              <w:t xml:space="preserve">ن أجل تحسينها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حماية</w:t>
            </w:r>
            <w:r w:rsidRPr="00BF2445">
              <w:rPr>
                <w:rFonts w:ascii="Times New Roman" w:hAnsi="Times New Roman" w:cs="Times New Roman" w:hint="cs"/>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الوظيفة العمومية والشغل؛ الشركاء</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تشجيع الإعلان ع</w:t>
            </w:r>
            <w:r w:rsidR="00C6645B" w:rsidRPr="00BF2445">
              <w:rPr>
                <w:rFonts w:ascii="Times New Roman" w:hAnsi="Times New Roman" w:cs="Times New Roman" w:hint="cs"/>
                <w:sz w:val="20"/>
                <w:szCs w:val="20"/>
                <w:rtl/>
                <w:lang w:bidi="ar-SA"/>
              </w:rPr>
              <w:t>ن</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 xml:space="preserve">العاملين والسهر على تطبيق النصوص في هذا المجال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حماية</w:t>
            </w:r>
            <w:r w:rsidRPr="00BF2445">
              <w:rPr>
                <w:rFonts w:ascii="Times New Roman" w:hAnsi="Times New Roman" w:cs="Times New Roman" w:hint="cs"/>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الوظيفة العمومية والشغل</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مراجعة نصوص صناديق التقاعد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الموظفين والقطاع الخاص</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من أجل إ</w:t>
            </w:r>
            <w:r w:rsidR="00C6645B" w:rsidRPr="00BF2445">
              <w:rPr>
                <w:rFonts w:ascii="Times New Roman" w:hAnsi="Times New Roman" w:cs="Times New Roman" w:hint="cs"/>
                <w:sz w:val="20"/>
                <w:szCs w:val="20"/>
                <w:rtl/>
                <w:lang w:bidi="ar-SA"/>
              </w:rPr>
              <w:t>عادة</w:t>
            </w:r>
            <w:r w:rsidRPr="00BF2445">
              <w:rPr>
                <w:rFonts w:ascii="Times New Roman" w:hAnsi="Times New Roman" w:cs="Times New Roman" w:hint="cs"/>
                <w:sz w:val="20"/>
                <w:szCs w:val="20"/>
                <w:rtl/>
              </w:rPr>
              <w:t xml:space="preserve"> </w:t>
            </w:r>
            <w:r w:rsidR="00C6645B" w:rsidRPr="00BF2445">
              <w:rPr>
                <w:rFonts w:ascii="Times New Roman" w:hAnsi="Times New Roman" w:cs="Times New Roman" w:hint="cs"/>
                <w:sz w:val="20"/>
                <w:szCs w:val="20"/>
                <w:rtl/>
                <w:lang w:bidi="ar-SA"/>
              </w:rPr>
              <w:t xml:space="preserve">الدفع لأصحاب الحق في معاشات </w:t>
            </w:r>
            <w:r w:rsidRPr="00BF2445">
              <w:rPr>
                <w:rFonts w:ascii="Times New Roman" w:hAnsi="Times New Roman" w:cs="Times New Roman" w:hint="cs"/>
                <w:sz w:val="20"/>
                <w:szCs w:val="20"/>
                <w:rtl/>
                <w:lang w:bidi="ar-SA"/>
              </w:rPr>
              <w:t xml:space="preserve">النساء المتوفيات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حماية</w:t>
            </w:r>
            <w:r w:rsidRPr="00BF2445">
              <w:rPr>
                <w:rFonts w:ascii="Times New Roman" w:hAnsi="Times New Roman" w:cs="Times New Roman" w:hint="cs"/>
                <w:sz w:val="20"/>
                <w:szCs w:val="20"/>
                <w:rtl/>
              </w:rPr>
              <w:t xml:space="preserve">) </w:t>
            </w:r>
          </w:p>
        </w:tc>
        <w:tc>
          <w:tcPr>
            <w:tcW w:w="3960" w:type="dxa"/>
            <w:vAlign w:val="center"/>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الوظيفة العمومية والشغل</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إنجاز دراسة تمكن من إرساء قوانين للضمان الاجتماعي لصالح المجموعات الهشة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 xml:space="preserve">) </w:t>
            </w:r>
          </w:p>
        </w:tc>
        <w:tc>
          <w:tcPr>
            <w:tcW w:w="3960" w:type="dxa"/>
            <w:vAlign w:val="center"/>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الوظيفة العمومية والشغل</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القيام بدراسة جدوائية ووضع نظام تخصيص للبطالة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 xml:space="preserve">)  </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الوظيفة العمومية والشغل؛ وزارة المالية؛ الشركاء</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 xml:space="preserve">القيام بدراسة جدوائية ووضع </w:t>
            </w:r>
            <w:r w:rsidR="00E370B2" w:rsidRPr="00BF2445">
              <w:rPr>
                <w:rFonts w:ascii="Times New Roman" w:hAnsi="Times New Roman" w:cs="Times New Roman" w:hint="cs"/>
                <w:sz w:val="20"/>
                <w:szCs w:val="20"/>
                <w:rtl/>
                <w:lang w:bidi="ar-SA"/>
              </w:rPr>
              <w:t>علاوة</w:t>
            </w:r>
            <w:r w:rsidRPr="00BF2445">
              <w:rPr>
                <w:rFonts w:ascii="Times New Roman" w:hAnsi="Times New Roman" w:cs="Times New Roman"/>
                <w:sz w:val="20"/>
                <w:szCs w:val="20"/>
                <w:rtl/>
              </w:rPr>
              <w:t xml:space="preserve"> </w:t>
            </w:r>
            <w:r w:rsidRPr="00BF2445">
              <w:rPr>
                <w:rFonts w:ascii="Times New Roman" w:hAnsi="Times New Roman" w:cs="Times New Roman" w:hint="cs"/>
                <w:sz w:val="20"/>
                <w:szCs w:val="20"/>
                <w:rtl/>
                <w:lang w:bidi="ar-SA"/>
              </w:rPr>
              <w:t xml:space="preserve">للشيخوخة </w:t>
            </w:r>
            <w:r w:rsidRPr="00BF2445">
              <w:rPr>
                <w:rFonts w:ascii="Times New Roman" w:hAnsi="Times New Roman" w:cs="Times New Roman" w:hint="cs"/>
                <w:sz w:val="20"/>
                <w:szCs w:val="20"/>
                <w:rtl/>
              </w:rPr>
              <w:t>(</w:t>
            </w:r>
            <w:r w:rsidRPr="00BF2445">
              <w:rPr>
                <w:rFonts w:ascii="Times New Roman" w:hAnsi="Times New Roman" w:cs="Times New Roman" w:hint="cs"/>
                <w:sz w:val="20"/>
                <w:szCs w:val="20"/>
                <w:rtl/>
                <w:lang w:bidi="ar-SA"/>
              </w:rPr>
              <w:t>ترقية</w:t>
            </w:r>
            <w:r w:rsidRPr="00BF2445">
              <w:rPr>
                <w:rFonts w:ascii="Times New Roman" w:hAnsi="Times New Roman" w:cs="Times New Roman" w:hint="cs"/>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الوظيفة العمومية والشغل؛ وزارة المالية؛ الشركاء</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الق</w:t>
            </w:r>
            <w:r w:rsidR="00E370B2" w:rsidRPr="00BF2445">
              <w:rPr>
                <w:rFonts w:ascii="Times New Roman" w:hAnsi="Times New Roman" w:cs="Times New Roman"/>
                <w:sz w:val="20"/>
                <w:szCs w:val="20"/>
                <w:rtl/>
                <w:lang w:bidi="ar-SA"/>
              </w:rPr>
              <w:t xml:space="preserve">يام بدراسة جدوائية ووضع نظام </w:t>
            </w:r>
            <w:r w:rsidR="00E370B2" w:rsidRPr="00BF2445">
              <w:rPr>
                <w:rFonts w:ascii="Times New Roman" w:hAnsi="Times New Roman" w:cs="Times New Roman" w:hint="cs"/>
                <w:sz w:val="20"/>
                <w:szCs w:val="20"/>
                <w:rtl/>
                <w:lang w:bidi="ar-SA"/>
              </w:rPr>
              <w:t>تأمين</w:t>
            </w:r>
            <w:r w:rsidRPr="00BF2445">
              <w:rPr>
                <w:rFonts w:ascii="Times New Roman" w:hAnsi="Times New Roman" w:cs="Times New Roman"/>
                <w:sz w:val="20"/>
                <w:szCs w:val="20"/>
                <w:rtl/>
                <w:lang w:bidi="ar-SA"/>
              </w:rPr>
              <w:t xml:space="preserve"> صحي عام لصالح الأشخاص غير المشمولين بنظم أخرى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p w:rsidR="006B7A48" w:rsidRPr="00BF2445" w:rsidRDefault="006B7A48" w:rsidP="006B7A48">
            <w:pPr>
              <w:spacing w:after="0" w:line="240" w:lineRule="auto"/>
              <w:rPr>
                <w:rFonts w:ascii="Times New Roman" w:hAnsi="Times New Roman" w:cs="Times New Roman"/>
                <w:sz w:val="20"/>
                <w:szCs w:val="20"/>
              </w:rPr>
            </w:pP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الوظيفة العمومية والشغل؛ وزارة المالية؛ الشركاء</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5023"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Cs/>
              </w:rPr>
            </w:pPr>
            <w:r w:rsidRPr="00BF2445">
              <w:rPr>
                <w:rFonts w:ascii="Times New Roman" w:hAnsi="Times New Roman" w:cs="Times New Roman"/>
                <w:b/>
              </w:rPr>
              <w:t>III</w:t>
            </w:r>
            <w:r w:rsidRPr="00BF2445">
              <w:rPr>
                <w:rFonts w:ascii="Times New Roman" w:hAnsi="Times New Roman" w:cs="Times New Roman"/>
                <w:b/>
                <w:rtl/>
              </w:rPr>
              <w:t xml:space="preserve"> </w:t>
            </w:r>
            <w:r w:rsidRPr="00BF2445">
              <w:rPr>
                <w:rFonts w:ascii="Times New Roman" w:hAnsi="Times New Roman" w:cs="Times New Roman"/>
                <w:b/>
              </w:rPr>
              <w:t>2</w:t>
            </w:r>
            <w:r w:rsidRPr="00BF2445">
              <w:rPr>
                <w:rFonts w:ascii="Times New Roman" w:hAnsi="Times New Roman" w:cs="Times New Roman"/>
                <w:bCs/>
              </w:rPr>
              <w:t xml:space="preserve"> </w:t>
            </w:r>
            <w:r w:rsidRPr="00BF2445">
              <w:rPr>
                <w:rFonts w:ascii="Times New Roman" w:hAnsi="Times New Roman" w:cs="Times New Roman"/>
                <w:bCs/>
                <w:rtl/>
                <w:lang w:bidi="ar-SA"/>
              </w:rPr>
              <w:t xml:space="preserve"> العمل</w:t>
            </w:r>
            <w:r w:rsidRPr="00BF2445">
              <w:rPr>
                <w:rFonts w:ascii="Times New Roman" w:hAnsi="Times New Roman" w:cs="Times New Roman"/>
                <w:bCs/>
                <w:rtl/>
              </w:rPr>
              <w:t xml:space="preserve">/ </w:t>
            </w:r>
            <w:r w:rsidRPr="00BF2445">
              <w:rPr>
                <w:rFonts w:ascii="Times New Roman" w:hAnsi="Times New Roman" w:cs="Times New Roman"/>
                <w:bCs/>
                <w:rtl/>
                <w:lang w:bidi="ar-SA"/>
              </w:rPr>
              <w:t>التشغيل</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خلق فرص عمل لائقة للمواطنين الأكثر هشاشة</w:t>
            </w:r>
          </w:p>
        </w:tc>
      </w:tr>
      <w:tr w:rsidR="006B7A48" w:rsidRPr="00BF2445" w:rsidTr="00912D86">
        <w:trPr>
          <w:jc w:val="center"/>
        </w:trPr>
        <w:tc>
          <w:tcPr>
            <w:tcW w:w="7380" w:type="dxa"/>
            <w:vAlign w:val="center"/>
          </w:tcPr>
          <w:p w:rsidR="006B7A48" w:rsidRPr="00BF2445" w:rsidRDefault="006B7A48" w:rsidP="00BF518A">
            <w:pPr>
              <w:numPr>
                <w:ilvl w:val="0"/>
                <w:numId w:val="6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إكمال النصوص التشريعية والقانونية الرامية إلى النفاذ إلى العمل المنتج للفئات الهشة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أشخاص معاقون، نساء</w:t>
            </w:r>
            <w:r w:rsidRPr="00BF2445">
              <w:rPr>
                <w:rFonts w:ascii="Times New Roman" w:hAnsi="Times New Roman" w:cs="Times New Roman"/>
                <w:sz w:val="20"/>
                <w:szCs w:val="20"/>
                <w:rtl/>
              </w:rPr>
              <w:t>....) (</w:t>
            </w:r>
            <w:r w:rsidRPr="00BF2445">
              <w:rPr>
                <w:rFonts w:ascii="Times New Roman" w:hAnsi="Times New Roman" w:cs="Times New Roman"/>
                <w:sz w:val="20"/>
                <w:szCs w:val="20"/>
                <w:rtl/>
                <w:lang w:bidi="ar-SA"/>
              </w:rPr>
              <w:t>ترقية، تحول</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وزارة الوظيفة العمومية والشغل</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التحسيس وتعميم النصوص القانونية التي تعطي الأولوية للنفاذ إلى العمل المنتج للفئات الهشة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أشخاص معاقون، نساء</w:t>
            </w:r>
            <w:r w:rsidRPr="00BF2445">
              <w:rPr>
                <w:rFonts w:ascii="Times New Roman" w:hAnsi="Times New Roman" w:cs="Times New Roman"/>
                <w:sz w:val="20"/>
                <w:szCs w:val="20"/>
                <w:rtl/>
              </w:rPr>
              <w:t>....) (</w:t>
            </w:r>
            <w:r w:rsidRPr="00BF2445">
              <w:rPr>
                <w:rFonts w:ascii="Times New Roman" w:hAnsi="Times New Roman" w:cs="Times New Roman"/>
                <w:sz w:val="20"/>
                <w:szCs w:val="20"/>
                <w:rtl/>
                <w:lang w:bidi="ar-SA"/>
              </w:rPr>
              <w:t>حماية</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وزارة الوظيفة العمومية والشغل؛ الشركاء</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F03AC1">
            <w:pPr>
              <w:numPr>
                <w:ilvl w:val="0"/>
                <w:numId w:val="62"/>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و</w:t>
            </w:r>
            <w:r w:rsidR="00F03AC1" w:rsidRPr="00BF2445">
              <w:rPr>
                <w:rFonts w:ascii="Times New Roman" w:hAnsi="Times New Roman" w:cs="Times New Roman" w:hint="cs"/>
                <w:sz w:val="20"/>
                <w:szCs w:val="20"/>
                <w:rtl/>
                <w:lang w:bidi="ar-SA"/>
              </w:rPr>
              <w:t>لامركزة منظومات</w:t>
            </w:r>
            <w:r w:rsidRPr="00BF2445">
              <w:rPr>
                <w:rFonts w:ascii="Times New Roman" w:hAnsi="Times New Roman" w:cs="Times New Roman"/>
                <w:sz w:val="20"/>
                <w:szCs w:val="20"/>
                <w:rtl/>
                <w:lang w:bidi="ar-SA"/>
              </w:rPr>
              <w:t xml:space="preserve"> تكوين ودمج الأشخاص ذوي الهشاشة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أشخاص معاقون، شباب، نساء، مزارعون ومنمون</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p>
        </w:tc>
        <w:tc>
          <w:tcPr>
            <w:tcW w:w="39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F03AC1">
            <w:pPr>
              <w:numPr>
                <w:ilvl w:val="0"/>
                <w:numId w:val="6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تكثيف ومضاعفة البرامج الخاصة بالمجموعات الهشة عديمة الدخل </w:t>
            </w:r>
            <w:r w:rsidRPr="00BF2445">
              <w:rPr>
                <w:rFonts w:ascii="Times New Roman" w:hAnsi="Times New Roman" w:cs="Times New Roman"/>
                <w:sz w:val="20"/>
                <w:szCs w:val="20"/>
                <w:rtl/>
              </w:rPr>
              <w:t>(</w:t>
            </w:r>
            <w:r w:rsidR="00F03AC1" w:rsidRPr="00BF2445">
              <w:rPr>
                <w:rFonts w:ascii="Times New Roman" w:hAnsi="Times New Roman" w:cs="Times New Roman" w:hint="cs"/>
                <w:sz w:val="20"/>
                <w:szCs w:val="20"/>
                <w:rtl/>
                <w:lang w:bidi="ar-SA"/>
              </w:rPr>
              <w:t>أنشطة مدرة للدخل، يد عاملة كثيفة، تجمعات ذات نفع اقتصادي</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ME</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7380" w:type="dxa"/>
            <w:vAlign w:val="center"/>
          </w:tcPr>
          <w:p w:rsidR="006B7A48" w:rsidRPr="00BF2445" w:rsidRDefault="006B7A48" w:rsidP="00BF518A">
            <w:pPr>
              <w:numPr>
                <w:ilvl w:val="0"/>
                <w:numId w:val="6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القدرات المؤسسية للجمعيات الاجتماعية المهنية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حرفيون، منمون، صيادون، نساء</w:t>
            </w:r>
            <w:r w:rsidRPr="00BF2445">
              <w:rPr>
                <w:rFonts w:ascii="Times New Roman" w:hAnsi="Times New Roman" w:cs="Times New Roman"/>
                <w:sz w:val="20"/>
                <w:szCs w:val="20"/>
                <w:rtl/>
              </w:rPr>
              <w:t>....)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bidi="ar-SA"/>
              </w:rPr>
              <w:t xml:space="preserve">وزارة الشؤون الاجتماعية؛ وزارة التجارة؛ وزارة الصيد والاقتصاد البحري، وزارة التنمية الريفية؛ الشركاء </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477"/>
          <w:jc w:val="center"/>
        </w:trPr>
        <w:tc>
          <w:tcPr>
            <w:tcW w:w="7380" w:type="dxa"/>
            <w:vAlign w:val="center"/>
          </w:tcPr>
          <w:p w:rsidR="006B7A48" w:rsidRPr="00BF2445" w:rsidRDefault="006B7A48" w:rsidP="00BF518A">
            <w:pPr>
              <w:numPr>
                <w:ilvl w:val="0"/>
                <w:numId w:val="6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وضع نظام للمعلومات حول سوق العمل لصالح الفئات الضعيفة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ME</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416"/>
          <w:jc w:val="center"/>
        </w:trPr>
        <w:tc>
          <w:tcPr>
            <w:tcW w:w="7380" w:type="dxa"/>
            <w:vAlign w:val="center"/>
          </w:tcPr>
          <w:p w:rsidR="006B7A48" w:rsidRPr="00BF2445" w:rsidRDefault="006B7A48" w:rsidP="00BF518A">
            <w:pPr>
              <w:numPr>
                <w:ilvl w:val="0"/>
                <w:numId w:val="6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تطبيق الإجراءات القانونية المتعلقة بظروف العمل ومكافآت الأعمال الصغيرة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تحول</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الوظيفة العمومية</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366"/>
          <w:jc w:val="center"/>
        </w:trPr>
        <w:tc>
          <w:tcPr>
            <w:tcW w:w="7380" w:type="dxa"/>
            <w:vAlign w:val="center"/>
          </w:tcPr>
          <w:p w:rsidR="006B7A48" w:rsidRPr="00BF2445" w:rsidRDefault="006B7A48" w:rsidP="00F03AC1">
            <w:pPr>
              <w:numPr>
                <w:ilvl w:val="0"/>
                <w:numId w:val="6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تطوير وتوسيع نفاذ المجموعات الهشة إلى </w:t>
            </w:r>
            <w:r w:rsidR="00F03AC1" w:rsidRPr="00BF2445">
              <w:rPr>
                <w:rFonts w:ascii="Times New Roman" w:hAnsi="Times New Roman" w:cs="Times New Roman" w:hint="cs"/>
                <w:sz w:val="20"/>
                <w:szCs w:val="20"/>
                <w:rtl/>
                <w:lang w:bidi="ar-SA"/>
              </w:rPr>
              <w:t>التمويلات الخفيفة</w:t>
            </w:r>
            <w:r w:rsidRPr="00BF2445">
              <w:rPr>
                <w:rFonts w:ascii="Times New Roman" w:hAnsi="Times New Roman" w:cs="Times New Roman"/>
                <w:sz w:val="20"/>
                <w:szCs w:val="20"/>
                <w:rtl/>
                <w:lang w:bidi="ar-SA"/>
              </w:rPr>
              <w:t xml:space="preserve"> والمقاولات الصغيرة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w:t>
            </w:r>
          </w:p>
        </w:tc>
        <w:tc>
          <w:tcPr>
            <w:tcW w:w="39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والتنمية؛ وزارة المالية؛ وزارة الشؤون الاجتماعية؛ وزارة الوظيفة العمومية، مفوضية حقوق الإنسان، الشركاء</w:t>
            </w:r>
          </w:p>
        </w:tc>
        <w:tc>
          <w:tcPr>
            <w:tcW w:w="359"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1"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0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163" w:type="dxa"/>
            <w:vAlign w:val="center"/>
          </w:tcPr>
          <w:p w:rsidR="006B7A48" w:rsidRPr="00BF2445" w:rsidRDefault="006B7A48" w:rsidP="006B7A48">
            <w:pPr>
              <w:spacing w:after="0" w:line="240" w:lineRule="auto"/>
              <w:rPr>
                <w:rFonts w:ascii="Times New Roman" w:hAnsi="Times New Roman" w:cs="Times New Roman"/>
                <w:sz w:val="20"/>
                <w:szCs w:val="20"/>
              </w:rPr>
            </w:pPr>
          </w:p>
        </w:tc>
      </w:tr>
    </w:tbl>
    <w:tbl>
      <w:tblPr>
        <w:tblpPr w:leftFromText="141" w:rightFromText="141" w:vertAnchor="page" w:horzAnchor="margin" w:tblpXSpec="center" w:tblpY="184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522"/>
        <w:gridCol w:w="455"/>
        <w:gridCol w:w="359"/>
        <w:gridCol w:w="20"/>
        <w:gridCol w:w="366"/>
        <w:gridCol w:w="450"/>
        <w:gridCol w:w="1392"/>
        <w:gridCol w:w="1636"/>
      </w:tblGrid>
      <w:tr w:rsidR="00390181" w:rsidRPr="00BF2445" w:rsidTr="001E0605">
        <w:trPr>
          <w:trHeight w:val="352"/>
          <w:jc w:val="center"/>
        </w:trPr>
        <w:tc>
          <w:tcPr>
            <w:tcW w:w="14400" w:type="dxa"/>
            <w:gridSpan w:val="9"/>
            <w:shd w:val="clear" w:color="auto" w:fill="4BACC6"/>
            <w:vAlign w:val="center"/>
          </w:tcPr>
          <w:p w:rsidR="00390181" w:rsidRPr="00BF2445" w:rsidRDefault="00390181" w:rsidP="00390181">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المحور</w:t>
            </w:r>
            <w:r w:rsidRPr="00BF2445">
              <w:rPr>
                <w:rFonts w:ascii="Times New Roman" w:hAnsi="Times New Roman" w:cs="Times New Roman"/>
                <w:bCs/>
              </w:rPr>
              <w:t xml:space="preserve"> </w:t>
            </w:r>
            <w:r w:rsidRPr="00BF2445">
              <w:rPr>
                <w:rFonts w:ascii="Times New Roman" w:hAnsi="Times New Roman" w:cs="Times New Roman"/>
                <w:b/>
              </w:rPr>
              <w:t>IV</w:t>
            </w:r>
            <w:r w:rsidRPr="00BF2445">
              <w:rPr>
                <w:rFonts w:ascii="Times New Roman" w:hAnsi="Times New Roman" w:cs="Times New Roman"/>
                <w:bCs/>
              </w:rPr>
              <w:t xml:space="preserve"> </w:t>
            </w:r>
            <w:r w:rsidRPr="00BF2445">
              <w:rPr>
                <w:rFonts w:ascii="Times New Roman" w:hAnsi="Times New Roman" w:cs="Times New Roman"/>
                <w:bCs/>
                <w:rtl/>
                <w:lang w:bidi="ar-SA"/>
              </w:rPr>
              <w:t xml:space="preserve"> تحسين الإطار المعيشي</w:t>
            </w:r>
          </w:p>
        </w:tc>
      </w:tr>
      <w:tr w:rsidR="00390181" w:rsidRPr="00BF2445" w:rsidTr="001E0605">
        <w:trPr>
          <w:trHeight w:val="257"/>
          <w:jc w:val="center"/>
        </w:trPr>
        <w:tc>
          <w:tcPr>
            <w:tcW w:w="14400" w:type="dxa"/>
            <w:gridSpan w:val="9"/>
            <w:shd w:val="clear" w:color="auto" w:fill="4BACC6"/>
            <w:vAlign w:val="center"/>
          </w:tcPr>
          <w:p w:rsidR="00390181" w:rsidRPr="00BF2445" w:rsidRDefault="00390181" w:rsidP="00390181">
            <w:pPr>
              <w:tabs>
                <w:tab w:val="left" w:pos="1470"/>
              </w:tabs>
              <w:bidi/>
              <w:spacing w:after="0" w:line="240" w:lineRule="auto"/>
              <w:rPr>
                <w:rFonts w:ascii="Times New Roman" w:hAnsi="Times New Roman" w:cs="Times New Roman"/>
                <w:bCs/>
              </w:rPr>
            </w:pPr>
            <w:r w:rsidRPr="00BF2445">
              <w:rPr>
                <w:rFonts w:ascii="Times New Roman" w:hAnsi="Times New Roman" w:cs="Times New Roman"/>
                <w:bCs/>
                <w:rtl/>
                <w:lang w:bidi="ar-SA"/>
              </w:rPr>
              <w:t>هدف عام</w:t>
            </w:r>
            <w:r w:rsidRPr="00BF2445">
              <w:rPr>
                <w:rFonts w:ascii="Times New Roman" w:hAnsi="Times New Roman" w:cs="Times New Roman"/>
                <w:bCs/>
                <w:rtl/>
              </w:rPr>
              <w:t xml:space="preserve">: </w:t>
            </w:r>
            <w:r w:rsidRPr="00BF2445">
              <w:rPr>
                <w:rFonts w:ascii="Times New Roman" w:hAnsi="Times New Roman" w:cs="Times New Roman"/>
                <w:bCs/>
                <w:rtl/>
                <w:lang w:bidi="ar-SA"/>
              </w:rPr>
              <w:t>دعم نفاذ المجموعات الهشة إلى البنى التحتية الاجتماعية القاعدية من أجل تحسين إطارهم المعيشي</w:t>
            </w:r>
          </w:p>
        </w:tc>
      </w:tr>
      <w:tr w:rsidR="00390181" w:rsidRPr="00BF2445" w:rsidTr="001E0605">
        <w:trPr>
          <w:trHeight w:val="352"/>
          <w:jc w:val="center"/>
        </w:trPr>
        <w:tc>
          <w:tcPr>
            <w:tcW w:w="7200" w:type="dxa"/>
            <w:vMerge w:val="restart"/>
            <w:vAlign w:val="center"/>
          </w:tcPr>
          <w:p w:rsidR="00390181" w:rsidRPr="00BF2445" w:rsidRDefault="00390181" w:rsidP="00390181">
            <w:pPr>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الأنشطة ذات الأولوية</w:t>
            </w:r>
          </w:p>
        </w:tc>
        <w:tc>
          <w:tcPr>
            <w:tcW w:w="2522" w:type="dxa"/>
            <w:vMerge w:val="restart"/>
            <w:vAlign w:val="center"/>
          </w:tcPr>
          <w:p w:rsidR="00390181" w:rsidRPr="00BF2445" w:rsidRDefault="00390181" w:rsidP="00390181">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الجهات المسؤولة</w:t>
            </w:r>
          </w:p>
        </w:tc>
        <w:tc>
          <w:tcPr>
            <w:tcW w:w="1650" w:type="dxa"/>
            <w:gridSpan w:val="5"/>
            <w:vAlign w:val="center"/>
          </w:tcPr>
          <w:p w:rsidR="00390181" w:rsidRPr="00BF2445" w:rsidRDefault="00390181" w:rsidP="00390181">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السنة</w:t>
            </w:r>
          </w:p>
        </w:tc>
        <w:tc>
          <w:tcPr>
            <w:tcW w:w="1392" w:type="dxa"/>
            <w:vMerge w:val="restart"/>
            <w:vAlign w:val="center"/>
          </w:tcPr>
          <w:p w:rsidR="00390181" w:rsidRPr="00BF2445" w:rsidRDefault="00390181" w:rsidP="00390181">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مؤشرات المتابعة</w:t>
            </w:r>
          </w:p>
        </w:tc>
        <w:tc>
          <w:tcPr>
            <w:tcW w:w="1636" w:type="dxa"/>
            <w:vMerge w:val="restart"/>
            <w:vAlign w:val="center"/>
          </w:tcPr>
          <w:p w:rsidR="00390181" w:rsidRPr="00BF2445" w:rsidRDefault="00390181" w:rsidP="00390181">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التمويل</w:t>
            </w:r>
          </w:p>
        </w:tc>
      </w:tr>
      <w:tr w:rsidR="00390181" w:rsidRPr="00BF2445" w:rsidTr="001E0605">
        <w:trPr>
          <w:trHeight w:val="262"/>
          <w:jc w:val="center"/>
        </w:trPr>
        <w:tc>
          <w:tcPr>
            <w:tcW w:w="7200" w:type="dxa"/>
            <w:vMerge/>
            <w:vAlign w:val="center"/>
          </w:tcPr>
          <w:p w:rsidR="00390181" w:rsidRPr="00BF2445" w:rsidRDefault="00390181" w:rsidP="00390181">
            <w:pPr>
              <w:spacing w:after="0" w:line="240" w:lineRule="auto"/>
              <w:rPr>
                <w:rFonts w:ascii="Times New Roman" w:hAnsi="Times New Roman" w:cs="Times New Roman"/>
                <w:sz w:val="20"/>
                <w:szCs w:val="20"/>
              </w:rPr>
            </w:pPr>
          </w:p>
        </w:tc>
        <w:tc>
          <w:tcPr>
            <w:tcW w:w="2522" w:type="dxa"/>
            <w:vMerge/>
            <w:vAlign w:val="center"/>
          </w:tcPr>
          <w:p w:rsidR="00390181" w:rsidRPr="00BF2445" w:rsidRDefault="00390181" w:rsidP="00390181">
            <w:pPr>
              <w:spacing w:after="0" w:line="240" w:lineRule="auto"/>
              <w:rPr>
                <w:rFonts w:ascii="Times New Roman" w:hAnsi="Times New Roman" w:cs="Times New Roman"/>
                <w:sz w:val="20"/>
                <w:szCs w:val="20"/>
              </w:rPr>
            </w:pPr>
          </w:p>
        </w:tc>
        <w:tc>
          <w:tcPr>
            <w:tcW w:w="455" w:type="dxa"/>
            <w:vAlign w:val="center"/>
          </w:tcPr>
          <w:p w:rsidR="00390181" w:rsidRPr="00BF2445" w:rsidRDefault="00390181" w:rsidP="00390181">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1</w:t>
            </w:r>
          </w:p>
        </w:tc>
        <w:tc>
          <w:tcPr>
            <w:tcW w:w="359" w:type="dxa"/>
            <w:vAlign w:val="center"/>
          </w:tcPr>
          <w:p w:rsidR="00390181" w:rsidRPr="00BF2445" w:rsidRDefault="00390181" w:rsidP="00390181">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2</w:t>
            </w:r>
          </w:p>
        </w:tc>
        <w:tc>
          <w:tcPr>
            <w:tcW w:w="386" w:type="dxa"/>
            <w:gridSpan w:val="2"/>
            <w:vAlign w:val="center"/>
          </w:tcPr>
          <w:p w:rsidR="00390181" w:rsidRPr="00BF2445" w:rsidRDefault="00390181" w:rsidP="00390181">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3</w:t>
            </w:r>
          </w:p>
        </w:tc>
        <w:tc>
          <w:tcPr>
            <w:tcW w:w="450" w:type="dxa"/>
            <w:vAlign w:val="center"/>
          </w:tcPr>
          <w:p w:rsidR="00390181" w:rsidRPr="00BF2445" w:rsidRDefault="00390181" w:rsidP="00390181">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4</w:t>
            </w:r>
          </w:p>
        </w:tc>
        <w:tc>
          <w:tcPr>
            <w:tcW w:w="1392" w:type="dxa"/>
            <w:vMerge/>
            <w:vAlign w:val="center"/>
          </w:tcPr>
          <w:p w:rsidR="00390181" w:rsidRPr="00BF2445" w:rsidRDefault="00390181" w:rsidP="00390181">
            <w:pPr>
              <w:spacing w:after="0" w:line="240" w:lineRule="auto"/>
              <w:rPr>
                <w:rFonts w:ascii="Times New Roman" w:hAnsi="Times New Roman" w:cs="Times New Roman"/>
                <w:sz w:val="20"/>
                <w:szCs w:val="20"/>
              </w:rPr>
            </w:pPr>
          </w:p>
        </w:tc>
        <w:tc>
          <w:tcPr>
            <w:tcW w:w="1636" w:type="dxa"/>
            <w:vMerge/>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739"/>
          <w:jc w:val="center"/>
        </w:trPr>
        <w:tc>
          <w:tcPr>
            <w:tcW w:w="14400" w:type="dxa"/>
            <w:gridSpan w:val="9"/>
            <w:shd w:val="clear" w:color="auto" w:fill="C6D9F1"/>
            <w:vAlign w:val="center"/>
          </w:tcPr>
          <w:p w:rsidR="00390181" w:rsidRPr="00BF2445" w:rsidRDefault="00390181" w:rsidP="00390181">
            <w:pPr>
              <w:bidi/>
              <w:spacing w:after="0" w:line="240" w:lineRule="auto"/>
              <w:jc w:val="center"/>
              <w:rPr>
                <w:rFonts w:ascii="Times New Roman" w:hAnsi="Times New Roman" w:cs="Times New Roman"/>
                <w:b/>
              </w:rPr>
            </w:pPr>
            <w:r w:rsidRPr="00BF2445">
              <w:rPr>
                <w:rFonts w:ascii="Times New Roman" w:hAnsi="Times New Roman" w:cs="Times New Roman"/>
                <w:b/>
              </w:rPr>
              <w:t>IV</w:t>
            </w:r>
            <w:r w:rsidRPr="00BF2445">
              <w:rPr>
                <w:rFonts w:ascii="Times New Roman" w:hAnsi="Times New Roman" w:cs="Times New Roman"/>
                <w:b/>
                <w:rtl/>
              </w:rPr>
              <w:t xml:space="preserve"> </w:t>
            </w:r>
            <w:r w:rsidRPr="00BF2445">
              <w:rPr>
                <w:rFonts w:ascii="Times New Roman" w:hAnsi="Times New Roman" w:cs="Times New Roman"/>
                <w:b/>
              </w:rPr>
              <w:t>1</w:t>
            </w:r>
            <w:r w:rsidRPr="00BF2445">
              <w:rPr>
                <w:rFonts w:ascii="Times New Roman" w:hAnsi="Times New Roman" w:cs="Times New Roman"/>
                <w:b/>
                <w:rtl/>
              </w:rPr>
              <w:t xml:space="preserve"> </w:t>
            </w:r>
            <w:r w:rsidRPr="00BF2445">
              <w:rPr>
                <w:rFonts w:ascii="Times New Roman" w:hAnsi="Times New Roman" w:cs="Times New Roman"/>
                <w:bCs/>
                <w:rtl/>
                <w:lang w:bidi="ar-SA"/>
              </w:rPr>
              <w:t>المياه والصرف الصحي</w:t>
            </w:r>
          </w:p>
          <w:p w:rsidR="00390181" w:rsidRPr="00BF2445" w:rsidRDefault="00390181" w:rsidP="00390181">
            <w:pPr>
              <w:bidi/>
              <w:spacing w:after="0" w:line="240" w:lineRule="auto"/>
              <w:rPr>
                <w:rFonts w:ascii="Times New Roman" w:hAnsi="Times New Roman" w:cs="Times New Roman"/>
                <w:bCs/>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إدماج آليات الحماية الاجتماعية المرتبطة بالماء والصرف الصحي من أجل ترقية تكافؤ النفاذ إلى هذه الخدمات الأساسية</w:t>
            </w:r>
          </w:p>
        </w:tc>
      </w:tr>
      <w:tr w:rsidR="00390181" w:rsidRPr="00BF2445" w:rsidTr="001E0605">
        <w:trPr>
          <w:trHeight w:val="719"/>
          <w:jc w:val="center"/>
        </w:trPr>
        <w:tc>
          <w:tcPr>
            <w:tcW w:w="7200" w:type="dxa"/>
            <w:vAlign w:val="center"/>
          </w:tcPr>
          <w:p w:rsidR="00390181" w:rsidRPr="00BF2445" w:rsidRDefault="00390181" w:rsidP="00390181">
            <w:pPr>
              <w:numPr>
                <w:ilvl w:val="0"/>
                <w:numId w:val="89"/>
              </w:numPr>
              <w:bidi/>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tl/>
                <w:lang w:bidi="ar-SA"/>
              </w:rPr>
              <w:t>تحسين النفاذ إلى الماء الشروب في الأحياء ال</w:t>
            </w:r>
            <w:r w:rsidRPr="00BF2445">
              <w:rPr>
                <w:rFonts w:ascii="Times New Roman" w:hAnsi="Times New Roman" w:cs="Times New Roman" w:hint="cs"/>
                <w:sz w:val="20"/>
                <w:szCs w:val="20"/>
                <w:rtl/>
                <w:lang w:bidi="ar-SA"/>
              </w:rPr>
              <w:t>محيطة</w:t>
            </w:r>
            <w:r w:rsidRPr="00BF2445">
              <w:rPr>
                <w:rFonts w:ascii="Times New Roman" w:hAnsi="Times New Roman" w:cs="Times New Roman"/>
                <w:sz w:val="20"/>
                <w:szCs w:val="20"/>
                <w:rtl/>
                <w:lang w:bidi="ar-SA"/>
              </w:rPr>
              <w:t xml:space="preserve"> والفقيرة بواسطة مضاعفة الحنفيات العمومية وتوسيع الشبكات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مثال</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برنامج المجموعة الحضرية لنواكشوط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برنامج النفاذ إلى خدمات الماء الشروب</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في الأحياء ا</w:t>
            </w:r>
            <w:r w:rsidRPr="00BF2445">
              <w:rPr>
                <w:rFonts w:ascii="Times New Roman" w:hAnsi="Times New Roman" w:cs="Times New Roman" w:hint="cs"/>
                <w:sz w:val="20"/>
                <w:szCs w:val="20"/>
                <w:rtl/>
                <w:lang w:bidi="ar-SA"/>
              </w:rPr>
              <w:t>لمحيط</w:t>
            </w:r>
            <w:r w:rsidRPr="00BF2445">
              <w:rPr>
                <w:rFonts w:ascii="Times New Roman" w:hAnsi="Times New Roman" w:cs="Times New Roman"/>
                <w:sz w:val="20"/>
                <w:szCs w:val="20"/>
                <w:rtl/>
                <w:lang w:bidi="ar-SA"/>
              </w:rPr>
              <w:t>ة لنواكشوط</w:t>
            </w:r>
            <w:r w:rsidRPr="00BF2445">
              <w:rPr>
                <w:rFonts w:ascii="Times New Roman" w:hAnsi="Times New Roman" w:cs="Times New Roman"/>
                <w:sz w:val="20"/>
                <w:szCs w:val="20"/>
                <w:rtl/>
              </w:rPr>
              <w:t>) (</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الشركاء؛ البلديات</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نسبة التغطية بالماء الشروب في الأحياء ال</w:t>
            </w:r>
            <w:r w:rsidRPr="00BF2445">
              <w:rPr>
                <w:rFonts w:ascii="Times New Roman" w:hAnsi="Times New Roman" w:cs="Times New Roman" w:hint="cs"/>
                <w:sz w:val="20"/>
                <w:szCs w:val="20"/>
                <w:rtl/>
                <w:lang w:bidi="ar-SA"/>
              </w:rPr>
              <w:t>محيط</w:t>
            </w:r>
            <w:r w:rsidRPr="00BF2445">
              <w:rPr>
                <w:rFonts w:ascii="Times New Roman" w:hAnsi="Times New Roman" w:cs="Times New Roman"/>
                <w:sz w:val="20"/>
                <w:szCs w:val="20"/>
                <w:rtl/>
                <w:lang w:bidi="ar-SA"/>
              </w:rPr>
              <w:t>ة</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390181">
            <w:pPr>
              <w:numPr>
                <w:ilvl w:val="0"/>
                <w:numId w:val="8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قدرات التجمعات الريفية في صياغة ومناقشة حقوقهم وحاجياتهم في مجال الماء الشروب عن طريق تطبيق</w:t>
            </w:r>
            <w:r w:rsidRPr="00BF2445">
              <w:rPr>
                <w:rFonts w:ascii="Times New Roman" w:hAnsi="Times New Roman" w:cs="Times New Roman" w:hint="cs"/>
                <w:sz w:val="20"/>
                <w:szCs w:val="20"/>
                <w:rtl/>
                <w:lang w:bidi="ar-SA"/>
              </w:rPr>
              <w:t xml:space="preserve"> </w:t>
            </w:r>
            <w:r w:rsidRPr="00BF2445">
              <w:rPr>
                <w:rFonts w:ascii="Times New Roman" w:hAnsi="Times New Roman" w:cs="Times New Roman"/>
                <w:sz w:val="20"/>
                <w:szCs w:val="20"/>
                <w:rtl/>
                <w:lang w:bidi="ar-SA"/>
              </w:rPr>
              <w:t>ال</w:t>
            </w:r>
            <w:r w:rsidRPr="00BF2445">
              <w:rPr>
                <w:rFonts w:ascii="Times New Roman" w:hAnsi="Times New Roman" w:cs="Times New Roman" w:hint="cs"/>
                <w:sz w:val="20"/>
                <w:szCs w:val="20"/>
                <w:rtl/>
                <w:lang w:bidi="ar-SA"/>
              </w:rPr>
              <w:t>مرسوم</w:t>
            </w:r>
            <w:r w:rsidRPr="00BF2445">
              <w:rPr>
                <w:rFonts w:ascii="Times New Roman" w:hAnsi="Times New Roman" w:cs="Times New Roman"/>
                <w:sz w:val="20"/>
                <w:szCs w:val="20"/>
                <w:rtl/>
                <w:lang w:bidi="ar-SA"/>
              </w:rPr>
              <w:t xml:space="preserve"> رقم </w:t>
            </w:r>
            <w:r w:rsidRPr="00BF2445">
              <w:rPr>
                <w:rFonts w:ascii="Times New Roman" w:hAnsi="Times New Roman" w:cs="Times New Roman"/>
                <w:sz w:val="20"/>
                <w:szCs w:val="20"/>
                <w:rtl/>
              </w:rPr>
              <w:t xml:space="preserve">680 </w:t>
            </w:r>
            <w:r w:rsidRPr="00BF2445">
              <w:rPr>
                <w:rFonts w:ascii="Times New Roman" w:hAnsi="Times New Roman" w:cs="Times New Roman"/>
                <w:sz w:val="20"/>
                <w:szCs w:val="20"/>
                <w:rtl/>
                <w:lang w:bidi="ar-SA"/>
              </w:rPr>
              <w:t xml:space="preserve">بتاريخ </w:t>
            </w:r>
            <w:r w:rsidRPr="00BF2445">
              <w:rPr>
                <w:rFonts w:ascii="Times New Roman" w:hAnsi="Times New Roman" w:cs="Times New Roman"/>
                <w:sz w:val="20"/>
                <w:szCs w:val="20"/>
                <w:rtl/>
              </w:rPr>
              <w:t xml:space="preserve">17 </w:t>
            </w:r>
            <w:r w:rsidRPr="00BF2445">
              <w:rPr>
                <w:rFonts w:ascii="Times New Roman" w:hAnsi="Times New Roman" w:cs="Times New Roman"/>
                <w:sz w:val="20"/>
                <w:szCs w:val="20"/>
                <w:rtl/>
                <w:lang w:bidi="ar-SA"/>
              </w:rPr>
              <w:t xml:space="preserve">أبريل </w:t>
            </w:r>
            <w:r w:rsidRPr="00BF2445">
              <w:rPr>
                <w:rFonts w:ascii="Times New Roman" w:hAnsi="Times New Roman" w:cs="Times New Roman"/>
                <w:sz w:val="20"/>
                <w:szCs w:val="20"/>
                <w:rtl/>
              </w:rPr>
              <w:t xml:space="preserve">2011 </w:t>
            </w:r>
            <w:r w:rsidRPr="00BF2445">
              <w:rPr>
                <w:rFonts w:ascii="Times New Roman" w:hAnsi="Times New Roman" w:cs="Times New Roman"/>
                <w:sz w:val="20"/>
                <w:szCs w:val="20"/>
                <w:rtl/>
                <w:lang w:bidi="ar-SA"/>
              </w:rPr>
              <w:t xml:space="preserve">الذي يقضي بإنشاء لجان التشاور البلدية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ترقية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وقاية</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Pr>
              <w:t xml:space="preserve"> </w:t>
            </w:r>
          </w:p>
        </w:tc>
        <w:tc>
          <w:tcPr>
            <w:tcW w:w="2522" w:type="dxa"/>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الشركاء؛ البلديات</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اللجان المنشأة</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390181">
            <w:pPr>
              <w:numPr>
                <w:ilvl w:val="0"/>
                <w:numId w:val="8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إنجاز دراسة حول تسعيرة الماء وتحديد سياسة للأسعار أكثر إنصافا</w:t>
            </w:r>
          </w:p>
        </w:tc>
        <w:tc>
          <w:tcPr>
            <w:tcW w:w="2522" w:type="dxa"/>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الشركاء؛ البلديات</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الدراسة أنجزت</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390181">
            <w:pPr>
              <w:numPr>
                <w:ilvl w:val="0"/>
                <w:numId w:val="8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مضاعفة نقاط المياه وضمان تسيير أفضل لها من خلال المجموعات في الوسط الريفي</w:t>
            </w:r>
          </w:p>
        </w:tc>
        <w:tc>
          <w:tcPr>
            <w:tcW w:w="2522" w:type="dxa"/>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الشركاء؛ البلديات</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نقاط المياه الجديدة</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390181">
            <w:pPr>
              <w:numPr>
                <w:ilvl w:val="0"/>
                <w:numId w:val="89"/>
              </w:numPr>
              <w:bidi/>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tl/>
                <w:lang w:bidi="ar-SA"/>
              </w:rPr>
              <w:t xml:space="preserve">تشجيع ومراقبة نشاطات الصرف المستقلة ونشاطات النظافة بالتناغم مع البلديات والمصالح اللامركزية للصحة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 xml:space="preserve">)  </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وزارة الصحة؛ وزارة الداخلية؛ البلديات؛ الشركاء</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مسح </w:t>
            </w:r>
            <w:r w:rsidRPr="00BF2445">
              <w:rPr>
                <w:rFonts w:ascii="Times New Roman" w:hAnsi="Times New Roman" w:cs="Times New Roman"/>
                <w:sz w:val="20"/>
                <w:szCs w:val="20"/>
              </w:rPr>
              <w:t xml:space="preserve"> CAP </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390181">
            <w:pPr>
              <w:numPr>
                <w:ilvl w:val="0"/>
                <w:numId w:val="89"/>
              </w:numPr>
              <w:bidi/>
              <w:spacing w:after="0" w:line="240" w:lineRule="auto"/>
              <w:jc w:val="both"/>
              <w:rPr>
                <w:rFonts w:ascii="Times New Roman" w:hAnsi="Times New Roman" w:cs="Times New Roman"/>
                <w:sz w:val="20"/>
                <w:szCs w:val="20"/>
              </w:rPr>
            </w:pPr>
            <w:r w:rsidRPr="00BF2445">
              <w:rPr>
                <w:rFonts w:ascii="Times New Roman" w:hAnsi="Times New Roman" w:cs="Times New Roman"/>
                <w:sz w:val="20"/>
                <w:szCs w:val="20"/>
                <w:rtl/>
                <w:lang w:bidi="ar-SA"/>
              </w:rPr>
              <w:t xml:space="preserve">تشجيع تغيير السلوك في مجال النظافة والصرف الصحي من خلال </w:t>
            </w:r>
            <w:r w:rsidRPr="00BF2445">
              <w:rPr>
                <w:rFonts w:ascii="Times New Roman" w:hAnsi="Times New Roman" w:cs="Times New Roman"/>
                <w:sz w:val="20"/>
                <w:szCs w:val="20"/>
              </w:rPr>
              <w:t xml:space="preserve"> ATPC</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وزارة الصحة؛ وزارة الداخلية؛ وزارة الشؤون الاجتماعية؛ الشركاء</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عدد القرى الجديدة  </w:t>
            </w:r>
            <w:r w:rsidRPr="00BF2445">
              <w:rPr>
                <w:rFonts w:ascii="Times New Roman" w:hAnsi="Times New Roman" w:cs="Times New Roman"/>
                <w:sz w:val="20"/>
                <w:szCs w:val="20"/>
              </w:rPr>
              <w:t>FDAL</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017709" w:rsidP="00017709">
            <w:pPr>
              <w:numPr>
                <w:ilvl w:val="0"/>
                <w:numId w:val="89"/>
              </w:numPr>
              <w:bidi/>
              <w:spacing w:after="0" w:line="240" w:lineRule="auto"/>
              <w:jc w:val="both"/>
              <w:rPr>
                <w:rFonts w:ascii="Times New Roman" w:hAnsi="Times New Roman" w:cs="Times New Roman"/>
                <w:sz w:val="20"/>
                <w:szCs w:val="20"/>
              </w:rPr>
            </w:pPr>
            <w:r w:rsidRPr="00BF2445">
              <w:rPr>
                <w:rFonts w:ascii="Times New Roman" w:hAnsi="Times New Roman" w:cs="Times New Roman" w:hint="cs"/>
                <w:sz w:val="20"/>
                <w:szCs w:val="20"/>
                <w:rtl/>
                <w:lang w:bidi="ar-SA"/>
              </w:rPr>
              <w:t>تحديد</w:t>
            </w:r>
            <w:r w:rsidR="00390181" w:rsidRPr="00BF2445">
              <w:rPr>
                <w:rFonts w:ascii="Times New Roman" w:hAnsi="Times New Roman" w:cs="Times New Roman"/>
                <w:sz w:val="20"/>
                <w:szCs w:val="20"/>
                <w:rtl/>
                <w:lang w:bidi="ar-SA"/>
              </w:rPr>
              <w:t xml:space="preserve"> الأولوي</w:t>
            </w:r>
            <w:r w:rsidRPr="00BF2445">
              <w:rPr>
                <w:rFonts w:ascii="Times New Roman" w:hAnsi="Times New Roman" w:cs="Times New Roman" w:hint="cs"/>
                <w:sz w:val="20"/>
                <w:szCs w:val="20"/>
                <w:rtl/>
                <w:lang w:bidi="ar-SA"/>
              </w:rPr>
              <w:t xml:space="preserve">ات لدى </w:t>
            </w:r>
            <w:r w:rsidR="00390181" w:rsidRPr="00BF2445">
              <w:rPr>
                <w:rFonts w:ascii="Times New Roman" w:hAnsi="Times New Roman" w:cs="Times New Roman"/>
                <w:sz w:val="20"/>
                <w:szCs w:val="20"/>
                <w:rtl/>
                <w:lang w:bidi="ar-SA"/>
              </w:rPr>
              <w:t xml:space="preserve">إنجاز </w:t>
            </w:r>
            <w:r w:rsidRPr="00BF2445">
              <w:rPr>
                <w:rFonts w:ascii="Times New Roman" w:hAnsi="Times New Roman" w:cs="Times New Roman" w:hint="cs"/>
                <w:sz w:val="20"/>
                <w:szCs w:val="20"/>
                <w:rtl/>
                <w:lang w:bidi="ar-SA"/>
              </w:rPr>
              <w:t>ال</w:t>
            </w:r>
            <w:r w:rsidR="00390181" w:rsidRPr="00BF2445">
              <w:rPr>
                <w:rFonts w:ascii="Times New Roman" w:hAnsi="Times New Roman" w:cs="Times New Roman"/>
                <w:sz w:val="20"/>
                <w:szCs w:val="20"/>
                <w:rtl/>
                <w:lang w:bidi="ar-SA"/>
              </w:rPr>
              <w:t xml:space="preserve">بنى </w:t>
            </w:r>
            <w:r w:rsidRPr="00BF2445">
              <w:rPr>
                <w:rFonts w:ascii="Times New Roman" w:hAnsi="Times New Roman" w:cs="Times New Roman" w:hint="cs"/>
                <w:sz w:val="20"/>
                <w:szCs w:val="20"/>
                <w:rtl/>
                <w:lang w:bidi="ar-SA"/>
              </w:rPr>
              <w:t>ال</w:t>
            </w:r>
            <w:r w:rsidR="00390181" w:rsidRPr="00BF2445">
              <w:rPr>
                <w:rFonts w:ascii="Times New Roman" w:hAnsi="Times New Roman" w:cs="Times New Roman"/>
                <w:sz w:val="20"/>
                <w:szCs w:val="20"/>
                <w:rtl/>
                <w:lang w:bidi="ar-SA"/>
              </w:rPr>
              <w:t xml:space="preserve">تحتية للصرف الصحي في إطار الاستثمارات العمومية </w:t>
            </w:r>
            <w:r w:rsidR="00390181" w:rsidRPr="00BF2445">
              <w:rPr>
                <w:rFonts w:ascii="Times New Roman" w:hAnsi="Times New Roman" w:cs="Times New Roman"/>
                <w:sz w:val="20"/>
                <w:szCs w:val="20"/>
                <w:rtl/>
              </w:rPr>
              <w:t>(</w:t>
            </w:r>
            <w:r w:rsidR="00390181" w:rsidRPr="00BF2445">
              <w:rPr>
                <w:rFonts w:ascii="Times New Roman" w:hAnsi="Times New Roman" w:cs="Times New Roman"/>
                <w:sz w:val="20"/>
                <w:szCs w:val="20"/>
                <w:rtl/>
                <w:lang w:bidi="ar-SA"/>
              </w:rPr>
              <w:t>حماية</w:t>
            </w:r>
            <w:r w:rsidR="00390181" w:rsidRPr="00BF2445">
              <w:rPr>
                <w:rFonts w:ascii="Times New Roman" w:hAnsi="Times New Roman" w:cs="Times New Roman"/>
                <w:sz w:val="20"/>
                <w:szCs w:val="20"/>
                <w:rtl/>
              </w:rPr>
              <w:t>)</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المياه؛ وزارة الشؤون الاقتصادية؛ وزارة المالية</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المخصصة من الميزانية المدعمة للاستثمار</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14400" w:type="dxa"/>
            <w:gridSpan w:val="9"/>
            <w:shd w:val="clear" w:color="auto" w:fill="C6D9F1"/>
            <w:vAlign w:val="center"/>
          </w:tcPr>
          <w:p w:rsidR="00390181" w:rsidRPr="00BF2445" w:rsidRDefault="00390181" w:rsidP="00390181">
            <w:pPr>
              <w:bidi/>
              <w:spacing w:after="0" w:line="240" w:lineRule="auto"/>
              <w:jc w:val="center"/>
              <w:rPr>
                <w:rFonts w:ascii="Times New Roman" w:hAnsi="Times New Roman" w:cs="Times New Roman"/>
                <w:bCs/>
              </w:rPr>
            </w:pPr>
            <w:r w:rsidRPr="00BF2445">
              <w:rPr>
                <w:rFonts w:ascii="Times New Roman" w:hAnsi="Times New Roman" w:cs="Times New Roman"/>
                <w:b/>
              </w:rPr>
              <w:t>IV</w:t>
            </w:r>
            <w:r w:rsidRPr="00BF2445">
              <w:rPr>
                <w:rFonts w:ascii="Times New Roman" w:hAnsi="Times New Roman" w:cs="Times New Roman"/>
                <w:b/>
                <w:rtl/>
              </w:rPr>
              <w:t xml:space="preserve"> </w:t>
            </w:r>
            <w:r w:rsidRPr="00BF2445">
              <w:rPr>
                <w:rFonts w:ascii="Times New Roman" w:hAnsi="Times New Roman" w:cs="Times New Roman"/>
                <w:b/>
              </w:rPr>
              <w:t>2</w:t>
            </w:r>
            <w:r w:rsidRPr="00BF2445">
              <w:rPr>
                <w:rFonts w:ascii="Times New Roman" w:hAnsi="Times New Roman" w:cs="Times New Roman"/>
                <w:bCs/>
              </w:rPr>
              <w:t xml:space="preserve"> </w:t>
            </w:r>
            <w:r w:rsidRPr="00BF2445">
              <w:rPr>
                <w:rFonts w:ascii="Times New Roman" w:hAnsi="Times New Roman" w:cs="Times New Roman"/>
                <w:bCs/>
                <w:rtl/>
                <w:lang w:bidi="ar-SA"/>
              </w:rPr>
              <w:t xml:space="preserve"> السكن الاجتماعي</w:t>
            </w:r>
          </w:p>
          <w:p w:rsidR="00390181" w:rsidRPr="00BF2445" w:rsidRDefault="00390181" w:rsidP="00390181">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تحسين الإطار المعيشي للسكان من خلال وضع مساكن لائقة تحت تصرفهم وبأقل كلفة</w:t>
            </w:r>
          </w:p>
        </w:tc>
      </w:tr>
      <w:tr w:rsidR="00390181" w:rsidRPr="00BF2445" w:rsidTr="001E0605">
        <w:trPr>
          <w:trHeight w:val="137"/>
          <w:jc w:val="center"/>
        </w:trPr>
        <w:tc>
          <w:tcPr>
            <w:tcW w:w="7200" w:type="dxa"/>
            <w:vAlign w:val="center"/>
          </w:tcPr>
          <w:p w:rsidR="00390181" w:rsidRPr="00BF2445" w:rsidRDefault="00390181" w:rsidP="00390181">
            <w:pPr>
              <w:numPr>
                <w:ilvl w:val="0"/>
                <w:numId w:val="9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ترقية وتوسيع برامج السكن </w:t>
            </w:r>
            <w:r w:rsidR="00017709" w:rsidRPr="00BF2445">
              <w:rPr>
                <w:rFonts w:ascii="Times New Roman" w:hAnsi="Times New Roman" w:cs="Times New Roman"/>
                <w:sz w:val="20"/>
                <w:szCs w:val="20"/>
                <w:rtl/>
                <w:lang w:bidi="ar-SA"/>
              </w:rPr>
              <w:t>الاجتماعي مثل اتويزه، والم</w:t>
            </w:r>
            <w:r w:rsidR="00017709" w:rsidRPr="00BF2445">
              <w:rPr>
                <w:rFonts w:ascii="Times New Roman" w:hAnsi="Times New Roman" w:cs="Times New Roman" w:hint="cs"/>
                <w:sz w:val="20"/>
                <w:szCs w:val="20"/>
                <w:rtl/>
                <w:lang w:bidi="ar-SA"/>
              </w:rPr>
              <w:t>قاولين</w:t>
            </w:r>
            <w:r w:rsidRPr="00BF2445">
              <w:rPr>
                <w:rFonts w:ascii="Times New Roman" w:hAnsi="Times New Roman" w:cs="Times New Roman"/>
                <w:sz w:val="20"/>
                <w:szCs w:val="20"/>
                <w:rtl/>
                <w:lang w:bidi="ar-SA"/>
              </w:rPr>
              <w:t xml:space="preserve"> الصغار في مجال البناء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الإسكان والعمران؛ الشركاء</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المساكن الاجتماعية المنجزة</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390181">
            <w:pPr>
              <w:numPr>
                <w:ilvl w:val="0"/>
                <w:numId w:val="90"/>
              </w:numPr>
              <w:bidi/>
              <w:spacing w:after="0" w:line="240" w:lineRule="auto"/>
              <w:rPr>
                <w:rFonts w:ascii="Times New Roman" w:hAnsi="Times New Roman" w:cs="Times New Roman"/>
                <w:color w:val="000000"/>
                <w:sz w:val="20"/>
                <w:szCs w:val="20"/>
              </w:rPr>
            </w:pPr>
            <w:r w:rsidRPr="00BF2445">
              <w:rPr>
                <w:rFonts w:ascii="Times New Roman" w:hAnsi="Times New Roman" w:cs="Times New Roman"/>
                <w:color w:val="000000"/>
                <w:sz w:val="20"/>
                <w:szCs w:val="20"/>
                <w:rtl/>
                <w:lang w:bidi="ar-SA"/>
              </w:rPr>
              <w:t xml:space="preserve">ترقية الخدمات الاجتماعية لصالح المستفيدين من السكن الاجتماعي </w:t>
            </w:r>
            <w:r w:rsidRPr="00BF2445">
              <w:rPr>
                <w:rFonts w:ascii="Times New Roman" w:hAnsi="Times New Roman" w:cs="Times New Roman"/>
                <w:color w:val="000000"/>
                <w:sz w:val="20"/>
                <w:szCs w:val="20"/>
                <w:rtl/>
              </w:rPr>
              <w:t>(</w:t>
            </w:r>
            <w:r w:rsidRPr="00BF2445">
              <w:rPr>
                <w:rFonts w:ascii="Times New Roman" w:hAnsi="Times New Roman" w:cs="Times New Roman"/>
                <w:color w:val="000000"/>
                <w:sz w:val="20"/>
                <w:szCs w:val="20"/>
                <w:rtl/>
                <w:lang w:bidi="ar-SA"/>
              </w:rPr>
              <w:t>ترقية</w:t>
            </w:r>
            <w:r w:rsidRPr="00BF2445">
              <w:rPr>
                <w:rFonts w:ascii="Times New Roman" w:hAnsi="Times New Roman" w:cs="Times New Roman"/>
                <w:color w:val="000000"/>
                <w:sz w:val="20"/>
                <w:szCs w:val="20"/>
                <w:rtl/>
              </w:rPr>
              <w:t>)</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الإسكان والعمران؛ وزارة الشؤون الاجتماعية؛ الشركاء</w:t>
            </w:r>
          </w:p>
        </w:tc>
        <w:tc>
          <w:tcPr>
            <w:tcW w:w="45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9" w:type="dxa"/>
            <w:gridSpan w:val="2"/>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5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017709">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التغطية الصحية والمدرسية</w:t>
            </w:r>
            <w:r w:rsidRPr="00BF2445">
              <w:rPr>
                <w:rFonts w:ascii="Times New Roman" w:hAnsi="Times New Roman" w:cs="Times New Roman"/>
                <w:sz w:val="20"/>
                <w:szCs w:val="20"/>
              </w:rPr>
              <w:t xml:space="preserve"> </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14400" w:type="dxa"/>
            <w:gridSpan w:val="9"/>
            <w:shd w:val="clear" w:color="auto" w:fill="C6D9F1"/>
            <w:vAlign w:val="center"/>
          </w:tcPr>
          <w:p w:rsidR="00390181" w:rsidRPr="00BF2445" w:rsidRDefault="00390181" w:rsidP="00390181">
            <w:pPr>
              <w:bidi/>
              <w:spacing w:after="0" w:line="240" w:lineRule="auto"/>
              <w:jc w:val="center"/>
              <w:rPr>
                <w:rFonts w:ascii="Times New Roman" w:hAnsi="Times New Roman" w:cs="Times New Roman"/>
                <w:b/>
              </w:rPr>
            </w:pPr>
            <w:r w:rsidRPr="00BF2445">
              <w:rPr>
                <w:rFonts w:ascii="Times New Roman" w:hAnsi="Times New Roman" w:cs="Times New Roman"/>
                <w:b/>
              </w:rPr>
              <w:t>IV</w:t>
            </w:r>
            <w:r w:rsidRPr="00BF2445">
              <w:rPr>
                <w:rFonts w:ascii="Times New Roman" w:hAnsi="Times New Roman" w:cs="Times New Roman"/>
                <w:b/>
                <w:rtl/>
              </w:rPr>
              <w:t xml:space="preserve"> </w:t>
            </w:r>
            <w:r w:rsidRPr="00BF2445">
              <w:rPr>
                <w:rFonts w:ascii="Times New Roman" w:hAnsi="Times New Roman" w:cs="Times New Roman"/>
                <w:b/>
              </w:rPr>
              <w:t xml:space="preserve">3 </w:t>
            </w:r>
            <w:r w:rsidRPr="00BF2445">
              <w:rPr>
                <w:rFonts w:ascii="Times New Roman" w:hAnsi="Times New Roman" w:cs="Times New Roman"/>
                <w:b/>
                <w:rtl/>
              </w:rPr>
              <w:t xml:space="preserve"> </w:t>
            </w:r>
            <w:r w:rsidRPr="00BF2445">
              <w:rPr>
                <w:rFonts w:ascii="Times New Roman" w:hAnsi="Times New Roman" w:cs="Times New Roman"/>
                <w:bCs/>
                <w:rtl/>
                <w:lang w:bidi="ar-SA"/>
              </w:rPr>
              <w:t>الطاقة المنزلية</w:t>
            </w:r>
          </w:p>
          <w:p w:rsidR="00390181" w:rsidRPr="00BF2445" w:rsidRDefault="00390181" w:rsidP="00390181">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w:t>
            </w:r>
            <w:r w:rsidRPr="00BF2445">
              <w:rPr>
                <w:rFonts w:ascii="Times New Roman" w:hAnsi="Times New Roman" w:cs="Times New Roman"/>
                <w:b/>
                <w:rtl/>
              </w:rPr>
              <w:t xml:space="preserve"> </w:t>
            </w:r>
            <w:r w:rsidRPr="00BF2445">
              <w:rPr>
                <w:rFonts w:ascii="Times New Roman" w:hAnsi="Times New Roman" w:cs="Times New Roman"/>
                <w:bCs/>
                <w:rtl/>
                <w:lang w:bidi="ar-SA"/>
              </w:rPr>
              <w:t>تحسين نفاذ الأسر الفقيرة إلى مصدر للطاقة قابل للاستمرار</w:t>
            </w:r>
            <w:r w:rsidRPr="00BF2445">
              <w:rPr>
                <w:rFonts w:ascii="Times New Roman" w:hAnsi="Times New Roman" w:cs="Times New Roman"/>
                <w:b/>
                <w:i/>
                <w:iCs/>
                <w:sz w:val="20"/>
                <w:szCs w:val="20"/>
                <w:rtl/>
              </w:rPr>
              <w:t xml:space="preserve"> </w:t>
            </w:r>
          </w:p>
        </w:tc>
      </w:tr>
    </w:tbl>
    <w:p w:rsidR="00017709" w:rsidRPr="00BF2445" w:rsidRDefault="00017709">
      <w:pPr>
        <w:bidi/>
      </w:pPr>
      <w:r w:rsidRPr="00BF2445">
        <w:br w:type="page"/>
      </w:r>
    </w:p>
    <w:tbl>
      <w:tblPr>
        <w:tblpPr w:leftFromText="141" w:rightFromText="141" w:vertAnchor="page" w:horzAnchor="margin" w:tblpXSpec="center" w:tblpY="1845"/>
        <w:bidiVisual/>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2522"/>
        <w:gridCol w:w="439"/>
        <w:gridCol w:w="395"/>
        <w:gridCol w:w="376"/>
        <w:gridCol w:w="440"/>
        <w:gridCol w:w="1392"/>
        <w:gridCol w:w="1636"/>
      </w:tblGrid>
      <w:tr w:rsidR="00390181" w:rsidRPr="00BF2445" w:rsidTr="001E0605">
        <w:trPr>
          <w:trHeight w:val="492"/>
          <w:jc w:val="center"/>
        </w:trPr>
        <w:tc>
          <w:tcPr>
            <w:tcW w:w="7200" w:type="dxa"/>
            <w:vAlign w:val="center"/>
          </w:tcPr>
          <w:p w:rsidR="00390181" w:rsidRPr="00BF2445" w:rsidRDefault="00390181" w:rsidP="00390181">
            <w:pPr>
              <w:numPr>
                <w:ilvl w:val="0"/>
                <w:numId w:val="9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ترقية برامج الطاقة المتجددة المستعملة للإنارة وضخ المياه لصالح الأسر الهشة جدا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252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النفط والطاقة؛ الشركاء</w:t>
            </w:r>
          </w:p>
        </w:tc>
        <w:tc>
          <w:tcPr>
            <w:tcW w:w="439"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9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الأسر المستفيدة</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017709">
            <w:pPr>
              <w:numPr>
                <w:ilvl w:val="0"/>
                <w:numId w:val="9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مساندة التدخلات التي تستهدف الأسر الأكثر هشاشة مع </w:t>
            </w:r>
            <w:r w:rsidR="00017709" w:rsidRPr="00BF2445">
              <w:rPr>
                <w:rFonts w:ascii="Times New Roman" w:hAnsi="Times New Roman" w:cs="Times New Roman"/>
                <w:sz w:val="20"/>
                <w:szCs w:val="20"/>
                <w:rtl/>
                <w:lang w:bidi="ar-SA"/>
              </w:rPr>
              <w:t xml:space="preserve">التركيز بشكل خاص على النساء </w:t>
            </w:r>
            <w:r w:rsidR="00017709" w:rsidRPr="00BF2445">
              <w:rPr>
                <w:rFonts w:ascii="Times New Roman" w:hAnsi="Times New Roman" w:cs="Times New Roman"/>
                <w:sz w:val="20"/>
                <w:szCs w:val="20"/>
                <w:rtl/>
              </w:rPr>
              <w:t>(</w:t>
            </w:r>
            <w:r w:rsidR="00017709" w:rsidRPr="00BF2445">
              <w:rPr>
                <w:rFonts w:ascii="Times New Roman" w:hAnsi="Times New Roman" w:cs="Times New Roman"/>
                <w:sz w:val="20"/>
                <w:szCs w:val="20"/>
                <w:rtl/>
                <w:lang w:bidi="ar-SA"/>
              </w:rPr>
              <w:t>ال</w:t>
            </w:r>
            <w:r w:rsidR="00017709" w:rsidRPr="00BF2445">
              <w:rPr>
                <w:rFonts w:ascii="Times New Roman" w:hAnsi="Times New Roman" w:cs="Times New Roman" w:hint="cs"/>
                <w:sz w:val="20"/>
                <w:szCs w:val="20"/>
                <w:rtl/>
                <w:lang w:bidi="ar-SA"/>
              </w:rPr>
              <w:t>أفران</w:t>
            </w:r>
            <w:r w:rsidRPr="00BF2445">
              <w:rPr>
                <w:rFonts w:ascii="Times New Roman" w:hAnsi="Times New Roman" w:cs="Times New Roman"/>
                <w:sz w:val="20"/>
                <w:szCs w:val="20"/>
                <w:rtl/>
                <w:lang w:bidi="ar-SA"/>
              </w:rPr>
              <w:t xml:space="preserve"> المحسنة، تحويل النقود، قسيمات لشراء ودعم غاز البوتان</w:t>
            </w:r>
            <w:r w:rsidRPr="00BF2445">
              <w:rPr>
                <w:rFonts w:ascii="Times New Roman" w:hAnsi="Times New Roman" w:cs="Times New Roman"/>
                <w:sz w:val="20"/>
                <w:szCs w:val="20"/>
                <w:rtl/>
              </w:rPr>
              <w:t>...) (</w:t>
            </w:r>
            <w:r w:rsidRPr="00BF2445">
              <w:rPr>
                <w:rFonts w:ascii="Times New Roman" w:hAnsi="Times New Roman" w:cs="Times New Roman"/>
                <w:sz w:val="20"/>
                <w:szCs w:val="20"/>
                <w:rtl/>
                <w:lang w:bidi="ar-SA"/>
              </w:rPr>
              <w:t>حماية</w:t>
            </w:r>
            <w:r w:rsidRPr="00BF2445">
              <w:rPr>
                <w:rFonts w:ascii="Times New Roman" w:hAnsi="Times New Roman" w:cs="Times New Roman"/>
                <w:sz w:val="20"/>
                <w:szCs w:val="20"/>
                <w:rtl/>
              </w:rPr>
              <w:t>)</w:t>
            </w:r>
          </w:p>
        </w:tc>
        <w:tc>
          <w:tcPr>
            <w:tcW w:w="2522" w:type="dxa"/>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النفط والطاقة؛ الشركاء</w:t>
            </w:r>
          </w:p>
        </w:tc>
        <w:tc>
          <w:tcPr>
            <w:tcW w:w="439"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9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نسبة الأسر التي أقلعت عن استخدام الحطب</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r w:rsidR="00390181" w:rsidRPr="00BF2445" w:rsidTr="001E0605">
        <w:trPr>
          <w:trHeight w:val="137"/>
          <w:jc w:val="center"/>
        </w:trPr>
        <w:tc>
          <w:tcPr>
            <w:tcW w:w="7200" w:type="dxa"/>
            <w:vAlign w:val="center"/>
          </w:tcPr>
          <w:p w:rsidR="00390181" w:rsidRPr="00BF2445" w:rsidRDefault="00390181" w:rsidP="00017709">
            <w:pPr>
              <w:numPr>
                <w:ilvl w:val="0"/>
                <w:numId w:val="91"/>
              </w:num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دعم الكهربة الريفية، وخاصة فيما يعني دعم الطلب ومساعدة المبادرات المشتركة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2522" w:type="dxa"/>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النفط والطاقة؛ الشركاء</w:t>
            </w:r>
          </w:p>
        </w:tc>
        <w:tc>
          <w:tcPr>
            <w:tcW w:w="439"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95"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76"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440" w:type="dxa"/>
            <w:vAlign w:val="center"/>
          </w:tcPr>
          <w:p w:rsidR="00390181" w:rsidRPr="00BF2445" w:rsidRDefault="00390181" w:rsidP="00390181">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392" w:type="dxa"/>
            <w:vAlign w:val="center"/>
          </w:tcPr>
          <w:p w:rsidR="00390181" w:rsidRPr="00BF2445" w:rsidRDefault="00390181" w:rsidP="00390181">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القرى المغطاة</w:t>
            </w:r>
          </w:p>
        </w:tc>
        <w:tc>
          <w:tcPr>
            <w:tcW w:w="1636" w:type="dxa"/>
            <w:vAlign w:val="center"/>
          </w:tcPr>
          <w:p w:rsidR="00390181" w:rsidRPr="00BF2445" w:rsidRDefault="00390181" w:rsidP="00390181">
            <w:pPr>
              <w:spacing w:after="0" w:line="240" w:lineRule="auto"/>
              <w:rPr>
                <w:rFonts w:ascii="Times New Roman" w:hAnsi="Times New Roman" w:cs="Times New Roman"/>
                <w:sz w:val="20"/>
                <w:szCs w:val="20"/>
              </w:rPr>
            </w:pPr>
          </w:p>
        </w:tc>
      </w:tr>
    </w:tbl>
    <w:p w:rsidR="00390181" w:rsidRPr="00BF2445" w:rsidRDefault="00390181" w:rsidP="00927B9E">
      <w:pPr>
        <w:pStyle w:val="Paragraphedeliste"/>
        <w:bidi/>
        <w:spacing w:before="240" w:line="240" w:lineRule="auto"/>
        <w:ind w:left="38"/>
        <w:jc w:val="both"/>
        <w:rPr>
          <w:rFonts w:cs="Calibri"/>
          <w:sz w:val="28"/>
          <w:szCs w:val="28"/>
          <w:rtl/>
          <w:lang w:bidi="ar-SA"/>
        </w:rPr>
      </w:pPr>
    </w:p>
    <w:p w:rsidR="00AE4740" w:rsidRPr="00BF2445" w:rsidRDefault="00390181" w:rsidP="00927B9E">
      <w:pPr>
        <w:pStyle w:val="Paragraphedeliste"/>
        <w:bidi/>
        <w:spacing w:before="240" w:line="240" w:lineRule="auto"/>
        <w:ind w:left="38"/>
        <w:jc w:val="both"/>
        <w:rPr>
          <w:rFonts w:cs="Calibri"/>
          <w:sz w:val="28"/>
          <w:szCs w:val="28"/>
          <w:rtl/>
          <w:lang w:bidi="ar-SA"/>
        </w:rPr>
      </w:pPr>
      <w:r w:rsidRPr="00BF2445">
        <w:rPr>
          <w:rFonts w:cs="Times New Roman"/>
          <w:sz w:val="28"/>
          <w:szCs w:val="28"/>
          <w:rtl/>
          <w:lang w:bidi="ar-SA"/>
        </w:rPr>
        <w:br w:type="page"/>
      </w:r>
    </w:p>
    <w:tbl>
      <w:tblPr>
        <w:tblpPr w:leftFromText="141" w:rightFromText="141" w:vertAnchor="text" w:tblpXSpec="center" w:tblpY="1"/>
        <w:tblOverlap w:val="never"/>
        <w:bidiVisual/>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2877"/>
        <w:gridCol w:w="543"/>
        <w:gridCol w:w="540"/>
        <w:gridCol w:w="540"/>
        <w:gridCol w:w="540"/>
        <w:gridCol w:w="2160"/>
        <w:gridCol w:w="1440"/>
      </w:tblGrid>
      <w:tr w:rsidR="006B7A48" w:rsidRPr="00BF2445" w:rsidTr="00912D86">
        <w:trPr>
          <w:trHeight w:val="228"/>
        </w:trPr>
        <w:tc>
          <w:tcPr>
            <w:tcW w:w="14760" w:type="dxa"/>
            <w:gridSpan w:val="8"/>
            <w:shd w:val="clear" w:color="auto" w:fill="4BACC6"/>
          </w:tcPr>
          <w:p w:rsidR="006B7A48" w:rsidRPr="00BF2445" w:rsidRDefault="006B7A48" w:rsidP="006B7A48">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المحور</w:t>
            </w:r>
            <w:r w:rsidRPr="00BF2445">
              <w:rPr>
                <w:rFonts w:ascii="Times New Roman" w:hAnsi="Times New Roman" w:cs="Times New Roman"/>
                <w:bCs/>
              </w:rPr>
              <w:t xml:space="preserve"> </w:t>
            </w:r>
            <w:r w:rsidRPr="00BF2445">
              <w:rPr>
                <w:rFonts w:ascii="Times New Roman" w:hAnsi="Times New Roman" w:cs="Times New Roman"/>
                <w:b/>
              </w:rPr>
              <w:t>V:</w:t>
            </w:r>
            <w:r w:rsidRPr="00BF2445">
              <w:rPr>
                <w:rFonts w:ascii="Times New Roman" w:hAnsi="Times New Roman" w:cs="Times New Roman"/>
                <w:bCs/>
              </w:rPr>
              <w:t xml:space="preserve"> </w:t>
            </w:r>
            <w:r w:rsidRPr="00BF2445">
              <w:rPr>
                <w:rFonts w:ascii="Times New Roman" w:hAnsi="Times New Roman" w:cs="Times New Roman"/>
                <w:bCs/>
                <w:rtl/>
                <w:lang w:bidi="ar-SA"/>
              </w:rPr>
              <w:t xml:space="preserve"> المساعدة الاجتماعية وترقية الأشخاص ذوي الهشاشة</w:t>
            </w:r>
          </w:p>
        </w:tc>
      </w:tr>
      <w:tr w:rsidR="006B7A48" w:rsidRPr="00BF2445" w:rsidTr="00912D86">
        <w:trPr>
          <w:trHeight w:val="243"/>
        </w:trPr>
        <w:tc>
          <w:tcPr>
            <w:tcW w:w="14760" w:type="dxa"/>
            <w:gridSpan w:val="8"/>
            <w:shd w:val="clear" w:color="auto" w:fill="4BACC6"/>
          </w:tcPr>
          <w:p w:rsidR="006B7A48" w:rsidRPr="00BF2445" w:rsidRDefault="006B7A48" w:rsidP="006B7A48">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هدف عام</w:t>
            </w:r>
            <w:r w:rsidRPr="00BF2445">
              <w:rPr>
                <w:rFonts w:ascii="Times New Roman" w:hAnsi="Times New Roman" w:cs="Times New Roman"/>
                <w:bCs/>
                <w:rtl/>
              </w:rPr>
              <w:t xml:space="preserve">: </w:t>
            </w:r>
            <w:r w:rsidRPr="00BF2445">
              <w:rPr>
                <w:rFonts w:ascii="Times New Roman" w:hAnsi="Times New Roman" w:cs="Times New Roman"/>
                <w:bCs/>
                <w:rtl/>
                <w:lang w:bidi="ar-SA"/>
              </w:rPr>
              <w:t>تكثيف أعمال المساعدة الاجتماعية وترقية الأشخاص ذوي الهشاشة بشكل خاص</w:t>
            </w:r>
          </w:p>
        </w:tc>
      </w:tr>
      <w:tr w:rsidR="006B7A48" w:rsidRPr="00BF2445" w:rsidTr="00912D86">
        <w:trPr>
          <w:trHeight w:val="314"/>
        </w:trPr>
        <w:tc>
          <w:tcPr>
            <w:tcW w:w="6120" w:type="dxa"/>
            <w:vMerge w:val="restart"/>
          </w:tcPr>
          <w:p w:rsidR="006B7A48" w:rsidRPr="00BF2445" w:rsidRDefault="006B7A48" w:rsidP="006B7A48">
            <w:pPr>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الأنشطة ذات الأولوية</w:t>
            </w:r>
          </w:p>
        </w:tc>
        <w:tc>
          <w:tcPr>
            <w:tcW w:w="2877" w:type="dxa"/>
            <w:vMerge w:val="restart"/>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الجهات المسؤولة</w:t>
            </w:r>
          </w:p>
        </w:tc>
        <w:tc>
          <w:tcPr>
            <w:tcW w:w="2163" w:type="dxa"/>
            <w:gridSpan w:val="4"/>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السنة</w:t>
            </w:r>
          </w:p>
        </w:tc>
        <w:tc>
          <w:tcPr>
            <w:tcW w:w="2160" w:type="dxa"/>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مؤشرات المتابعة</w:t>
            </w:r>
          </w:p>
        </w:tc>
        <w:tc>
          <w:tcPr>
            <w:tcW w:w="1440" w:type="dxa"/>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التمويل</w:t>
            </w:r>
          </w:p>
        </w:tc>
      </w:tr>
      <w:tr w:rsidR="006B7A48" w:rsidRPr="00BF2445" w:rsidTr="00912D86">
        <w:trPr>
          <w:trHeight w:val="186"/>
        </w:trPr>
        <w:tc>
          <w:tcPr>
            <w:tcW w:w="6120" w:type="dxa"/>
            <w:vMerge/>
          </w:tcPr>
          <w:p w:rsidR="006B7A48" w:rsidRPr="00BF2445" w:rsidRDefault="006B7A48" w:rsidP="006B7A48">
            <w:pPr>
              <w:spacing w:after="0" w:line="240" w:lineRule="auto"/>
              <w:rPr>
                <w:rFonts w:ascii="Times New Roman" w:hAnsi="Times New Roman" w:cs="Times New Roman"/>
              </w:rPr>
            </w:pPr>
          </w:p>
        </w:tc>
        <w:tc>
          <w:tcPr>
            <w:tcW w:w="2877" w:type="dxa"/>
            <w:vMerge/>
          </w:tcPr>
          <w:p w:rsidR="006B7A48" w:rsidRPr="00BF2445" w:rsidRDefault="006B7A48" w:rsidP="006B7A48">
            <w:pPr>
              <w:spacing w:after="0" w:line="240" w:lineRule="auto"/>
              <w:rPr>
                <w:rFonts w:ascii="Times New Roman" w:hAnsi="Times New Roman" w:cs="Times New Roman"/>
              </w:rPr>
            </w:pPr>
          </w:p>
        </w:tc>
        <w:tc>
          <w:tcPr>
            <w:tcW w:w="543" w:type="dxa"/>
          </w:tcPr>
          <w:p w:rsidR="006B7A48" w:rsidRPr="00BF2445" w:rsidRDefault="006B7A48" w:rsidP="006B7A48">
            <w:pPr>
              <w:spacing w:after="0" w:line="240" w:lineRule="auto"/>
              <w:rPr>
                <w:rFonts w:ascii="Times New Roman" w:hAnsi="Times New Roman" w:cs="Times New Roman"/>
                <w:b/>
              </w:rPr>
            </w:pPr>
            <w:r w:rsidRPr="00BF2445">
              <w:rPr>
                <w:rFonts w:ascii="Times New Roman" w:hAnsi="Times New Roman" w:cs="Times New Roman"/>
                <w:b/>
              </w:rPr>
              <w:t>1</w:t>
            </w:r>
          </w:p>
        </w:tc>
        <w:tc>
          <w:tcPr>
            <w:tcW w:w="540" w:type="dxa"/>
          </w:tcPr>
          <w:p w:rsidR="006B7A48" w:rsidRPr="00BF2445" w:rsidRDefault="006B7A48" w:rsidP="006B7A48">
            <w:pPr>
              <w:spacing w:after="0" w:line="240" w:lineRule="auto"/>
              <w:rPr>
                <w:rFonts w:ascii="Times New Roman" w:hAnsi="Times New Roman" w:cs="Times New Roman"/>
                <w:b/>
              </w:rPr>
            </w:pPr>
            <w:r w:rsidRPr="00BF2445">
              <w:rPr>
                <w:rFonts w:ascii="Times New Roman" w:hAnsi="Times New Roman" w:cs="Times New Roman"/>
                <w:b/>
              </w:rPr>
              <w:t>2</w:t>
            </w:r>
          </w:p>
        </w:tc>
        <w:tc>
          <w:tcPr>
            <w:tcW w:w="540" w:type="dxa"/>
          </w:tcPr>
          <w:p w:rsidR="006B7A48" w:rsidRPr="00BF2445" w:rsidRDefault="006B7A48" w:rsidP="006B7A48">
            <w:pPr>
              <w:spacing w:after="0" w:line="240" w:lineRule="auto"/>
              <w:rPr>
                <w:rFonts w:ascii="Times New Roman" w:hAnsi="Times New Roman" w:cs="Times New Roman"/>
                <w:b/>
              </w:rPr>
            </w:pPr>
            <w:r w:rsidRPr="00BF2445">
              <w:rPr>
                <w:rFonts w:ascii="Times New Roman" w:hAnsi="Times New Roman" w:cs="Times New Roman"/>
                <w:b/>
              </w:rPr>
              <w:t>3</w:t>
            </w:r>
          </w:p>
        </w:tc>
        <w:tc>
          <w:tcPr>
            <w:tcW w:w="540" w:type="dxa"/>
          </w:tcPr>
          <w:p w:rsidR="006B7A48" w:rsidRPr="00BF2445" w:rsidRDefault="006B7A48" w:rsidP="006B7A48">
            <w:pPr>
              <w:spacing w:after="0" w:line="240" w:lineRule="auto"/>
              <w:rPr>
                <w:rFonts w:ascii="Times New Roman" w:hAnsi="Times New Roman" w:cs="Times New Roman"/>
                <w:b/>
              </w:rPr>
            </w:pPr>
            <w:r w:rsidRPr="00BF2445">
              <w:rPr>
                <w:rFonts w:ascii="Times New Roman" w:hAnsi="Times New Roman" w:cs="Times New Roman"/>
                <w:b/>
              </w:rPr>
              <w:t>4</w:t>
            </w:r>
          </w:p>
        </w:tc>
        <w:tc>
          <w:tcPr>
            <w:tcW w:w="2160" w:type="dxa"/>
          </w:tcPr>
          <w:p w:rsidR="006B7A48" w:rsidRPr="00BF2445" w:rsidRDefault="006B7A48" w:rsidP="006B7A48">
            <w:pPr>
              <w:spacing w:after="0" w:line="240" w:lineRule="auto"/>
              <w:rPr>
                <w:rFonts w:ascii="Times New Roman" w:hAnsi="Times New Roman" w:cs="Times New Roman"/>
              </w:rPr>
            </w:pPr>
          </w:p>
        </w:tc>
        <w:tc>
          <w:tcPr>
            <w:tcW w:w="1440" w:type="dxa"/>
          </w:tcPr>
          <w:p w:rsidR="006B7A48" w:rsidRPr="00BF2445" w:rsidRDefault="006B7A48" w:rsidP="006B7A48">
            <w:pPr>
              <w:spacing w:after="0" w:line="240" w:lineRule="auto"/>
              <w:rPr>
                <w:rFonts w:ascii="Times New Roman" w:hAnsi="Times New Roman" w:cs="Times New Roman"/>
              </w:rPr>
            </w:pPr>
          </w:p>
        </w:tc>
      </w:tr>
      <w:tr w:rsidR="006B7A48" w:rsidRPr="00BF2445" w:rsidTr="00912D86">
        <w:trPr>
          <w:trHeight w:val="137"/>
        </w:trPr>
        <w:tc>
          <w:tcPr>
            <w:tcW w:w="14760" w:type="dxa"/>
            <w:gridSpan w:val="8"/>
            <w:shd w:val="clear" w:color="auto" w:fill="FFFFFF"/>
          </w:tcPr>
          <w:p w:rsidR="006B7A48" w:rsidRPr="00BF2445" w:rsidRDefault="006B7A48" w:rsidP="00C843AF">
            <w:pPr>
              <w:numPr>
                <w:ilvl w:val="0"/>
                <w:numId w:val="74"/>
              </w:numPr>
              <w:bidi/>
              <w:spacing w:after="0" w:line="240" w:lineRule="auto"/>
              <w:rPr>
                <w:rFonts w:ascii="Times New Roman" w:hAnsi="Times New Roman" w:cs="Times New Roman"/>
                <w:sz w:val="20"/>
                <w:szCs w:val="20"/>
              </w:rPr>
            </w:pPr>
            <w:r w:rsidRPr="00BF2445">
              <w:rPr>
                <w:rFonts w:ascii="Times New Roman" w:hAnsi="Times New Roman" w:cs="Times New Roman"/>
                <w:b/>
                <w:bCs/>
                <w:sz w:val="20"/>
                <w:szCs w:val="20"/>
                <w:rtl/>
                <w:lang w:bidi="ar-SA"/>
              </w:rPr>
              <w:t xml:space="preserve">إجراءات </w:t>
            </w:r>
            <w:r w:rsidR="00C843AF" w:rsidRPr="00BF2445">
              <w:rPr>
                <w:rFonts w:ascii="Times New Roman" w:hAnsi="Times New Roman" w:cs="Times New Roman" w:hint="cs"/>
                <w:b/>
                <w:bCs/>
                <w:sz w:val="20"/>
                <w:szCs w:val="20"/>
                <w:rtl/>
                <w:lang w:bidi="ar-SA"/>
              </w:rPr>
              <w:t>أفقية</w:t>
            </w:r>
            <w:r w:rsidRPr="00BF2445">
              <w:rPr>
                <w:rFonts w:ascii="Times New Roman" w:hAnsi="Times New Roman" w:cs="Times New Roman"/>
                <w:sz w:val="20"/>
                <w:szCs w:val="20"/>
                <w:rtl/>
              </w:rPr>
              <w:t>: (</w:t>
            </w:r>
            <w:r w:rsidR="00C843AF" w:rsidRPr="00BF2445">
              <w:rPr>
                <w:rFonts w:ascii="Times New Roman" w:hAnsi="Times New Roman" w:cs="Times New Roman"/>
                <w:sz w:val="20"/>
                <w:szCs w:val="20"/>
                <w:rtl/>
                <w:lang w:bidi="ar-SA"/>
              </w:rPr>
              <w:t xml:space="preserve">لتشجيع التعاضد ودعم </w:t>
            </w:r>
            <w:r w:rsidRPr="00BF2445">
              <w:rPr>
                <w:rFonts w:ascii="Times New Roman" w:hAnsi="Times New Roman" w:cs="Times New Roman"/>
                <w:sz w:val="20"/>
                <w:szCs w:val="20"/>
                <w:rtl/>
                <w:lang w:bidi="ar-SA"/>
              </w:rPr>
              <w:t xml:space="preserve">تنسيق </w:t>
            </w:r>
            <w:r w:rsidR="00C843AF" w:rsidRPr="00BF2445">
              <w:rPr>
                <w:rFonts w:ascii="Times New Roman" w:hAnsi="Times New Roman" w:cs="Times New Roman"/>
                <w:sz w:val="20"/>
                <w:szCs w:val="20"/>
                <w:rtl/>
                <w:lang w:bidi="ar-SA"/>
              </w:rPr>
              <w:t>الإجراءات الم</w:t>
            </w:r>
            <w:r w:rsidR="00C843AF" w:rsidRPr="00BF2445">
              <w:rPr>
                <w:rFonts w:ascii="Times New Roman" w:hAnsi="Times New Roman" w:cs="Times New Roman" w:hint="cs"/>
                <w:sz w:val="20"/>
                <w:szCs w:val="20"/>
                <w:rtl/>
                <w:lang w:bidi="ar-SA"/>
              </w:rPr>
              <w:t>قرر</w:t>
            </w:r>
            <w:r w:rsidRPr="00BF2445">
              <w:rPr>
                <w:rFonts w:ascii="Times New Roman" w:hAnsi="Times New Roman" w:cs="Times New Roman"/>
                <w:sz w:val="20"/>
                <w:szCs w:val="20"/>
                <w:rtl/>
                <w:lang w:bidi="ar-SA"/>
              </w:rPr>
              <w:t>ة لصالح مختلف السكان المستهدفين</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دعم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أ</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القدرات الفنية والمؤسسية؛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ب</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قاعدة المعلومات؛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ج</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الإطار التشريعي وتطبيقه؛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د</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متابعة وتقييم برامج الحماية الاجتماعية للأشخاص ذوي الهشاشة</w:t>
            </w:r>
            <w:r w:rsidRPr="00BF2445">
              <w:rPr>
                <w:rFonts w:ascii="Times New Roman" w:hAnsi="Times New Roman" w:cs="Times New Roman"/>
                <w:sz w:val="20"/>
                <w:szCs w:val="20"/>
                <w:rtl/>
              </w:rPr>
              <w:t xml:space="preserve">. </w:t>
            </w: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1 </w:t>
            </w:r>
            <w:r w:rsidRPr="00BF2445">
              <w:rPr>
                <w:rFonts w:ascii="Times New Roman" w:hAnsi="Times New Roman" w:cs="Times New Roman"/>
                <w:bCs/>
                <w:rtl/>
                <w:lang w:bidi="ar-SA"/>
              </w:rPr>
              <w:t xml:space="preserve"> الأطفال</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والبرامج ا</w:t>
            </w:r>
            <w:r w:rsidR="00C843AF" w:rsidRPr="00BF2445">
              <w:rPr>
                <w:rFonts w:ascii="Times New Roman" w:hAnsi="Times New Roman" w:cs="Times New Roman"/>
                <w:bCs/>
                <w:rtl/>
                <w:lang w:bidi="ar-SA"/>
              </w:rPr>
              <w:t>لموجودة؛ تقديم خدمات م</w:t>
            </w:r>
            <w:r w:rsidR="00C843AF" w:rsidRPr="00BF2445">
              <w:rPr>
                <w:rFonts w:ascii="Times New Roman" w:hAnsi="Times New Roman" w:cs="Times New Roman" w:hint="cs"/>
                <w:bCs/>
                <w:rtl/>
                <w:lang w:bidi="ar-SA"/>
              </w:rPr>
              <w:t>وجه</w:t>
            </w:r>
            <w:r w:rsidRPr="00BF2445">
              <w:rPr>
                <w:rFonts w:ascii="Times New Roman" w:hAnsi="Times New Roman" w:cs="Times New Roman"/>
                <w:bCs/>
                <w:rtl/>
                <w:lang w:bidi="ar-SA"/>
              </w:rPr>
              <w:t xml:space="preserve">ة وأداء مناسب؛ ضمان الأخذ في الاعتبار للاحتياجات الخاصة للأطفال ذوي الهشاشة على مستوى المحاور الأخرى ذات الأولوية  </w:t>
            </w:r>
          </w:p>
        </w:tc>
      </w:tr>
      <w:tr w:rsidR="006B7A48" w:rsidRPr="00BF2445" w:rsidTr="00912D86">
        <w:trPr>
          <w:trHeight w:val="642"/>
        </w:trPr>
        <w:tc>
          <w:tcPr>
            <w:tcW w:w="6120" w:type="dxa"/>
          </w:tcPr>
          <w:p w:rsidR="006B7A48" w:rsidRPr="00BF2445" w:rsidRDefault="006B7A48" w:rsidP="00BF518A">
            <w:pPr>
              <w:pStyle w:val="Paragraphedeliste"/>
              <w:numPr>
                <w:ilvl w:val="0"/>
                <w:numId w:val="6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تنفيذ الاستراتيجية الوطنية لحماية الأطفال:</w:t>
            </w:r>
          </w:p>
          <w:p w:rsidR="006B7A48" w:rsidRPr="00BF2445" w:rsidRDefault="006B7A48" w:rsidP="00BF518A">
            <w:pPr>
              <w:pStyle w:val="Paragraphedeliste"/>
              <w:numPr>
                <w:ilvl w:val="0"/>
                <w:numId w:val="7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أنظمة الحماية المندمجة على المستوى اللامركزي</w:t>
            </w:r>
          </w:p>
          <w:p w:rsidR="006B7A48" w:rsidRPr="00BF2445" w:rsidRDefault="006B7A48" w:rsidP="00BF518A">
            <w:pPr>
              <w:pStyle w:val="Paragraphedeliste"/>
              <w:numPr>
                <w:ilvl w:val="0"/>
                <w:numId w:val="7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ضم الأطفال ذوي</w:t>
            </w:r>
            <w:r w:rsidR="00C843AF" w:rsidRPr="00BF2445">
              <w:rPr>
                <w:rFonts w:ascii="Times New Roman" w:hAnsi="Times New Roman" w:cs="Times New Roman"/>
                <w:sz w:val="20"/>
                <w:szCs w:val="20"/>
                <w:rtl/>
                <w:lang w:bidi="ar-SA"/>
              </w:rPr>
              <w:t xml:space="preserve"> الهشاشة وخاصة</w:t>
            </w:r>
            <w:r w:rsidRPr="00BF2445">
              <w:rPr>
                <w:rFonts w:ascii="Times New Roman" w:hAnsi="Times New Roman" w:cs="Times New Roman"/>
                <w:sz w:val="20"/>
                <w:szCs w:val="20"/>
                <w:rtl/>
                <w:lang w:bidi="ar-SA"/>
              </w:rPr>
              <w:t xml:space="preserve"> ذوي الإعاقة إلى السكان المستهدفين ببرامج التحويلات الاجتماعية</w:t>
            </w:r>
          </w:p>
          <w:p w:rsidR="006B7A48" w:rsidRPr="00BF2445" w:rsidRDefault="006B7A48" w:rsidP="00BF518A">
            <w:pPr>
              <w:pStyle w:val="Paragraphedeliste"/>
              <w:numPr>
                <w:ilvl w:val="0"/>
                <w:numId w:val="7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تقوية الصلة بين مصالح المساعدة الاجتماعية وإجراءات الحماية (مثل تسجيل الولادات لدى الحالة المدنية)</w:t>
            </w:r>
          </w:p>
          <w:p w:rsidR="006B7A48" w:rsidRPr="00BF2445" w:rsidRDefault="006B7A48" w:rsidP="00BF518A">
            <w:pPr>
              <w:pStyle w:val="Paragraphedeliste"/>
              <w:numPr>
                <w:ilvl w:val="0"/>
                <w:numId w:val="7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الشراكات والتعاضد بخصوص حماية الطفولة والحماية الاجتماعية الأوسع (وقاية – حماية)     </w:t>
            </w:r>
          </w:p>
        </w:tc>
        <w:tc>
          <w:tcPr>
            <w:tcW w:w="2877"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الشؤون الاجتماعية؛ الشركاء</w:t>
            </w:r>
          </w:p>
          <w:p w:rsidR="006B7A48" w:rsidRPr="00BF2445" w:rsidRDefault="006B7A48" w:rsidP="006B7A48">
            <w:pPr>
              <w:bidi/>
              <w:spacing w:after="0" w:line="240" w:lineRule="auto"/>
              <w:rPr>
                <w:rFonts w:ascii="Times New Roman" w:hAnsi="Times New Roman" w:cs="Times New Roman"/>
                <w:sz w:val="20"/>
                <w:szCs w:val="20"/>
              </w:rPr>
            </w:pPr>
          </w:p>
        </w:tc>
        <w:tc>
          <w:tcPr>
            <w:tcW w:w="543"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خطط التنمية الجماعية التي تشتمل إجراءات للحماية الاجتماعية الحساسة للأطفال </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الحاجة لدراسة</w:t>
            </w:r>
            <w:r w:rsidR="00C843AF" w:rsidRPr="00BF2445">
              <w:rPr>
                <w:rFonts w:ascii="Times New Roman" w:hAnsi="Times New Roman" w:cs="Times New Roman" w:hint="cs"/>
                <w:sz w:val="20"/>
                <w:szCs w:val="20"/>
                <w:rtl/>
                <w:lang w:bidi="ar-SA"/>
              </w:rPr>
              <w:t xml:space="preserve">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دراسات</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مرجعية من أجل إنشاء وضعية قاعدية</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ومطابقة أنظمة جمع/تحليل المعطيات الخاصة بالأطفال ذوي الهشاشة </w:t>
            </w:r>
          </w:p>
          <w:p w:rsidR="006B7A48" w:rsidRPr="00BF2445" w:rsidRDefault="006B7A48" w:rsidP="00BF518A">
            <w:pPr>
              <w:pStyle w:val="Paragraphedeliste"/>
              <w:numPr>
                <w:ilvl w:val="0"/>
                <w:numId w:val="8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تعريف معايير الهشاشة وتحديد العلاقة بالفقر</w:t>
            </w:r>
          </w:p>
          <w:p w:rsidR="006B7A48" w:rsidRPr="00BF2445" w:rsidRDefault="006B7A48" w:rsidP="00BF518A">
            <w:pPr>
              <w:pStyle w:val="Paragraphedeliste"/>
              <w:numPr>
                <w:ilvl w:val="0"/>
                <w:numId w:val="8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تحليل مفصل للمسوح/الدراسات الوطنية لاستخراج معطيات يوثق بها حول الأطفال </w:t>
            </w:r>
          </w:p>
          <w:p w:rsidR="00C843AF" w:rsidRPr="00BF2445" w:rsidRDefault="00C843AF" w:rsidP="00BF518A">
            <w:pPr>
              <w:pStyle w:val="Paragraphedeliste"/>
              <w:numPr>
                <w:ilvl w:val="0"/>
                <w:numId w:val="8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دراسة حول أبعاد فقر الأطفال وتأثيرها على ازدهارهم</w:t>
            </w:r>
          </w:p>
          <w:p w:rsidR="006B7A48" w:rsidRPr="00BF2445" w:rsidRDefault="006B7A48" w:rsidP="00C843AF">
            <w:pPr>
              <w:pStyle w:val="Paragraphedeliste"/>
              <w:numPr>
                <w:ilvl w:val="0"/>
                <w:numId w:val="8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تدقيق ودمج أنظمة جمع المعلومات الإدارية المتعلقة ب</w:t>
            </w:r>
            <w:r w:rsidR="00C843AF" w:rsidRPr="00BF2445">
              <w:rPr>
                <w:rFonts w:ascii="Times New Roman" w:hAnsi="Times New Roman" w:cs="Times New Roman"/>
                <w:sz w:val="20"/>
                <w:szCs w:val="20"/>
                <w:rtl/>
                <w:lang w:bidi="ar-SA"/>
              </w:rPr>
              <w:t>الأطفال (الصحة، التغذية، الت</w:t>
            </w:r>
            <w:r w:rsidR="00C843AF" w:rsidRPr="00BF2445">
              <w:rPr>
                <w:rFonts w:ascii="Times New Roman" w:hAnsi="Times New Roman" w:cs="Times New Roman" w:hint="cs"/>
                <w:sz w:val="20"/>
                <w:szCs w:val="20"/>
                <w:rtl/>
                <w:lang w:bidi="ar-SA"/>
              </w:rPr>
              <w:t>عليم</w:t>
            </w:r>
            <w:r w:rsidRPr="00BF2445">
              <w:rPr>
                <w:rFonts w:ascii="Times New Roman" w:hAnsi="Times New Roman" w:cs="Times New Roman"/>
                <w:sz w:val="20"/>
                <w:szCs w:val="20"/>
                <w:rtl/>
                <w:lang w:bidi="ar-SA"/>
              </w:rPr>
              <w:t>، العدالة)</w:t>
            </w:r>
          </w:p>
          <w:p w:rsidR="006B7A48" w:rsidRPr="00BF2445" w:rsidRDefault="00C843AF" w:rsidP="00BF518A">
            <w:pPr>
              <w:pStyle w:val="Paragraphedeliste"/>
              <w:numPr>
                <w:ilvl w:val="0"/>
                <w:numId w:val="80"/>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تطوير</w:t>
            </w:r>
            <w:r w:rsidR="006B7A48" w:rsidRPr="00BF2445">
              <w:rPr>
                <w:rFonts w:ascii="Times New Roman" w:hAnsi="Times New Roman" w:cs="Times New Roman"/>
                <w:sz w:val="20"/>
                <w:szCs w:val="20"/>
                <w:rtl/>
                <w:lang w:bidi="ar-SA"/>
              </w:rPr>
              <w:t xml:space="preserve"> "سجل موحد" للأسر الفقيرة المحتاجة إلى مساعدة اجتماعية وتخصيص جانب منه للأطفال وخاصة الأطفال المعاقين (ترقية – حماية – وقاية – تحول) </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قاعدة بيانات إلكترونية معدة ومستخدمة</w:t>
            </w:r>
          </w:p>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الإطار التشريعي المتعلق بحماية الأطفال ودعم تنفيذه</w:t>
            </w:r>
          </w:p>
          <w:p w:rsidR="006B7A48" w:rsidRPr="00BF2445" w:rsidRDefault="006B7A48" w:rsidP="00BF518A">
            <w:pPr>
              <w:pStyle w:val="Paragraphedeliste"/>
              <w:numPr>
                <w:ilvl w:val="0"/>
                <w:numId w:val="7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جرد النصوص التي تحكم الحماية الاجتماعية للطفل</w:t>
            </w:r>
          </w:p>
          <w:p w:rsidR="006B7A48" w:rsidRPr="00BF2445" w:rsidRDefault="006B7A48" w:rsidP="00BF518A">
            <w:pPr>
              <w:pStyle w:val="Paragraphedeliste"/>
              <w:numPr>
                <w:ilvl w:val="0"/>
                <w:numId w:val="7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إعداد النصوص التطبيقية للقوانين الموجودة المتعلقة بحماية الطفل</w:t>
            </w:r>
          </w:p>
          <w:p w:rsidR="006B7A48" w:rsidRPr="00BF2445" w:rsidRDefault="006B7A48" w:rsidP="00BF518A">
            <w:pPr>
              <w:pStyle w:val="Paragraphedeliste"/>
              <w:numPr>
                <w:ilvl w:val="0"/>
                <w:numId w:val="7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إعداد نصوص خاصة ببطاقات العوز الأسرية التي تسمح بالنفاذ إلى المساعدة الاجتماعية للأسر التي لديها أطفال معرضون للمخاطر</w:t>
            </w:r>
          </w:p>
          <w:p w:rsidR="006B7A48" w:rsidRPr="00BF2445" w:rsidRDefault="006B7A48" w:rsidP="00BF518A">
            <w:pPr>
              <w:pStyle w:val="Paragraphedeliste"/>
              <w:numPr>
                <w:ilvl w:val="0"/>
                <w:numId w:val="7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دعم التكاليف ذات الصلة بعقود الازدياد لصالح الأسر الفقيرة (حماية/تحول) </w:t>
            </w:r>
          </w:p>
          <w:p w:rsidR="006B7A48" w:rsidRPr="00BF2445" w:rsidRDefault="006B7A48" w:rsidP="00034A8C">
            <w:pPr>
              <w:pStyle w:val="Paragraphedeliste"/>
              <w:numPr>
                <w:ilvl w:val="0"/>
                <w:numId w:val="7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تنظيم حملات للتحسيس من أجل النفاذ إلى</w:t>
            </w:r>
            <w:r w:rsidR="00C843AF" w:rsidRPr="00BF2445">
              <w:rPr>
                <w:rFonts w:ascii="Times New Roman" w:hAnsi="Times New Roman" w:cs="Times New Roman" w:hint="cs"/>
                <w:sz w:val="20"/>
                <w:szCs w:val="20"/>
                <w:rtl/>
                <w:lang w:bidi="ar-SA"/>
              </w:rPr>
              <w:t xml:space="preserve"> الحمض النووي (</w:t>
            </w:r>
            <w:r w:rsidR="00034A8C" w:rsidRPr="00BF2445">
              <w:rPr>
                <w:rFonts w:ascii="Times New Roman" w:hAnsi="Times New Roman" w:cs="Times New Roman"/>
                <w:sz w:val="20"/>
                <w:szCs w:val="20"/>
              </w:rPr>
              <w:t>ADN</w:t>
            </w:r>
            <w:r w:rsidR="00034A8C" w:rsidRPr="00BF2445">
              <w:rPr>
                <w:rFonts w:ascii="Times New Roman" w:hAnsi="Times New Roman" w:cs="Times New Roman" w:hint="cs"/>
                <w:sz w:val="20"/>
                <w:szCs w:val="20"/>
                <w:rtl/>
                <w:lang w:bidi="ar-SA"/>
              </w:rPr>
              <w:t>)</w:t>
            </w:r>
            <w:r w:rsidRPr="00BF2445">
              <w:rPr>
                <w:rFonts w:ascii="Times New Roman" w:hAnsi="Times New Roman" w:cs="Times New Roman"/>
                <w:sz w:val="20"/>
                <w:szCs w:val="20"/>
                <w:rtl/>
                <w:lang w:bidi="ar-SA"/>
              </w:rPr>
              <w:t xml:space="preserve"> </w:t>
            </w:r>
            <w:r w:rsidR="00034A8C" w:rsidRPr="00BF2445">
              <w:rPr>
                <w:rFonts w:ascii="Times New Roman" w:hAnsi="Times New Roman" w:cs="Times New Roman" w:hint="cs"/>
                <w:sz w:val="20"/>
                <w:szCs w:val="20"/>
                <w:rtl/>
                <w:lang w:bidi="ar-SA"/>
              </w:rPr>
              <w:t>ل</w:t>
            </w:r>
            <w:r w:rsidRPr="00BF2445">
              <w:rPr>
                <w:rFonts w:ascii="Times New Roman" w:hAnsi="Times New Roman" w:cs="Times New Roman"/>
                <w:sz w:val="20"/>
                <w:szCs w:val="20"/>
                <w:rtl/>
                <w:lang w:bidi="ar-SA"/>
              </w:rPr>
              <w:t>لأطفال ذوي الهشاشة وخاصة المعاقين</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النصوص التطبيقية المعدة</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بطاقة العوز موجودة</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2 </w:t>
            </w:r>
            <w:r w:rsidRPr="00BF2445">
              <w:rPr>
                <w:rFonts w:ascii="Times New Roman" w:hAnsi="Times New Roman" w:cs="Times New Roman"/>
                <w:bCs/>
                <w:rtl/>
                <w:lang w:bidi="ar-SA"/>
              </w:rPr>
              <w:t xml:space="preserve"> النساء</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 xml:space="preserve">دعم السياسات والبرامج الموجودة؛ </w:t>
            </w:r>
            <w:r w:rsidR="00034A8C" w:rsidRPr="00BF2445">
              <w:rPr>
                <w:rFonts w:ascii="Times New Roman" w:hAnsi="Times New Roman" w:cs="Times New Roman"/>
                <w:bCs/>
                <w:rtl/>
                <w:lang w:bidi="ar-SA"/>
              </w:rPr>
              <w:t>تقديم خدمات م</w:t>
            </w:r>
            <w:r w:rsidR="00034A8C" w:rsidRPr="00BF2445">
              <w:rPr>
                <w:rFonts w:ascii="Times New Roman" w:hAnsi="Times New Roman" w:cs="Times New Roman" w:hint="cs"/>
                <w:bCs/>
                <w:rtl/>
                <w:lang w:bidi="ar-SA"/>
              </w:rPr>
              <w:t>وجهة</w:t>
            </w:r>
            <w:r w:rsidRPr="00BF2445">
              <w:rPr>
                <w:rFonts w:ascii="Times New Roman" w:hAnsi="Times New Roman" w:cs="Times New Roman"/>
                <w:bCs/>
                <w:rtl/>
                <w:lang w:bidi="ar-SA"/>
              </w:rPr>
              <w:t>ة وأداء مناسب؛ ضمان الأخذ في الاعتبار للاحتياجات الخاصة للنساء ذوات الهشاشة على مستوى المحاور الأخرى ذات الأولوية</w:t>
            </w:r>
          </w:p>
        </w:tc>
      </w:tr>
      <w:tr w:rsidR="006B7A48" w:rsidRPr="00BF2445" w:rsidTr="00912D86">
        <w:trPr>
          <w:trHeight w:val="676"/>
        </w:trPr>
        <w:tc>
          <w:tcPr>
            <w:tcW w:w="6120" w:type="dxa"/>
          </w:tcPr>
          <w:p w:rsidR="006B7A48" w:rsidRPr="00BF2445" w:rsidRDefault="006B7A48" w:rsidP="00034A8C">
            <w:pPr>
              <w:pStyle w:val="Paragraphedeliste"/>
              <w:numPr>
                <w:ilvl w:val="0"/>
                <w:numId w:val="6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القدرات الفنية للأطر في مجال تنسيق ومتابعة وتقييم برامج الحماية الاجتماعية ال</w:t>
            </w:r>
            <w:r w:rsidR="00034A8C" w:rsidRPr="00BF2445">
              <w:rPr>
                <w:rFonts w:ascii="Times New Roman" w:hAnsi="Times New Roman" w:cs="Times New Roman" w:hint="cs"/>
                <w:sz w:val="20"/>
                <w:szCs w:val="20"/>
                <w:rtl/>
                <w:lang w:bidi="ar-SA"/>
              </w:rPr>
              <w:t>موجهة ل</w:t>
            </w:r>
            <w:r w:rsidRPr="00BF2445">
              <w:rPr>
                <w:rFonts w:ascii="Times New Roman" w:hAnsi="Times New Roman" w:cs="Times New Roman"/>
                <w:sz w:val="20"/>
                <w:szCs w:val="20"/>
                <w:rtl/>
                <w:lang w:bidi="ar-SA"/>
              </w:rPr>
              <w:t xml:space="preserve">لنوع في إطار تنفيذ السياسة الوطنية لإدماج النوع (تكوين؛ وسائل) (حماية - وقاية – ترقية - تحول) </w:t>
            </w:r>
          </w:p>
        </w:tc>
        <w:tc>
          <w:tcPr>
            <w:tcW w:w="2877"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الشؤون الاجتماعية؛ الشركاء</w:t>
            </w:r>
          </w:p>
          <w:p w:rsidR="006B7A48" w:rsidRPr="00BF2445" w:rsidRDefault="006B7A48" w:rsidP="006B7A48">
            <w:pPr>
              <w:bidi/>
              <w:spacing w:after="0" w:line="240" w:lineRule="auto"/>
              <w:rPr>
                <w:rFonts w:ascii="Times New Roman" w:hAnsi="Times New Roman" w:cs="Times New Roman"/>
              </w:rPr>
            </w:pP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الأطر المكونين</w:t>
            </w:r>
          </w:p>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034A8C">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تم </w:t>
            </w:r>
            <w:r w:rsidR="00034A8C" w:rsidRPr="00BF2445">
              <w:rPr>
                <w:rFonts w:ascii="Times New Roman" w:hAnsi="Times New Roman" w:cs="Times New Roman" w:hint="cs"/>
                <w:sz w:val="20"/>
                <w:szCs w:val="20"/>
                <w:rtl/>
                <w:lang w:bidi="ar-SA"/>
              </w:rPr>
              <w:t>الحصول عليه</w:t>
            </w:r>
            <w:r w:rsidRPr="00BF2445">
              <w:rPr>
                <w:rFonts w:ascii="Times New Roman" w:hAnsi="Times New Roman" w:cs="Times New Roman"/>
                <w:sz w:val="20"/>
                <w:szCs w:val="20"/>
                <w:rtl/>
                <w:lang w:bidi="ar-SA"/>
              </w:rPr>
              <w:t xml:space="preserve"> جزئيا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برنامج الأمم المتحدة للسكان، برنامج الأمم المتحدة للتنمية، الأمم المتحدة، النساء</w:t>
            </w:r>
          </w:p>
        </w:tc>
      </w:tr>
      <w:tr w:rsidR="006B7A48" w:rsidRPr="00BF2445" w:rsidTr="00912D86">
        <w:trPr>
          <w:trHeight w:val="333"/>
        </w:trPr>
        <w:tc>
          <w:tcPr>
            <w:tcW w:w="6120" w:type="dxa"/>
          </w:tcPr>
          <w:p w:rsidR="006B7A48" w:rsidRPr="00BF2445" w:rsidRDefault="006B7A48" w:rsidP="00BF518A">
            <w:pPr>
              <w:pStyle w:val="Paragraphedeliste"/>
              <w:numPr>
                <w:ilvl w:val="0"/>
                <w:numId w:val="6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تعزيز المعطيات حول النساء ذوات الهشاشة من أجل تحسين استهداف برامج المساعدة والترقية </w:t>
            </w:r>
          </w:p>
          <w:p w:rsidR="006B7A48" w:rsidRPr="00BF2445" w:rsidRDefault="006B7A48" w:rsidP="00BF518A">
            <w:pPr>
              <w:pStyle w:val="Paragraphedeliste"/>
              <w:numPr>
                <w:ilvl w:val="0"/>
                <w:numId w:val="7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w:t>
            </w:r>
            <w:r w:rsidR="00034A8C" w:rsidRPr="00BF2445">
              <w:rPr>
                <w:rFonts w:ascii="Times New Roman" w:hAnsi="Times New Roman" w:cs="Times New Roman"/>
                <w:sz w:val="20"/>
                <w:szCs w:val="20"/>
                <w:rtl/>
                <w:lang w:bidi="ar-SA"/>
              </w:rPr>
              <w:t xml:space="preserve">ساء معيلات أسر (مطلقات، أرامل، </w:t>
            </w:r>
            <w:r w:rsidR="00034A8C" w:rsidRPr="00BF2445">
              <w:rPr>
                <w:rFonts w:ascii="Times New Roman" w:hAnsi="Times New Roman" w:cs="Times New Roman" w:hint="cs"/>
                <w:sz w:val="20"/>
                <w:szCs w:val="20"/>
                <w:rtl/>
                <w:lang w:bidi="ar-SA"/>
              </w:rPr>
              <w:t>ن</w:t>
            </w:r>
            <w:r w:rsidRPr="00BF2445">
              <w:rPr>
                <w:rFonts w:ascii="Times New Roman" w:hAnsi="Times New Roman" w:cs="Times New Roman"/>
                <w:sz w:val="20"/>
                <w:szCs w:val="20"/>
                <w:rtl/>
                <w:lang w:bidi="ar-SA"/>
              </w:rPr>
              <w:t>ساء وحيدات...)</w:t>
            </w:r>
          </w:p>
          <w:p w:rsidR="006B7A48" w:rsidRPr="00BF2445" w:rsidRDefault="006B7A48" w:rsidP="00BF518A">
            <w:pPr>
              <w:pStyle w:val="Paragraphedeliste"/>
              <w:numPr>
                <w:ilvl w:val="0"/>
                <w:numId w:val="7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نساء فقيرات، معاقات.... (حماية - وقاية – ترقية - تحول)</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المسوح المقام بها ونتائج التحليل</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الإطار القانوني وتطبيق قوانين حماية النساء</w:t>
            </w:r>
          </w:p>
          <w:p w:rsidR="006B7A48" w:rsidRPr="00BF2445" w:rsidRDefault="006B7A48" w:rsidP="00BF518A">
            <w:pPr>
              <w:pStyle w:val="Paragraphedeliste"/>
              <w:numPr>
                <w:ilvl w:val="0"/>
                <w:numId w:val="7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مراجعة تطبيق قانون الأحوال الشخصية</w:t>
            </w:r>
          </w:p>
          <w:p w:rsidR="006B7A48" w:rsidRPr="00BF2445" w:rsidRDefault="006B7A48" w:rsidP="00BF518A">
            <w:pPr>
              <w:pStyle w:val="Paragraphedeliste"/>
              <w:numPr>
                <w:ilvl w:val="0"/>
                <w:numId w:val="7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تطبيق النفقة</w:t>
            </w:r>
          </w:p>
          <w:p w:rsidR="006B7A48" w:rsidRPr="00BF2445" w:rsidRDefault="00034A8C" w:rsidP="00034A8C">
            <w:pPr>
              <w:pStyle w:val="Paragraphedeliste"/>
              <w:numPr>
                <w:ilvl w:val="0"/>
                <w:numId w:val="7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إجراءات وقاية وحماية</w:t>
            </w:r>
            <w:r w:rsidRPr="00BF2445">
              <w:rPr>
                <w:rFonts w:ascii="Times New Roman" w:hAnsi="Times New Roman" w:cs="Times New Roman" w:hint="cs"/>
                <w:sz w:val="20"/>
                <w:szCs w:val="20"/>
                <w:rtl/>
                <w:lang w:bidi="ar-SA"/>
              </w:rPr>
              <w:t xml:space="preserve"> ل</w:t>
            </w:r>
            <w:r w:rsidR="006B7A48" w:rsidRPr="00BF2445">
              <w:rPr>
                <w:rFonts w:ascii="Times New Roman" w:hAnsi="Times New Roman" w:cs="Times New Roman"/>
                <w:sz w:val="20"/>
                <w:szCs w:val="20"/>
                <w:rtl/>
                <w:lang w:bidi="ar-SA"/>
              </w:rPr>
              <w:t>لمرأة ضد العنف (بما فيه العنف الأسري)  (حماية - وقاية - تحول)</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روجع قانون الأحوال الشخصية وأعدت نصوصه التطبيقية؛ أنشئ صندوق النفقة؛ عدد النساء المستفيدات من هذا الصندوق </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تكثيف الإجراءات الخاصة لتعزيز وسائل بقاء النساء ذوات الهشاشة ( معيلات الأسر، المعاقات، اللائي يتكفلن بحالات مرضية مزمنة أو بمعاقين) : </w:t>
            </w:r>
          </w:p>
          <w:p w:rsidR="006B7A48" w:rsidRPr="00BF2445" w:rsidRDefault="006B7A48" w:rsidP="00BF518A">
            <w:pPr>
              <w:pStyle w:val="Paragraphedeliste"/>
              <w:numPr>
                <w:ilvl w:val="0"/>
                <w:numId w:val="6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مساندة وتقوية التعاونيات النسوية</w:t>
            </w:r>
          </w:p>
          <w:p w:rsidR="006B7A48" w:rsidRPr="00BF2445" w:rsidRDefault="006B7A48" w:rsidP="00BF518A">
            <w:pPr>
              <w:pStyle w:val="Paragraphedeliste"/>
              <w:numPr>
                <w:ilvl w:val="0"/>
                <w:numId w:val="6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تحسين النفاذ وتعزيز قدرات تسيير الأنشطة المالية الصغيرة</w:t>
            </w:r>
          </w:p>
          <w:p w:rsidR="006B7A48" w:rsidRPr="00BF2445" w:rsidRDefault="006B7A48" w:rsidP="00BF518A">
            <w:pPr>
              <w:pStyle w:val="Paragraphedeliste"/>
              <w:numPr>
                <w:ilvl w:val="0"/>
                <w:numId w:val="6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مساندة وتعزيز آليات ا</w:t>
            </w:r>
            <w:r w:rsidR="00034A8C" w:rsidRPr="00BF2445">
              <w:rPr>
                <w:rFonts w:ascii="Times New Roman" w:hAnsi="Times New Roman" w:cs="Times New Roman"/>
                <w:sz w:val="20"/>
                <w:szCs w:val="20"/>
                <w:rtl/>
                <w:lang w:bidi="ar-SA"/>
              </w:rPr>
              <w:t>لتضامن النسوي والتكافل (التكافل</w:t>
            </w:r>
            <w:r w:rsidRPr="00BF2445">
              <w:rPr>
                <w:rFonts w:ascii="Times New Roman" w:hAnsi="Times New Roman" w:cs="Times New Roman"/>
                <w:sz w:val="20"/>
                <w:szCs w:val="20"/>
                <w:rtl/>
                <w:lang w:bidi="ar-SA"/>
              </w:rPr>
              <w:t xml:space="preserve"> وغيره) (ترقية)  </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التعاونيات التي تم دعمها</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034A8C">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النساء المستفيدات من التمويلات الصغيرة</w:t>
            </w:r>
          </w:p>
          <w:p w:rsidR="006B7A48" w:rsidRPr="00BF2445" w:rsidRDefault="006B7A48" w:rsidP="006B7A48">
            <w:pPr>
              <w:bidi/>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701"/>
        </w:trPr>
        <w:tc>
          <w:tcPr>
            <w:tcW w:w="6120" w:type="dxa"/>
          </w:tcPr>
          <w:p w:rsidR="006B7A48" w:rsidRPr="00BF2445" w:rsidRDefault="006B7A48" w:rsidP="00034A8C">
            <w:pPr>
              <w:pStyle w:val="Paragraphedeliste"/>
              <w:bidi/>
              <w:spacing w:after="0" w:line="240" w:lineRule="auto"/>
              <w:ind w:left="450"/>
              <w:rPr>
                <w:rFonts w:ascii="Times New Roman" w:hAnsi="Times New Roman" w:cs="Times New Roman"/>
                <w:sz w:val="20"/>
                <w:szCs w:val="20"/>
              </w:rPr>
            </w:pPr>
            <w:r w:rsidRPr="00BF2445">
              <w:rPr>
                <w:rFonts w:ascii="Times New Roman" w:hAnsi="Times New Roman" w:cs="Times New Roman"/>
                <w:sz w:val="20"/>
                <w:szCs w:val="20"/>
                <w:rtl/>
                <w:lang w:bidi="ar-SA"/>
              </w:rPr>
              <w:t xml:space="preserve">تشجيع مقاربة </w:t>
            </w:r>
            <w:r w:rsidR="00034A8C" w:rsidRPr="00BF2445">
              <w:rPr>
                <w:rFonts w:ascii="Times New Roman" w:hAnsi="Times New Roman" w:cs="Times New Roman" w:hint="cs"/>
                <w:sz w:val="20"/>
                <w:szCs w:val="20"/>
                <w:rtl/>
                <w:lang w:bidi="ar-SA"/>
              </w:rPr>
              <w:t>أفقية</w:t>
            </w:r>
            <w:r w:rsidRPr="00BF2445">
              <w:rPr>
                <w:rFonts w:ascii="Times New Roman" w:hAnsi="Times New Roman" w:cs="Times New Roman"/>
                <w:sz w:val="20"/>
                <w:szCs w:val="20"/>
                <w:rtl/>
                <w:lang w:bidi="ar-SA"/>
              </w:rPr>
              <w:t xml:space="preserve"> للنوع داخل المحاور الأخرى</w:t>
            </w:r>
            <w:r w:rsidR="00034A8C" w:rsidRPr="00BF2445">
              <w:rPr>
                <w:rFonts w:ascii="Times New Roman" w:hAnsi="Times New Roman" w:cs="Times New Roman" w:hint="cs"/>
                <w:sz w:val="20"/>
                <w:szCs w:val="20"/>
                <w:rtl/>
                <w:lang w:bidi="ar-SA"/>
              </w:rPr>
              <w:t xml:space="preserve"> </w:t>
            </w:r>
            <w:r w:rsidRPr="00BF2445">
              <w:rPr>
                <w:rFonts w:ascii="Times New Roman" w:hAnsi="Times New Roman" w:cs="Times New Roman"/>
                <w:sz w:val="20"/>
                <w:szCs w:val="20"/>
                <w:rtl/>
                <w:lang w:bidi="ar-SA"/>
              </w:rPr>
              <w:t>(حماية - وقاية – ترقية – تحول)</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تدقيق النوع في بقية المحاور</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3 </w:t>
            </w:r>
            <w:r w:rsidRPr="00BF2445">
              <w:rPr>
                <w:rFonts w:ascii="Times New Roman" w:hAnsi="Times New Roman" w:cs="Times New Roman"/>
                <w:b/>
                <w:rtl/>
              </w:rPr>
              <w:t xml:space="preserve"> </w:t>
            </w:r>
            <w:r w:rsidRPr="00BF2445">
              <w:rPr>
                <w:rFonts w:ascii="Times New Roman" w:hAnsi="Times New Roman" w:cs="Times New Roman"/>
                <w:bCs/>
                <w:rtl/>
                <w:lang w:bidi="ar-SA"/>
              </w:rPr>
              <w:t>الأشخاص المعاقون</w:t>
            </w:r>
          </w:p>
          <w:p w:rsidR="006B7A48" w:rsidRPr="00BF2445" w:rsidRDefault="006B7A48" w:rsidP="00034A8C">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والبرامج الموجودة؛ تقديم خدمات م</w:t>
            </w:r>
            <w:r w:rsidR="00034A8C"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للأشخاص المعاقين على مستوى المحاور الأخرى ذات الأولوية</w:t>
            </w:r>
          </w:p>
        </w:tc>
      </w:tr>
      <w:tr w:rsidR="006B7A48" w:rsidRPr="00BF2445" w:rsidTr="00912D86">
        <w:trPr>
          <w:trHeight w:val="137"/>
        </w:trPr>
        <w:tc>
          <w:tcPr>
            <w:tcW w:w="6120" w:type="dxa"/>
          </w:tcPr>
          <w:p w:rsidR="006B7A48" w:rsidRPr="00BF2445" w:rsidRDefault="006B7A48"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قاعدة المعلومات حول الأشخاص المعاقين من خلال المسوح المناسبة (حماية - وقاية – ترقية – تحول)</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المسح أجري</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دعم الجمعيات والروابط </w:t>
            </w:r>
            <w:r w:rsidRPr="00BF2445">
              <w:rPr>
                <w:rFonts w:ascii="Times New Roman" w:hAnsi="Times New Roman" w:cs="Times New Roman"/>
                <w:sz w:val="20"/>
                <w:szCs w:val="20"/>
              </w:rPr>
              <w:t xml:space="preserve">(OPH)  </w:t>
            </w:r>
            <w:r w:rsidRPr="00BF2445">
              <w:rPr>
                <w:rFonts w:ascii="Times New Roman" w:hAnsi="Times New Roman" w:cs="Times New Roman"/>
                <w:sz w:val="20"/>
                <w:szCs w:val="20"/>
                <w:rtl/>
                <w:lang w:bidi="ar-SA"/>
              </w:rPr>
              <w:t xml:space="preserve"> - ترقية</w:t>
            </w: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تقارير النشاطات</w:t>
            </w:r>
            <w:r w:rsidRPr="00BF2445">
              <w:rPr>
                <w:rFonts w:ascii="Times New Roman" w:hAnsi="Times New Roman" w:cs="Times New Roman"/>
                <w:sz w:val="20"/>
                <w:szCs w:val="20"/>
              </w:rPr>
              <w:t xml:space="preserve"> </w:t>
            </w:r>
          </w:p>
        </w:tc>
        <w:tc>
          <w:tcPr>
            <w:tcW w:w="144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تم الحصول عليه جزئيا</w:t>
            </w:r>
          </w:p>
        </w:tc>
      </w:tr>
      <w:tr w:rsidR="006B7A48" w:rsidRPr="00BF2445" w:rsidTr="00912D86">
        <w:trPr>
          <w:trHeight w:val="137"/>
        </w:trPr>
        <w:tc>
          <w:tcPr>
            <w:tcW w:w="6120" w:type="dxa"/>
          </w:tcPr>
          <w:p w:rsidR="006B7A48" w:rsidRPr="00BF2445" w:rsidRDefault="00DC7FE4"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استحداث</w:t>
            </w:r>
            <w:r w:rsidR="006B7A48" w:rsidRPr="00BF2445">
              <w:rPr>
                <w:rFonts w:ascii="Times New Roman" w:hAnsi="Times New Roman" w:cs="Times New Roman"/>
                <w:sz w:val="20"/>
                <w:szCs w:val="20"/>
                <w:rtl/>
                <w:lang w:bidi="ar-SA"/>
              </w:rPr>
              <w:t xml:space="preserve"> تعويض الإعاقة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وزارة المالية؛ وزارة الشؤون الاقتصادية؛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تطبيق القوانين (بما فيها المرسوم 043 بتاريخ 23 نوفمبر 2006) والاتفاقيات الدولية (بما فيه تحضير التقرير الدوري الأول للاتفاقية الدولية حول الأشخاص المعاقين) (ترقية  تحول)</w:t>
            </w:r>
          </w:p>
        </w:tc>
        <w:tc>
          <w:tcPr>
            <w:tcW w:w="2877"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الشؤون الاجتماعية؛ وزارة العدل؛ الشركاء</w:t>
            </w:r>
          </w:p>
          <w:p w:rsidR="006B7A48" w:rsidRPr="00BF2445" w:rsidRDefault="006B7A48" w:rsidP="006B7A48">
            <w:pPr>
              <w:spacing w:after="0" w:line="240" w:lineRule="auto"/>
              <w:rPr>
                <w:rFonts w:ascii="Times New Roman" w:hAnsi="Times New Roman" w:cs="Times New Roman"/>
                <w:sz w:val="20"/>
                <w:szCs w:val="20"/>
              </w:rPr>
            </w:pP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أوامر تطبيقية للمرسوم </w:t>
            </w:r>
            <w:r w:rsidRPr="00BF2445">
              <w:rPr>
                <w:rFonts w:ascii="Times New Roman" w:hAnsi="Times New Roman" w:cs="Times New Roman"/>
                <w:sz w:val="20"/>
                <w:szCs w:val="20"/>
                <w:rtl/>
              </w:rPr>
              <w:t xml:space="preserve">043 </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أول تقرير دوري</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مناصرة التهذيب الإدماجي وتعزيز هياكل  الاستقبال المتخصصة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وزارة التهذيب الوطني؛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الأطفال المعاقين في التعليم الأساسي</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bl>
    <w:p w:rsidR="00DC7FE4" w:rsidRPr="00BF2445" w:rsidRDefault="00DC7FE4">
      <w:pPr>
        <w:bidi/>
      </w:pPr>
      <w:r w:rsidRPr="00BF2445">
        <w:br w:type="page"/>
      </w:r>
    </w:p>
    <w:tbl>
      <w:tblPr>
        <w:tblpPr w:leftFromText="141" w:rightFromText="141" w:vertAnchor="text" w:tblpXSpec="center" w:tblpY="1"/>
        <w:tblOverlap w:val="never"/>
        <w:bidiVisual/>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2877"/>
        <w:gridCol w:w="543"/>
        <w:gridCol w:w="540"/>
        <w:gridCol w:w="540"/>
        <w:gridCol w:w="540"/>
        <w:gridCol w:w="2160"/>
        <w:gridCol w:w="1440"/>
      </w:tblGrid>
      <w:tr w:rsidR="006B7A48" w:rsidRPr="00BF2445" w:rsidTr="00912D86">
        <w:trPr>
          <w:trHeight w:val="137"/>
        </w:trPr>
        <w:tc>
          <w:tcPr>
            <w:tcW w:w="6120" w:type="dxa"/>
          </w:tcPr>
          <w:p w:rsidR="006B7A48" w:rsidRPr="00BF2445" w:rsidRDefault="006B7A48"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إدماج الأشخاص المعاقين وأسرهم أو الأشخاص الذين يتكفلون بهم في برامج التحويلات الاجتماعية (حماية - ترقية) </w:t>
            </w:r>
          </w:p>
        </w:tc>
        <w:tc>
          <w:tcPr>
            <w:tcW w:w="2877"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الشؤون الاجتماعية؛ الشركاء</w:t>
            </w:r>
          </w:p>
          <w:p w:rsidR="006B7A48" w:rsidRPr="00BF2445" w:rsidRDefault="006B7A48" w:rsidP="006B7A48">
            <w:pPr>
              <w:bidi/>
              <w:spacing w:after="0" w:line="240" w:lineRule="auto"/>
              <w:rPr>
                <w:rFonts w:ascii="Times New Roman" w:hAnsi="Times New Roman" w:cs="Times New Roman"/>
              </w:rPr>
            </w:pP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المعاقين من بين المستفيدين</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دعم برامج الاتصال والتحسيس (حماية - تحول) </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DC7FE4"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تمت مواءمة م</w:t>
            </w:r>
            <w:r w:rsidRPr="00BF2445">
              <w:rPr>
                <w:rFonts w:ascii="Times New Roman" w:hAnsi="Times New Roman" w:cs="Times New Roman" w:hint="cs"/>
                <w:sz w:val="20"/>
                <w:szCs w:val="20"/>
                <w:rtl/>
                <w:lang w:bidi="ar-SA"/>
              </w:rPr>
              <w:t>خر</w:t>
            </w:r>
            <w:r w:rsidR="006B7A48" w:rsidRPr="00BF2445">
              <w:rPr>
                <w:rFonts w:ascii="Times New Roman" w:hAnsi="Times New Roman" w:cs="Times New Roman"/>
                <w:sz w:val="20"/>
                <w:szCs w:val="20"/>
                <w:rtl/>
                <w:lang w:bidi="ar-SA"/>
              </w:rPr>
              <w:t xml:space="preserve">جات الاتصال </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DC7FE4">
            <w:pPr>
              <w:pStyle w:val="Paragraphedeliste"/>
              <w:numPr>
                <w:ilvl w:val="0"/>
                <w:numId w:val="6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تشجيع مقاربة  </w:t>
            </w:r>
            <w:r w:rsidR="00DC7FE4" w:rsidRPr="00BF2445">
              <w:rPr>
                <w:rFonts w:ascii="Times New Roman" w:hAnsi="Times New Roman" w:cs="Times New Roman" w:hint="cs"/>
                <w:sz w:val="20"/>
                <w:szCs w:val="20"/>
                <w:rtl/>
                <w:lang w:bidi="ar-SA"/>
              </w:rPr>
              <w:t>أفقي</w:t>
            </w:r>
            <w:r w:rsidRPr="00BF2445">
              <w:rPr>
                <w:rFonts w:ascii="Times New Roman" w:hAnsi="Times New Roman" w:cs="Times New Roman"/>
                <w:sz w:val="20"/>
                <w:szCs w:val="20"/>
                <w:rtl/>
                <w:lang w:bidi="ar-SA"/>
              </w:rPr>
              <w:t>ة (حماية – وقاية – ترقية - تحول)</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حسب تقرير دوري</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اتفاقية</w:t>
            </w:r>
            <w:r w:rsidRPr="00BF2445">
              <w:rPr>
                <w:rFonts w:ascii="Times New Roman" w:hAnsi="Times New Roman" w:cs="Times New Roman"/>
                <w:sz w:val="20"/>
                <w:szCs w:val="20"/>
                <w:rtl/>
              </w:rPr>
              <w:t>)</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 4 </w:t>
            </w:r>
            <w:r w:rsidRPr="00BF2445">
              <w:rPr>
                <w:rFonts w:ascii="Times New Roman" w:hAnsi="Times New Roman" w:cs="Times New Roman"/>
                <w:b/>
                <w:rtl/>
              </w:rPr>
              <w:t xml:space="preserve"> </w:t>
            </w:r>
            <w:r w:rsidRPr="00BF2445">
              <w:rPr>
                <w:rFonts w:ascii="Times New Roman" w:hAnsi="Times New Roman" w:cs="Times New Roman"/>
                <w:bCs/>
                <w:rtl/>
                <w:lang w:bidi="ar-SA"/>
              </w:rPr>
              <w:t>الشباب</w:t>
            </w:r>
          </w:p>
          <w:p w:rsidR="006B7A48" w:rsidRPr="00BF2445" w:rsidRDefault="006B7A48" w:rsidP="00DC7FE4">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والبرامج الموجودة؛ تقديم خدمات م</w:t>
            </w:r>
            <w:r w:rsidR="00DC7FE4"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للشباب على مستوى المحاور الأخرى ذات الأولوية</w:t>
            </w:r>
          </w:p>
        </w:tc>
      </w:tr>
      <w:tr w:rsidR="006B7A48" w:rsidRPr="00BF2445" w:rsidTr="00912D86">
        <w:trPr>
          <w:trHeight w:val="137"/>
        </w:trPr>
        <w:tc>
          <w:tcPr>
            <w:tcW w:w="6120" w:type="dxa"/>
          </w:tcPr>
          <w:p w:rsidR="006B7A48" w:rsidRPr="00BF2445" w:rsidRDefault="006B7A48" w:rsidP="00F52661">
            <w:pPr>
              <w:pStyle w:val="Paragraphedeliste"/>
              <w:numPr>
                <w:ilvl w:val="0"/>
                <w:numId w:val="7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الإجراءات الوقائية المقام بها لصالح الشباب الهش في مواجهة ال</w:t>
            </w:r>
            <w:r w:rsidR="00F52661" w:rsidRPr="00BF2445">
              <w:rPr>
                <w:rFonts w:ascii="Times New Roman" w:hAnsi="Times New Roman" w:cs="Times New Roman" w:hint="cs"/>
                <w:sz w:val="20"/>
                <w:szCs w:val="20"/>
                <w:rtl/>
                <w:lang w:bidi="ar-SA"/>
              </w:rPr>
              <w:t xml:space="preserve">جنح </w:t>
            </w:r>
            <w:r w:rsidRPr="00BF2445">
              <w:rPr>
                <w:rFonts w:ascii="Times New Roman" w:hAnsi="Times New Roman" w:cs="Times New Roman"/>
                <w:sz w:val="20"/>
                <w:szCs w:val="20"/>
                <w:rtl/>
                <w:lang w:bidi="ar-SA"/>
              </w:rPr>
              <w:t xml:space="preserve">(مثال: الاتصال من أجل تغيير التصرفات) (وقاية)  </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الثقافة والشباب والرياضة؛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lang w:val="en-US"/>
              </w:rPr>
            </w:pPr>
            <w:r w:rsidRPr="00BF2445">
              <w:rPr>
                <w:rFonts w:ascii="Times New Roman" w:hAnsi="Times New Roman" w:cs="Times New Roman"/>
                <w:sz w:val="20"/>
                <w:szCs w:val="20"/>
                <w:rtl/>
                <w:lang w:bidi="ar-SA"/>
              </w:rPr>
              <w:t xml:space="preserve">الحاجة المسبقة إلى دراسة </w:t>
            </w:r>
            <w:r w:rsidRPr="00BF2445">
              <w:rPr>
                <w:rFonts w:ascii="Times New Roman" w:hAnsi="Times New Roman" w:cs="Times New Roman"/>
                <w:sz w:val="20"/>
                <w:szCs w:val="20"/>
              </w:rPr>
              <w:t>CAP</w:t>
            </w:r>
            <w:r w:rsidRPr="00BF2445">
              <w:rPr>
                <w:rFonts w:ascii="Times New Roman" w:hAnsi="Times New Roman" w:cs="Times New Roman"/>
                <w:sz w:val="20"/>
                <w:szCs w:val="20"/>
                <w:rtl/>
                <w:lang w:val="en-US"/>
              </w:rPr>
              <w:t xml:space="preserve"> </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7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إقامة فضاءات الترفيه والتسلية لصالح الشباب (وقاية -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الثقافة والشباب والرياضة؛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الفضاءات الجديدة</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7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الشبكات والنسيج الجمعوي الشباب</w:t>
            </w:r>
            <w:r w:rsidR="00F52661" w:rsidRPr="00BF2445">
              <w:rPr>
                <w:rFonts w:ascii="Times New Roman" w:hAnsi="Times New Roman" w:cs="Times New Roman" w:hint="cs"/>
                <w:sz w:val="20"/>
                <w:szCs w:val="20"/>
                <w:rtl/>
                <w:lang w:bidi="ar-SA"/>
              </w:rPr>
              <w:t>ي</w:t>
            </w:r>
            <w:r w:rsidRPr="00BF2445">
              <w:rPr>
                <w:rFonts w:ascii="Times New Roman" w:hAnsi="Times New Roman" w:cs="Times New Roman"/>
                <w:sz w:val="20"/>
                <w:szCs w:val="20"/>
                <w:rtl/>
                <w:lang w:bidi="ar-SA"/>
              </w:rPr>
              <w:t xml:space="preserve">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الثقافة والشباب والرياضة؛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w:t>
            </w:r>
            <w:r w:rsidR="00F52661" w:rsidRPr="00BF2445">
              <w:rPr>
                <w:rFonts w:ascii="Times New Roman" w:hAnsi="Times New Roman" w:cs="Times New Roman" w:hint="cs"/>
                <w:sz w:val="20"/>
                <w:szCs w:val="20"/>
                <w:rtl/>
                <w:lang w:bidi="ar-SA"/>
              </w:rPr>
              <w:t>أ</w:t>
            </w:r>
            <w:r w:rsidRPr="00BF2445">
              <w:rPr>
                <w:rFonts w:ascii="Times New Roman" w:hAnsi="Times New Roman" w:cs="Times New Roman"/>
                <w:sz w:val="20"/>
                <w:szCs w:val="20"/>
                <w:rtl/>
                <w:lang w:bidi="ar-SA"/>
              </w:rPr>
              <w:t>عضاء</w:t>
            </w:r>
            <w:r w:rsidRPr="00BF2445">
              <w:rPr>
                <w:rFonts w:ascii="Times New Roman" w:hAnsi="Times New Roman" w:cs="Times New Roman"/>
                <w:sz w:val="20"/>
                <w:szCs w:val="20"/>
              </w:rPr>
              <w:t xml:space="preserve"> </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7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النشاطات الإبداعية والاختراعية للشباب</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الثقافة والشباب والرياضة؛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3F56FE" w:rsidP="00BF518A">
            <w:pPr>
              <w:pStyle w:val="Paragraphedeliste"/>
              <w:numPr>
                <w:ilvl w:val="0"/>
                <w:numId w:val="75"/>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تشجيع  مقاربة </w:t>
            </w:r>
            <w:r w:rsidRPr="00BF2445">
              <w:rPr>
                <w:rFonts w:ascii="Times New Roman" w:hAnsi="Times New Roman" w:cs="Times New Roman" w:hint="cs"/>
                <w:sz w:val="20"/>
                <w:szCs w:val="20"/>
                <w:rtl/>
                <w:lang w:bidi="ar-SA"/>
              </w:rPr>
              <w:t>أفقي</w:t>
            </w:r>
            <w:r w:rsidR="006B7A48" w:rsidRPr="00BF2445">
              <w:rPr>
                <w:rFonts w:ascii="Times New Roman" w:hAnsi="Times New Roman" w:cs="Times New Roman"/>
                <w:sz w:val="20"/>
                <w:szCs w:val="20"/>
                <w:rtl/>
                <w:lang w:bidi="ar-SA"/>
              </w:rPr>
              <w:t>ة لصالح الشباب على مستوى المحاور الأخرى (ترقية – حماية – وقاية – تحول)</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الثقافة والشباب والرياضة؛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شباب محرومون يستفيدون من الوكالة الوطنية لترقية تشغيل الشباب</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5 </w:t>
            </w:r>
            <w:r w:rsidRPr="00BF2445">
              <w:rPr>
                <w:rFonts w:ascii="Times New Roman" w:hAnsi="Times New Roman" w:cs="Times New Roman"/>
                <w:b/>
                <w:rtl/>
              </w:rPr>
              <w:t xml:space="preserve"> </w:t>
            </w:r>
            <w:r w:rsidRPr="00BF2445">
              <w:rPr>
                <w:rFonts w:ascii="Times New Roman" w:hAnsi="Times New Roman" w:cs="Times New Roman"/>
                <w:bCs/>
                <w:rtl/>
                <w:lang w:bidi="ar-SA"/>
              </w:rPr>
              <w:t xml:space="preserve"> الأشخاص المسنون</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w:t>
            </w:r>
            <w:r w:rsidR="003F56FE" w:rsidRPr="00BF2445">
              <w:rPr>
                <w:rFonts w:ascii="Times New Roman" w:hAnsi="Times New Roman" w:cs="Times New Roman"/>
                <w:bCs/>
                <w:rtl/>
                <w:lang w:bidi="ar-SA"/>
              </w:rPr>
              <w:t>امج الموجودة؛ تقديم خدمات م</w:t>
            </w:r>
            <w:r w:rsidR="003F56FE"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للأشخاص المسنين على مستوى المحاور الأخرى ذات الأولوية</w:t>
            </w:r>
          </w:p>
        </w:tc>
      </w:tr>
      <w:tr w:rsidR="006B7A48" w:rsidRPr="00BF2445" w:rsidTr="00912D86">
        <w:trPr>
          <w:trHeight w:val="137"/>
        </w:trPr>
        <w:tc>
          <w:tcPr>
            <w:tcW w:w="6120" w:type="dxa"/>
          </w:tcPr>
          <w:p w:rsidR="006B7A48" w:rsidRPr="00BF2445" w:rsidRDefault="006B7A48" w:rsidP="00BF518A">
            <w:pPr>
              <w:pStyle w:val="Paragraphedeliste"/>
              <w:numPr>
                <w:ilvl w:val="0"/>
                <w:numId w:val="6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المساهمة في وضع استراتيجية حماية للأشخاص المسنين (حماية)</w:t>
            </w:r>
          </w:p>
          <w:p w:rsidR="006B7A48" w:rsidRPr="00BF2445" w:rsidRDefault="006B7A48" w:rsidP="006B7A48">
            <w:pPr>
              <w:pStyle w:val="Paragraphedeliste"/>
              <w:spacing w:after="0" w:line="240" w:lineRule="auto"/>
              <w:ind w:left="0"/>
              <w:rPr>
                <w:rFonts w:ascii="Times New Roman" w:hAnsi="Times New Roman" w:cs="Times New Roman"/>
                <w:sz w:val="20"/>
                <w:szCs w:val="20"/>
              </w:rPr>
            </w:pPr>
          </w:p>
        </w:tc>
        <w:tc>
          <w:tcPr>
            <w:tcW w:w="2877"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استراتيحية  أعدت وصودق عليها</w:t>
            </w:r>
          </w:p>
        </w:tc>
        <w:tc>
          <w:tcPr>
            <w:tcW w:w="144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لم يتم الحصول عليه</w:t>
            </w:r>
          </w:p>
        </w:tc>
      </w:tr>
      <w:tr w:rsidR="006B7A48" w:rsidRPr="00BF2445" w:rsidTr="00912D86">
        <w:trPr>
          <w:trHeight w:val="137"/>
        </w:trPr>
        <w:tc>
          <w:tcPr>
            <w:tcW w:w="6120" w:type="dxa"/>
          </w:tcPr>
          <w:p w:rsidR="006B7A48" w:rsidRPr="00BF2445" w:rsidRDefault="006B7A48" w:rsidP="003F56FE">
            <w:pPr>
              <w:pStyle w:val="Paragraphedeliste"/>
              <w:numPr>
                <w:ilvl w:val="0"/>
                <w:numId w:val="6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دراسة جدوائية </w:t>
            </w:r>
            <w:r w:rsidR="003F56FE" w:rsidRPr="00BF2445">
              <w:rPr>
                <w:rFonts w:ascii="Times New Roman" w:hAnsi="Times New Roman" w:cs="Times New Roman" w:hint="cs"/>
                <w:sz w:val="20"/>
                <w:szCs w:val="20"/>
                <w:rtl/>
                <w:lang w:bidi="ar-SA"/>
              </w:rPr>
              <w:t>لاستحداث م</w:t>
            </w:r>
            <w:r w:rsidRPr="00BF2445">
              <w:rPr>
                <w:rFonts w:ascii="Times New Roman" w:hAnsi="Times New Roman" w:cs="Times New Roman"/>
                <w:sz w:val="20"/>
                <w:szCs w:val="20"/>
                <w:rtl/>
                <w:lang w:bidi="ar-SA"/>
              </w:rPr>
              <w:t xml:space="preserve">عاش اجتماعي (معاش شيخوخة) (حماية) </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3F56FE">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دراسة انجزت</w:t>
            </w:r>
          </w:p>
        </w:tc>
        <w:tc>
          <w:tcPr>
            <w:tcW w:w="1440"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لم يتم الحصول عليه</w:t>
            </w:r>
          </w:p>
        </w:tc>
      </w:tr>
      <w:tr w:rsidR="006B7A48" w:rsidRPr="00BF2445" w:rsidTr="00912D86">
        <w:trPr>
          <w:trHeight w:val="137"/>
        </w:trPr>
        <w:tc>
          <w:tcPr>
            <w:tcW w:w="6120" w:type="dxa"/>
          </w:tcPr>
          <w:p w:rsidR="006B7A48" w:rsidRPr="00BF2445" w:rsidRDefault="003F56FE" w:rsidP="00BF518A">
            <w:pPr>
              <w:pStyle w:val="Paragraphedeliste"/>
              <w:numPr>
                <w:ilvl w:val="0"/>
                <w:numId w:val="69"/>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ال</w:t>
            </w:r>
            <w:r w:rsidR="006B7A48" w:rsidRPr="00BF2445">
              <w:rPr>
                <w:rFonts w:ascii="Times New Roman" w:hAnsi="Times New Roman" w:cs="Times New Roman"/>
                <w:sz w:val="20"/>
                <w:szCs w:val="20"/>
                <w:rtl/>
                <w:lang w:bidi="ar-SA"/>
              </w:rPr>
              <w:t>تفكير</w:t>
            </w:r>
            <w:r w:rsidRPr="00BF2445">
              <w:rPr>
                <w:rFonts w:ascii="Times New Roman" w:hAnsi="Times New Roman" w:cs="Times New Roman" w:hint="cs"/>
                <w:sz w:val="20"/>
                <w:szCs w:val="20"/>
                <w:rtl/>
                <w:lang w:bidi="ar-SA"/>
              </w:rPr>
              <w:t xml:space="preserve"> ف</w:t>
            </w:r>
            <w:r w:rsidR="006B7A48" w:rsidRPr="00BF2445">
              <w:rPr>
                <w:rFonts w:ascii="Times New Roman" w:hAnsi="Times New Roman" w:cs="Times New Roman"/>
                <w:sz w:val="20"/>
                <w:szCs w:val="20"/>
                <w:rtl/>
                <w:lang w:bidi="ar-SA"/>
              </w:rPr>
              <w:t xml:space="preserve">ي </w:t>
            </w:r>
            <w:r w:rsidRPr="00BF2445">
              <w:rPr>
                <w:rFonts w:ascii="Times New Roman" w:hAnsi="Times New Roman" w:cs="Times New Roman" w:hint="cs"/>
                <w:sz w:val="20"/>
                <w:szCs w:val="20"/>
                <w:rtl/>
                <w:lang w:bidi="ar-SA"/>
              </w:rPr>
              <w:t>سب</w:t>
            </w:r>
            <w:r w:rsidR="006B7A48" w:rsidRPr="00BF2445">
              <w:rPr>
                <w:rFonts w:ascii="Times New Roman" w:hAnsi="Times New Roman" w:cs="Times New Roman"/>
                <w:sz w:val="20"/>
                <w:szCs w:val="20"/>
                <w:rtl/>
                <w:lang w:bidi="ar-SA"/>
              </w:rPr>
              <w:t>ل</w:t>
            </w:r>
            <w:r w:rsidRPr="00BF2445">
              <w:rPr>
                <w:rFonts w:ascii="Times New Roman" w:hAnsi="Times New Roman" w:cs="Times New Roman" w:hint="cs"/>
                <w:sz w:val="20"/>
                <w:szCs w:val="20"/>
                <w:rtl/>
                <w:lang w:bidi="ar-SA"/>
              </w:rPr>
              <w:t xml:space="preserve"> </w:t>
            </w:r>
            <w:r w:rsidR="006B7A48" w:rsidRPr="00BF2445">
              <w:rPr>
                <w:rFonts w:ascii="Times New Roman" w:hAnsi="Times New Roman" w:cs="Times New Roman"/>
                <w:sz w:val="20"/>
                <w:szCs w:val="20"/>
                <w:rtl/>
                <w:lang w:bidi="ar-SA"/>
              </w:rPr>
              <w:t>دعم مشاريع المتقاعدين المنتجة وتثمين خبرتهم في المجالات ذات الأولوية من الحماية الاجتماعية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اقتراح مشروع ووضع مبادرات</w:t>
            </w:r>
          </w:p>
        </w:tc>
        <w:tc>
          <w:tcPr>
            <w:tcW w:w="1440"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لم يتم الحصول عليه</w:t>
            </w:r>
          </w:p>
        </w:tc>
      </w:tr>
      <w:tr w:rsidR="006B7A48" w:rsidRPr="00BF2445" w:rsidTr="00912D86">
        <w:trPr>
          <w:trHeight w:val="137"/>
        </w:trPr>
        <w:tc>
          <w:tcPr>
            <w:tcW w:w="6120" w:type="dxa"/>
          </w:tcPr>
          <w:p w:rsidR="006B7A48" w:rsidRPr="00BF2445" w:rsidRDefault="006B7A48" w:rsidP="00BF518A">
            <w:pPr>
              <w:pStyle w:val="Paragraphedeliste"/>
              <w:numPr>
                <w:ilvl w:val="0"/>
                <w:numId w:val="69"/>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إدماج أشخاص مسنين في برامج التحويلات الاجتماعية (حماية -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الأشخاص ال</w:t>
            </w:r>
            <w:r w:rsidR="003F56FE" w:rsidRPr="00BF2445">
              <w:rPr>
                <w:rFonts w:ascii="Times New Roman" w:hAnsi="Times New Roman" w:cs="Times New Roman" w:hint="cs"/>
                <w:sz w:val="20"/>
                <w:szCs w:val="20"/>
                <w:rtl/>
                <w:lang w:bidi="ar-SA"/>
              </w:rPr>
              <w:t>م</w:t>
            </w:r>
            <w:r w:rsidRPr="00BF2445">
              <w:rPr>
                <w:rFonts w:ascii="Times New Roman" w:hAnsi="Times New Roman" w:cs="Times New Roman"/>
                <w:sz w:val="20"/>
                <w:szCs w:val="20"/>
                <w:rtl/>
                <w:lang w:bidi="ar-SA"/>
              </w:rPr>
              <w:t>سنين بين المستفيدين</w:t>
            </w:r>
          </w:p>
        </w:tc>
        <w:tc>
          <w:tcPr>
            <w:tcW w:w="1440" w:type="dxa"/>
          </w:tcPr>
          <w:p w:rsidR="006B7A48" w:rsidRPr="00BF2445" w:rsidRDefault="006B7A48" w:rsidP="006B7A48">
            <w:pPr>
              <w:bidi/>
              <w:spacing w:after="0" w:line="240" w:lineRule="auto"/>
              <w:rPr>
                <w:rFonts w:ascii="Times New Roman" w:hAnsi="Times New Roman" w:cs="Times New Roman"/>
              </w:rPr>
            </w:pPr>
            <w:r w:rsidRPr="00BF2445">
              <w:rPr>
                <w:rFonts w:ascii="Times New Roman" w:hAnsi="Times New Roman" w:cs="Times New Roman"/>
                <w:sz w:val="20"/>
                <w:szCs w:val="20"/>
                <w:rtl/>
                <w:lang w:bidi="ar-SA"/>
              </w:rPr>
              <w:t>لم يتم الحصول عليه</w:t>
            </w: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6</w:t>
            </w:r>
            <w:r w:rsidRPr="00BF2445">
              <w:rPr>
                <w:rFonts w:ascii="Times New Roman" w:hAnsi="Times New Roman" w:cs="Times New Roman"/>
                <w:b/>
                <w:rtl/>
              </w:rPr>
              <w:t xml:space="preserve"> </w:t>
            </w:r>
            <w:r w:rsidRPr="00BF2445">
              <w:rPr>
                <w:rFonts w:ascii="Times New Roman" w:hAnsi="Times New Roman" w:cs="Times New Roman"/>
                <w:bCs/>
                <w:rtl/>
                <w:lang w:bidi="ar-SA"/>
              </w:rPr>
              <w:t>الأشخاص</w:t>
            </w:r>
            <w:r w:rsidRPr="00BF2445">
              <w:rPr>
                <w:rFonts w:ascii="Times New Roman" w:hAnsi="Times New Roman" w:cs="Times New Roman"/>
                <w:b/>
                <w:rtl/>
              </w:rPr>
              <w:t xml:space="preserve"> </w:t>
            </w:r>
            <w:r w:rsidRPr="00BF2445">
              <w:rPr>
                <w:rFonts w:ascii="Times New Roman" w:hAnsi="Times New Roman" w:cs="Times New Roman"/>
                <w:bCs/>
                <w:rtl/>
                <w:lang w:bidi="ar-SA"/>
              </w:rPr>
              <w:t xml:space="preserve">الفقراء </w:t>
            </w:r>
            <w:r w:rsidRPr="00BF2445">
              <w:rPr>
                <w:rFonts w:ascii="Times New Roman" w:hAnsi="Times New Roman" w:cs="Times New Roman"/>
                <w:bCs/>
                <w:rtl/>
              </w:rPr>
              <w:t>/</w:t>
            </w:r>
            <w:r w:rsidRPr="00BF2445">
              <w:rPr>
                <w:rFonts w:ascii="Times New Roman" w:hAnsi="Times New Roman" w:cs="Times New Roman"/>
                <w:bCs/>
                <w:rtl/>
                <w:lang w:bidi="ar-SA"/>
              </w:rPr>
              <w:t>المتسولون</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w:t>
            </w:r>
            <w:r w:rsidR="003F56FE" w:rsidRPr="00BF2445">
              <w:rPr>
                <w:rFonts w:ascii="Times New Roman" w:hAnsi="Times New Roman" w:cs="Times New Roman"/>
                <w:bCs/>
                <w:rtl/>
                <w:lang w:bidi="ar-SA"/>
              </w:rPr>
              <w:t>امج الموجودة؛ تقديم خدمات م</w:t>
            </w:r>
            <w:r w:rsidR="003F56FE"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للأشخاص الفقراء على مستوى المحاور الأخرى ذات الأولوية</w:t>
            </w:r>
          </w:p>
        </w:tc>
      </w:tr>
      <w:tr w:rsidR="006B7A48" w:rsidRPr="00BF2445" w:rsidTr="00912D86">
        <w:trPr>
          <w:trHeight w:val="137"/>
        </w:trPr>
        <w:tc>
          <w:tcPr>
            <w:tcW w:w="6120" w:type="dxa"/>
          </w:tcPr>
          <w:p w:rsidR="006B7A48" w:rsidRPr="00BF2445" w:rsidRDefault="006B7A48" w:rsidP="00BF518A">
            <w:pPr>
              <w:pStyle w:val="Paragraphedeliste"/>
              <w:numPr>
                <w:ilvl w:val="0"/>
                <w:numId w:val="7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المعطيات حول الفقراء المعوزين (مسوح، سجلات، خرائط)</w:t>
            </w:r>
          </w:p>
        </w:tc>
        <w:tc>
          <w:tcPr>
            <w:tcW w:w="2877" w:type="dxa"/>
          </w:tcPr>
          <w:p w:rsidR="006B7A48" w:rsidRPr="00BF2445" w:rsidRDefault="006B7A48" w:rsidP="006B7A48">
            <w:pPr>
              <w:spacing w:after="0" w:line="240" w:lineRule="auto"/>
              <w:rPr>
                <w:rFonts w:ascii="Times New Roman" w:hAnsi="Times New Roman" w:cs="Times New Roman"/>
                <w:sz w:val="20"/>
                <w:szCs w:val="20"/>
              </w:rPr>
            </w:pPr>
          </w:p>
        </w:tc>
        <w:tc>
          <w:tcPr>
            <w:tcW w:w="543"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تم إنشاء سجل إلكتروني كما وضعت خريطة العوز </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7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تحليل الأسباب الهيكلية من أجل إيجاد الردود المناسبة (تحول) </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قيم بالدراسة</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3F56FE">
            <w:pPr>
              <w:pStyle w:val="Paragraphedeliste"/>
              <w:numPr>
                <w:ilvl w:val="0"/>
                <w:numId w:val="70"/>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تقديم مساعدة اجتماعية </w:t>
            </w:r>
            <w:r w:rsidR="003F56FE" w:rsidRPr="00BF2445">
              <w:rPr>
                <w:rFonts w:ascii="Times New Roman" w:hAnsi="Times New Roman" w:cs="Times New Roman" w:hint="cs"/>
                <w:sz w:val="20"/>
                <w:szCs w:val="20"/>
                <w:rtl/>
                <w:lang w:bidi="ar-SA"/>
              </w:rPr>
              <w:t>ل</w:t>
            </w:r>
            <w:r w:rsidRPr="00BF2445">
              <w:rPr>
                <w:rFonts w:ascii="Times New Roman" w:hAnsi="Times New Roman" w:cs="Times New Roman"/>
                <w:sz w:val="20"/>
                <w:szCs w:val="20"/>
                <w:rtl/>
                <w:lang w:bidi="ar-SA"/>
              </w:rPr>
              <w:t>دعم أنشطة الترقية (</w:t>
            </w:r>
            <w:r w:rsidR="003F56FE" w:rsidRPr="00BF2445">
              <w:rPr>
                <w:rFonts w:ascii="Times New Roman" w:hAnsi="Times New Roman" w:cs="Times New Roman" w:hint="cs"/>
                <w:sz w:val="20"/>
                <w:szCs w:val="20"/>
                <w:rtl/>
                <w:lang w:bidi="ar-SA"/>
              </w:rPr>
              <w:t>أنشطة مدرة للدخل</w:t>
            </w:r>
            <w:r w:rsidRPr="00BF2445">
              <w:rPr>
                <w:rFonts w:ascii="Times New Roman" w:hAnsi="Times New Roman" w:cs="Times New Roman"/>
                <w:sz w:val="20"/>
                <w:szCs w:val="20"/>
                <w:rtl/>
                <w:lang w:bidi="ar-SA"/>
              </w:rPr>
              <w:t xml:space="preserve"> ؛  </w:t>
            </w:r>
            <w:r w:rsidRPr="00BF2445">
              <w:rPr>
                <w:rFonts w:ascii="Times New Roman" w:hAnsi="Times New Roman" w:cs="Times New Roman"/>
                <w:sz w:val="20"/>
                <w:szCs w:val="20"/>
              </w:rPr>
              <w:t xml:space="preserve"> </w:t>
            </w:r>
            <w:r w:rsidR="003F56FE" w:rsidRPr="00BF2445">
              <w:rPr>
                <w:rFonts w:ascii="Times New Roman" w:hAnsi="Times New Roman" w:cs="Times New Roman" w:hint="cs"/>
                <w:sz w:val="20"/>
                <w:szCs w:val="20"/>
                <w:rtl/>
                <w:lang w:bidi="ar-SA"/>
              </w:rPr>
              <w:t>تجمعات ذات نفع اقتصادي</w:t>
            </w:r>
            <w:r w:rsidRPr="00BF2445">
              <w:rPr>
                <w:rFonts w:ascii="Times New Roman" w:hAnsi="Times New Roman" w:cs="Times New Roman"/>
                <w:sz w:val="20"/>
                <w:szCs w:val="20"/>
                <w:rtl/>
                <w:lang w:bidi="ar-SA"/>
              </w:rPr>
              <w:t>) (حماية –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المستفيدين</w:t>
            </w:r>
          </w:p>
        </w:tc>
        <w:tc>
          <w:tcPr>
            <w:tcW w:w="144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تم الحصول عليه جزئيا</w:t>
            </w:r>
          </w:p>
        </w:tc>
      </w:tr>
      <w:tr w:rsidR="006B7A48" w:rsidRPr="00BF2445" w:rsidTr="00912D86">
        <w:trPr>
          <w:trHeight w:val="137"/>
        </w:trPr>
        <w:tc>
          <w:tcPr>
            <w:tcW w:w="14760" w:type="dxa"/>
            <w:gridSpan w:val="8"/>
            <w:shd w:val="clear" w:color="auto" w:fill="C6D9F1"/>
          </w:tcPr>
          <w:p w:rsidR="006B7A48" w:rsidRPr="00BF2445" w:rsidRDefault="006B7A48" w:rsidP="003F56FE">
            <w:pPr>
              <w:bidi/>
              <w:spacing w:after="0" w:line="240" w:lineRule="auto"/>
              <w:jc w:val="center"/>
              <w:rPr>
                <w:rFonts w:ascii="Times New Roman" w:hAnsi="Times New Roman" w:cs="Times New Roman"/>
                <w:b/>
                <w:sz w:val="20"/>
                <w:szCs w:val="20"/>
              </w:rPr>
            </w:pPr>
            <w:r w:rsidRPr="00BF2445">
              <w:rPr>
                <w:rFonts w:ascii="Times New Roman" w:hAnsi="Times New Roman" w:cs="Times New Roman"/>
                <w:b/>
                <w:sz w:val="20"/>
                <w:szCs w:val="20"/>
              </w:rPr>
              <w:t xml:space="preserve">V </w:t>
            </w:r>
            <w:r w:rsidRPr="00BF2445">
              <w:rPr>
                <w:rFonts w:ascii="Times New Roman" w:hAnsi="Times New Roman" w:cs="Times New Roman"/>
                <w:b/>
                <w:sz w:val="20"/>
                <w:szCs w:val="20"/>
                <w:rtl/>
              </w:rPr>
              <w:t xml:space="preserve"> </w:t>
            </w:r>
            <w:r w:rsidR="003F56FE" w:rsidRPr="00BF2445">
              <w:rPr>
                <w:rFonts w:ascii="Times New Roman" w:hAnsi="Times New Roman" w:cs="Times New Roman"/>
                <w:b/>
                <w:sz w:val="20"/>
                <w:szCs w:val="20"/>
              </w:rPr>
              <w:t>7</w:t>
            </w:r>
            <w:r w:rsidR="003F56FE" w:rsidRPr="00BF2445">
              <w:rPr>
                <w:rFonts w:ascii="Times New Roman" w:hAnsi="Times New Roman" w:cs="Times New Roman" w:hint="cs"/>
                <w:b/>
                <w:sz w:val="20"/>
                <w:szCs w:val="20"/>
                <w:rtl/>
                <w:lang w:bidi="ar-SA"/>
              </w:rPr>
              <w:t xml:space="preserve"> </w:t>
            </w:r>
            <w:r w:rsidRPr="00BF2445">
              <w:rPr>
                <w:rFonts w:ascii="Times New Roman" w:hAnsi="Times New Roman" w:cs="Times New Roman"/>
                <w:bCs/>
                <w:sz w:val="20"/>
                <w:szCs w:val="20"/>
                <w:rtl/>
                <w:lang w:bidi="ar-SA"/>
              </w:rPr>
              <w:t>المتضررون من الكوارث</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sz w:val="20"/>
                <w:szCs w:val="20"/>
                <w:rtl/>
                <w:lang w:bidi="ar-SA"/>
              </w:rPr>
              <w:t>هدف خاص</w:t>
            </w:r>
            <w:r w:rsidRPr="00BF2445">
              <w:rPr>
                <w:rFonts w:ascii="Times New Roman" w:hAnsi="Times New Roman" w:cs="Times New Roman"/>
                <w:bCs/>
                <w:sz w:val="20"/>
                <w:szCs w:val="20"/>
                <w:rtl/>
              </w:rPr>
              <w:t xml:space="preserve">:  </w:t>
            </w:r>
            <w:r w:rsidRPr="00BF2445">
              <w:rPr>
                <w:rFonts w:ascii="Times New Roman" w:hAnsi="Times New Roman" w:cs="Times New Roman"/>
                <w:bCs/>
                <w:sz w:val="20"/>
                <w:szCs w:val="20"/>
                <w:rtl/>
                <w:lang w:bidi="ar-SA"/>
              </w:rPr>
              <w:t>دعم السياسات والبر</w:t>
            </w:r>
            <w:r w:rsidR="003F56FE" w:rsidRPr="00BF2445">
              <w:rPr>
                <w:rFonts w:ascii="Times New Roman" w:hAnsi="Times New Roman" w:cs="Times New Roman"/>
                <w:bCs/>
                <w:sz w:val="20"/>
                <w:szCs w:val="20"/>
                <w:rtl/>
                <w:lang w:bidi="ar-SA"/>
              </w:rPr>
              <w:t>امج الموجودة؛ تقديم خدمات م</w:t>
            </w:r>
            <w:r w:rsidR="003F56FE" w:rsidRPr="00BF2445">
              <w:rPr>
                <w:rFonts w:ascii="Times New Roman" w:hAnsi="Times New Roman" w:cs="Times New Roman" w:hint="cs"/>
                <w:bCs/>
                <w:sz w:val="20"/>
                <w:szCs w:val="20"/>
                <w:rtl/>
                <w:lang w:bidi="ar-SA"/>
              </w:rPr>
              <w:t>وجه</w:t>
            </w:r>
            <w:r w:rsidRPr="00BF2445">
              <w:rPr>
                <w:rFonts w:ascii="Times New Roman" w:hAnsi="Times New Roman" w:cs="Times New Roman"/>
                <w:bCs/>
                <w:sz w:val="20"/>
                <w:szCs w:val="20"/>
                <w:rtl/>
                <w:lang w:bidi="ar-SA"/>
              </w:rPr>
              <w:t>ة وأداء مناسب؛ ضمان الأخذ في الاعتبار للاح</w:t>
            </w:r>
            <w:r w:rsidR="003F56FE" w:rsidRPr="00BF2445">
              <w:rPr>
                <w:rFonts w:ascii="Times New Roman" w:hAnsi="Times New Roman" w:cs="Times New Roman"/>
                <w:bCs/>
                <w:sz w:val="20"/>
                <w:szCs w:val="20"/>
                <w:rtl/>
                <w:lang w:bidi="ar-SA"/>
              </w:rPr>
              <w:t>تياجات الخاصة للأشخاص الم</w:t>
            </w:r>
            <w:r w:rsidR="003F56FE" w:rsidRPr="00BF2445">
              <w:rPr>
                <w:rFonts w:ascii="Times New Roman" w:hAnsi="Times New Roman" w:cs="Times New Roman" w:hint="cs"/>
                <w:bCs/>
                <w:sz w:val="20"/>
                <w:szCs w:val="20"/>
                <w:rtl/>
                <w:lang w:bidi="ar-SA"/>
              </w:rPr>
              <w:t xml:space="preserve">نكوبين </w:t>
            </w:r>
            <w:r w:rsidRPr="00BF2445">
              <w:rPr>
                <w:rFonts w:ascii="Times New Roman" w:hAnsi="Times New Roman" w:cs="Times New Roman"/>
                <w:bCs/>
                <w:sz w:val="20"/>
                <w:szCs w:val="20"/>
                <w:rtl/>
                <w:lang w:bidi="ar-SA"/>
              </w:rPr>
              <w:t>على مستوى المحاور الأخرى ذات الأولوية</w:t>
            </w:r>
          </w:p>
        </w:tc>
      </w:tr>
      <w:tr w:rsidR="006B7A48" w:rsidRPr="00BF2445" w:rsidTr="00912D86">
        <w:trPr>
          <w:trHeight w:val="137"/>
        </w:trPr>
        <w:tc>
          <w:tcPr>
            <w:tcW w:w="6120" w:type="dxa"/>
          </w:tcPr>
          <w:p w:rsidR="006B7A48" w:rsidRPr="00BF2445" w:rsidRDefault="006B7A48" w:rsidP="00BF518A">
            <w:pPr>
              <w:pStyle w:val="Paragraphedeliste"/>
              <w:numPr>
                <w:ilvl w:val="0"/>
                <w:numId w:val="7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زيادة التنسيق في مجال مساعدة الأشخاص المتضررين من الكوارث (حماية – وقاية – ترقية – تحول)</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الداخلية؛ وزارة الشؤون الاجتماعية؛ مفوضية حقوق الإنسان؛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3F56FE">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هيئة للتنسيق </w:t>
            </w:r>
            <w:r w:rsidR="003F56FE" w:rsidRPr="00BF2445">
              <w:rPr>
                <w:rFonts w:ascii="Times New Roman" w:hAnsi="Times New Roman" w:cs="Times New Roman" w:hint="cs"/>
                <w:sz w:val="20"/>
                <w:szCs w:val="20"/>
                <w:rtl/>
                <w:lang w:bidi="ar-SA"/>
              </w:rPr>
              <w:t>ت</w:t>
            </w:r>
            <w:r w:rsidRPr="00BF2445">
              <w:rPr>
                <w:rFonts w:ascii="Times New Roman" w:hAnsi="Times New Roman" w:cs="Times New Roman"/>
                <w:sz w:val="20"/>
                <w:szCs w:val="20"/>
                <w:rtl/>
                <w:lang w:bidi="ar-SA"/>
              </w:rPr>
              <w:t>عمل بالفعل</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7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إنشاء صندوق لمساعدة الأشخاص المتضررين (حماية)</w:t>
            </w:r>
          </w:p>
          <w:p w:rsidR="006B7A48" w:rsidRPr="00BF2445" w:rsidRDefault="006B7A48" w:rsidP="006B7A48">
            <w:pPr>
              <w:pStyle w:val="Paragraphedeliste"/>
              <w:spacing w:after="0" w:line="240" w:lineRule="auto"/>
              <w:ind w:left="0"/>
              <w:rPr>
                <w:rFonts w:ascii="Times New Roman" w:hAnsi="Times New Roman" w:cs="Times New Roman"/>
                <w:sz w:val="20"/>
                <w:szCs w:val="20"/>
              </w:rPr>
            </w:pP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المالية؛ وزارة الشؤون الاقتصادية؛ وزارة الشؤون الاجتماعية</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أنشئ الصندوق</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137"/>
        </w:trPr>
        <w:tc>
          <w:tcPr>
            <w:tcW w:w="6120" w:type="dxa"/>
          </w:tcPr>
          <w:p w:rsidR="006B7A48" w:rsidRPr="00BF2445" w:rsidRDefault="006B7A48" w:rsidP="00BF518A">
            <w:pPr>
              <w:pStyle w:val="Paragraphedeliste"/>
              <w:numPr>
                <w:ilvl w:val="0"/>
                <w:numId w:val="7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مساندة أعمال الوقاية والحماية والترقية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مفوضية حقوق الإنسان؛  وزارة الداخلية؛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الأشخاص الذي حصلوا على المساعدة</w:t>
            </w:r>
          </w:p>
        </w:tc>
        <w:tc>
          <w:tcPr>
            <w:tcW w:w="144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تم الحصول عليه جزئيا</w:t>
            </w:r>
          </w:p>
        </w:tc>
      </w:tr>
      <w:tr w:rsidR="006B7A48" w:rsidRPr="00BF2445" w:rsidTr="00912D86">
        <w:trPr>
          <w:trHeight w:val="137"/>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8</w:t>
            </w:r>
            <w:r w:rsidRPr="00BF2445">
              <w:rPr>
                <w:rFonts w:ascii="Times New Roman" w:hAnsi="Times New Roman" w:cs="Times New Roman"/>
                <w:b/>
                <w:rtl/>
              </w:rPr>
              <w:t xml:space="preserve"> </w:t>
            </w:r>
            <w:r w:rsidRPr="00BF2445">
              <w:rPr>
                <w:rFonts w:ascii="Times New Roman" w:hAnsi="Times New Roman" w:cs="Times New Roman"/>
                <w:bCs/>
                <w:rtl/>
                <w:lang w:bidi="ar-SA"/>
              </w:rPr>
              <w:t>العائدون، اللاجئون والمهاجرون</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w:t>
            </w:r>
            <w:r w:rsidR="003F56FE" w:rsidRPr="00BF2445">
              <w:rPr>
                <w:rFonts w:ascii="Times New Roman" w:hAnsi="Times New Roman" w:cs="Times New Roman"/>
                <w:bCs/>
                <w:rtl/>
                <w:lang w:bidi="ar-SA"/>
              </w:rPr>
              <w:t>امج الموجودة؛ تقديم خدمات م</w:t>
            </w:r>
            <w:r w:rsidR="003F56FE"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للعائدين واللاجئين والمهاجرين على مستوى المحاور الأخرى ذات الأولوية</w:t>
            </w:r>
          </w:p>
        </w:tc>
      </w:tr>
      <w:tr w:rsidR="006B7A48" w:rsidRPr="00BF2445" w:rsidTr="00912D86">
        <w:trPr>
          <w:trHeight w:val="137"/>
        </w:trPr>
        <w:tc>
          <w:tcPr>
            <w:tcW w:w="6120" w:type="dxa"/>
          </w:tcPr>
          <w:p w:rsidR="006B7A48" w:rsidRPr="00BF2445" w:rsidRDefault="006B7A48" w:rsidP="00BF518A">
            <w:pPr>
              <w:pStyle w:val="Paragraphedeliste"/>
              <w:numPr>
                <w:ilvl w:val="0"/>
                <w:numId w:val="72"/>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دعم عملية إعادة توطين العائدين والآليات التي تضمن النفاذ إلى الخدمات الاجتماعية القاعدية (حماية – ترقية) </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الداخلية؛ </w:t>
            </w:r>
            <w:r w:rsidRPr="00BF2445">
              <w:rPr>
                <w:rFonts w:ascii="Times New Roman" w:hAnsi="Times New Roman" w:cs="Times New Roman"/>
                <w:sz w:val="20"/>
                <w:szCs w:val="20"/>
              </w:rPr>
              <w:t xml:space="preserve"> CNCR</w:t>
            </w:r>
            <w:r w:rsidRPr="00BF2445">
              <w:rPr>
                <w:rFonts w:ascii="Times New Roman" w:hAnsi="Times New Roman" w:cs="Times New Roman"/>
                <w:sz w:val="20"/>
                <w:szCs w:val="20"/>
                <w:rtl/>
              </w:rPr>
              <w:t xml:space="preserve"> / </w:t>
            </w:r>
            <w:r w:rsidRPr="00BF2445">
              <w:rPr>
                <w:rFonts w:ascii="Times New Roman" w:hAnsi="Times New Roman" w:cs="Times New Roman"/>
                <w:sz w:val="20"/>
                <w:szCs w:val="20"/>
                <w:rtl/>
                <w:lang w:bidi="ar-SA"/>
              </w:rPr>
              <w:t>الوكالة الوطنية لدمج اللاجئين؛ مفوضية حقوق الإنسان؛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Style w:val="hps"/>
                <w:rFonts w:ascii="Times New Roman" w:hAnsi="Times New Roman" w:cs="Times New Roman"/>
                <w:color w:val="333333"/>
                <w:sz w:val="20"/>
                <w:szCs w:val="20"/>
                <w:rtl/>
                <w:lang w:bidi="ar-SA"/>
              </w:rPr>
              <w:t>الحاجة إلى</w:t>
            </w:r>
            <w:r w:rsidRPr="00BF2445">
              <w:rPr>
                <w:rStyle w:val="shorttext"/>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lang w:bidi="ar-SA"/>
              </w:rPr>
              <w:t>دراسة أساسية</w:t>
            </w:r>
            <w:r w:rsidRPr="00BF2445">
              <w:rPr>
                <w:rStyle w:val="shorttext"/>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lang w:bidi="ar-SA"/>
              </w:rPr>
              <w:t>لتحديد الوضعية</w:t>
            </w:r>
            <w:r w:rsidRPr="00BF2445">
              <w:rPr>
                <w:rStyle w:val="shorttext"/>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lang w:bidi="ar-SA"/>
              </w:rPr>
              <w:t>المرجعية</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714"/>
        </w:trPr>
        <w:tc>
          <w:tcPr>
            <w:tcW w:w="6120" w:type="dxa"/>
          </w:tcPr>
          <w:p w:rsidR="006B7A48" w:rsidRPr="00BF2445" w:rsidRDefault="006B7A48" w:rsidP="00BF518A">
            <w:pPr>
              <w:pStyle w:val="Paragraphedeliste"/>
              <w:numPr>
                <w:ilvl w:val="0"/>
                <w:numId w:val="72"/>
              </w:numPr>
              <w:bidi/>
              <w:spacing w:after="0" w:line="240" w:lineRule="auto"/>
              <w:rPr>
                <w:rFonts w:ascii="Times New Roman" w:eastAsia="Times New Roman" w:hAnsi="Times New Roman" w:cs="Times New Roman"/>
                <w:kern w:val="24"/>
                <w:sz w:val="20"/>
                <w:szCs w:val="20"/>
              </w:rPr>
            </w:pPr>
            <w:r w:rsidRPr="00BF2445">
              <w:rPr>
                <w:rFonts w:ascii="Times New Roman" w:eastAsia="Times New Roman" w:hAnsi="Times New Roman" w:cs="Times New Roman"/>
                <w:kern w:val="24"/>
                <w:sz w:val="20"/>
                <w:szCs w:val="20"/>
                <w:rtl/>
                <w:lang w:bidi="ar-SA"/>
              </w:rPr>
              <w:t>تنفيذ الاتفاقية الدولية بشأن اللاجئين (حماية – ترقية)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Pr>
              <w:t>CNCR</w:t>
            </w:r>
            <w:r w:rsidRPr="00BF2445">
              <w:rPr>
                <w:rFonts w:ascii="Times New Roman" w:hAnsi="Times New Roman" w:cs="Times New Roman"/>
                <w:sz w:val="20"/>
                <w:szCs w:val="20"/>
                <w:rtl/>
                <w:lang w:bidi="ar-SA"/>
              </w:rPr>
              <w:t xml:space="preserve"> وزارة الداخلية؛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اللاجئين الذين حصلوا على اللجوء</w:t>
            </w:r>
            <w:r w:rsidRPr="00BF2445">
              <w:rPr>
                <w:rFonts w:ascii="Times New Roman" w:hAnsi="Times New Roman" w:cs="Times New Roman"/>
                <w:sz w:val="20"/>
                <w:szCs w:val="20"/>
              </w:rPr>
              <w:t> </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714"/>
        </w:trPr>
        <w:tc>
          <w:tcPr>
            <w:tcW w:w="6120" w:type="dxa"/>
          </w:tcPr>
          <w:p w:rsidR="006B7A48" w:rsidRPr="00BF2445" w:rsidRDefault="006B7A48" w:rsidP="00147ACC">
            <w:pPr>
              <w:pStyle w:val="Paragraphedeliste"/>
              <w:numPr>
                <w:ilvl w:val="0"/>
                <w:numId w:val="72"/>
              </w:numPr>
              <w:bidi/>
              <w:spacing w:after="0" w:line="240" w:lineRule="auto"/>
              <w:rPr>
                <w:rFonts w:ascii="Times New Roman" w:eastAsia="Times New Roman" w:hAnsi="Times New Roman" w:cs="Times New Roman"/>
                <w:kern w:val="24"/>
                <w:sz w:val="20"/>
                <w:szCs w:val="20"/>
                <w:lang w:bidi="ar-SA"/>
              </w:rPr>
            </w:pPr>
            <w:r w:rsidRPr="00BF2445">
              <w:rPr>
                <w:rFonts w:ascii="Times New Roman" w:eastAsia="Times New Roman" w:hAnsi="Times New Roman" w:cs="Times New Roman"/>
                <w:kern w:val="24"/>
                <w:sz w:val="20"/>
                <w:szCs w:val="20"/>
                <w:rtl/>
                <w:lang w:bidi="ar-SA"/>
              </w:rPr>
              <w:t>تعزيز التدابير الرامية إلى حماية المهاجرين الذين</w:t>
            </w:r>
            <w:r w:rsidR="00147ACC" w:rsidRPr="00BF2445">
              <w:rPr>
                <w:rFonts w:ascii="Times New Roman" w:eastAsia="Times New Roman" w:hAnsi="Times New Roman" w:cs="Times New Roman"/>
                <w:kern w:val="24"/>
                <w:sz w:val="20"/>
                <w:szCs w:val="20"/>
                <w:rtl/>
                <w:lang w:bidi="ar-SA"/>
              </w:rPr>
              <w:t xml:space="preserve"> يمرون </w:t>
            </w:r>
            <w:r w:rsidR="00147ACC" w:rsidRPr="00BF2445">
              <w:rPr>
                <w:rFonts w:ascii="Times New Roman" w:eastAsia="Times New Roman" w:hAnsi="Times New Roman" w:cs="Times New Roman" w:hint="cs"/>
                <w:kern w:val="24"/>
                <w:sz w:val="20"/>
                <w:szCs w:val="20"/>
                <w:rtl/>
                <w:lang w:bidi="ar-SA"/>
              </w:rPr>
              <w:t>ب</w:t>
            </w:r>
            <w:r w:rsidRPr="00BF2445">
              <w:rPr>
                <w:rFonts w:ascii="Times New Roman" w:eastAsia="Times New Roman" w:hAnsi="Times New Roman" w:cs="Times New Roman"/>
                <w:kern w:val="24"/>
                <w:sz w:val="20"/>
                <w:szCs w:val="20"/>
                <w:rtl/>
                <w:lang w:bidi="ar-SA"/>
              </w:rPr>
              <w:t>موريتانيا (وخاصة النساء والأطفال) (حماية)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الداخلية؛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النساء المستفيدات من برامج موجودة</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714"/>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9 </w:t>
            </w:r>
            <w:r w:rsidRPr="00BF2445">
              <w:rPr>
                <w:rFonts w:ascii="Times New Roman" w:hAnsi="Times New Roman" w:cs="Times New Roman"/>
                <w:b/>
                <w:rtl/>
              </w:rPr>
              <w:t xml:space="preserve"> </w:t>
            </w:r>
            <w:r w:rsidRPr="00BF2445">
              <w:rPr>
                <w:rFonts w:ascii="Times New Roman" w:hAnsi="Times New Roman" w:cs="Times New Roman"/>
                <w:bCs/>
                <w:rtl/>
                <w:lang w:bidi="ar-SA"/>
              </w:rPr>
              <w:t xml:space="preserve">ضحايا ممارسات  الاسترقاق ومخلفاته </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w:t>
            </w:r>
            <w:r w:rsidR="00147ACC" w:rsidRPr="00BF2445">
              <w:rPr>
                <w:rFonts w:ascii="Times New Roman" w:hAnsi="Times New Roman" w:cs="Times New Roman"/>
                <w:bCs/>
                <w:rtl/>
                <w:lang w:bidi="ar-SA"/>
              </w:rPr>
              <w:t>امج الموجودة؛ تقديم خدمات م</w:t>
            </w:r>
            <w:r w:rsidR="00147ACC"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لضحايا ممارسة الرق ومخلفاتها على مستوى المحاور الأخرى ذات الأولوية</w:t>
            </w:r>
          </w:p>
        </w:tc>
      </w:tr>
      <w:tr w:rsidR="006B7A48" w:rsidRPr="00BF2445" w:rsidTr="00912D86">
        <w:trPr>
          <w:trHeight w:val="583"/>
        </w:trPr>
        <w:tc>
          <w:tcPr>
            <w:tcW w:w="6120" w:type="dxa"/>
          </w:tcPr>
          <w:p w:rsidR="006B7A48" w:rsidRPr="00BF2445" w:rsidRDefault="006B7A48" w:rsidP="00BF518A">
            <w:pPr>
              <w:pStyle w:val="Paragraphedeliste"/>
              <w:numPr>
                <w:ilvl w:val="0"/>
                <w:numId w:val="73"/>
              </w:numPr>
              <w:bidi/>
              <w:spacing w:after="0" w:line="240" w:lineRule="auto"/>
              <w:rPr>
                <w:rFonts w:ascii="Times New Roman" w:eastAsia="Times New Roman" w:hAnsi="Times New Roman" w:cs="Times New Roman"/>
                <w:kern w:val="24"/>
                <w:sz w:val="20"/>
                <w:szCs w:val="20"/>
              </w:rPr>
            </w:pPr>
            <w:r w:rsidRPr="00BF2445">
              <w:rPr>
                <w:rFonts w:ascii="Times New Roman" w:eastAsia="Times New Roman" w:hAnsi="Times New Roman" w:cs="Times New Roman"/>
                <w:kern w:val="24"/>
                <w:sz w:val="20"/>
                <w:szCs w:val="20"/>
                <w:rtl/>
                <w:lang w:bidi="ar-SA"/>
              </w:rPr>
              <w:t>تطبيق قانون 2007 (مراسيم تطبيقية) مع إجراءات مرافقة (حماية – وقاية – ترقية - تحول)</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أعدت مراسيم التطبيق </w:t>
            </w:r>
          </w:p>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549"/>
        </w:trPr>
        <w:tc>
          <w:tcPr>
            <w:tcW w:w="6120" w:type="dxa"/>
          </w:tcPr>
          <w:p w:rsidR="006B7A48" w:rsidRPr="00BF2445" w:rsidRDefault="006B7A48" w:rsidP="00BF518A">
            <w:pPr>
              <w:pStyle w:val="Paragraphedeliste"/>
              <w:numPr>
                <w:ilvl w:val="0"/>
                <w:numId w:val="73"/>
              </w:numPr>
              <w:bidi/>
              <w:spacing w:after="0" w:line="240" w:lineRule="auto"/>
              <w:rPr>
                <w:rFonts w:ascii="Times New Roman" w:eastAsia="Times New Roman" w:hAnsi="Times New Roman" w:cs="Times New Roman"/>
                <w:sz w:val="20"/>
                <w:szCs w:val="20"/>
              </w:rPr>
            </w:pPr>
            <w:r w:rsidRPr="00BF2445">
              <w:rPr>
                <w:rFonts w:ascii="Times New Roman" w:eastAsia="Times New Roman" w:hAnsi="Times New Roman" w:cs="Times New Roman"/>
                <w:sz w:val="20"/>
                <w:szCs w:val="20"/>
                <w:rtl/>
                <w:lang w:bidi="ar-SA"/>
              </w:rPr>
              <w:t xml:space="preserve">دعم وتعزيز الاستراتيجية الوطنية للقضاء على مخلفات الرق </w:t>
            </w:r>
            <w:r w:rsidRPr="00BF2445">
              <w:rPr>
                <w:rFonts w:ascii="Times New Roman" w:eastAsia="Times New Roman" w:hAnsi="Times New Roman" w:cs="Times New Roman"/>
                <w:kern w:val="24"/>
                <w:sz w:val="20"/>
                <w:szCs w:val="20"/>
                <w:rtl/>
                <w:lang w:bidi="ar-SA"/>
              </w:rPr>
              <w:t>(حماية – وقاية – ترقية - تحول)</w:t>
            </w:r>
            <w:r w:rsidRPr="00BF2445">
              <w:rPr>
                <w:rFonts w:ascii="Times New Roman" w:eastAsia="Times New Roman" w:hAnsi="Times New Roman" w:cs="Times New Roman"/>
                <w:sz w:val="20"/>
                <w:szCs w:val="20"/>
                <w:rtl/>
                <w:lang w:bidi="ar-SA"/>
              </w:rPr>
              <w:t xml:space="preserve"> </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147ACC">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الاستراتيجية الوطنية عاملة؛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النشاطات التي بدأت</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699"/>
        </w:trPr>
        <w:tc>
          <w:tcPr>
            <w:tcW w:w="6120" w:type="dxa"/>
          </w:tcPr>
          <w:p w:rsidR="006B7A48" w:rsidRPr="00BF2445" w:rsidRDefault="006B7A48" w:rsidP="00BF518A">
            <w:pPr>
              <w:pStyle w:val="Paragraphedeliste"/>
              <w:numPr>
                <w:ilvl w:val="0"/>
                <w:numId w:val="7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تحديد إجراءات الحماية الاجتماعية الأكثر ملاءمة من خلال عمليات التخطيط التشاركي (حماية – وقاية)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حسب نتائج عمليات التخطيط</w:t>
            </w:r>
          </w:p>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728"/>
        </w:trPr>
        <w:tc>
          <w:tcPr>
            <w:tcW w:w="14760" w:type="dxa"/>
            <w:gridSpan w:val="8"/>
            <w:shd w:val="clear" w:color="auto" w:fill="C6D9F1"/>
          </w:tcPr>
          <w:p w:rsidR="006B7A48" w:rsidRPr="00BF2445" w:rsidRDefault="006B7A48" w:rsidP="00147ACC">
            <w:pPr>
              <w:bidi/>
              <w:spacing w:after="0" w:line="240" w:lineRule="auto"/>
              <w:jc w:val="center"/>
              <w:rPr>
                <w:rFonts w:ascii="Times New Roman" w:hAnsi="Times New Roman" w:cs="Times New Roman"/>
                <w:b/>
              </w:rPr>
            </w:pPr>
            <w:r w:rsidRPr="00BF2445">
              <w:rPr>
                <w:rFonts w:ascii="Times New Roman" w:hAnsi="Times New Roman" w:cs="Times New Roman"/>
                <w:b/>
              </w:rPr>
              <w:t xml:space="preserve">V </w:t>
            </w:r>
            <w:r w:rsidRPr="00BF2445">
              <w:rPr>
                <w:rStyle w:val="Titre1Car"/>
                <w:rFonts w:ascii="Times New Roman" w:hAnsi="Times New Roman" w:cs="Times New Roman"/>
                <w:color w:val="333333"/>
                <w:sz w:val="24"/>
                <w:szCs w:val="24"/>
                <w:rtl/>
              </w:rPr>
              <w:t xml:space="preserve"> </w:t>
            </w:r>
            <w:r w:rsidR="00147ACC" w:rsidRPr="00BF2445">
              <w:rPr>
                <w:rFonts w:ascii="Times New Roman" w:hAnsi="Times New Roman" w:cs="Times New Roman"/>
                <w:b/>
              </w:rPr>
              <w:t>10</w:t>
            </w:r>
            <w:r w:rsidR="00147ACC" w:rsidRPr="00BF2445">
              <w:rPr>
                <w:rFonts w:ascii="Times New Roman" w:hAnsi="Times New Roman" w:cs="Times New Roman" w:hint="cs"/>
                <w:b/>
                <w:rtl/>
                <w:lang w:bidi="ar-SA"/>
              </w:rPr>
              <w:t xml:space="preserve">  </w:t>
            </w:r>
            <w:r w:rsidRPr="00BF2445">
              <w:rPr>
                <w:rStyle w:val="hps"/>
                <w:rFonts w:ascii="Times New Roman" w:hAnsi="Times New Roman" w:cs="Times New Roman"/>
                <w:b/>
                <w:bCs/>
                <w:color w:val="333333"/>
                <w:rtl/>
                <w:lang w:bidi="ar-SA"/>
              </w:rPr>
              <w:t>الأشخاص الذين يعيشون</w:t>
            </w:r>
            <w:r w:rsidRPr="00BF2445">
              <w:rPr>
                <w:rFonts w:ascii="Times New Roman" w:hAnsi="Times New Roman" w:cs="Times New Roman"/>
                <w:b/>
                <w:bCs/>
                <w:color w:val="333333"/>
                <w:rtl/>
              </w:rPr>
              <w:t xml:space="preserve"> </w:t>
            </w:r>
            <w:r w:rsidRPr="00BF2445">
              <w:rPr>
                <w:rStyle w:val="hps"/>
                <w:rFonts w:ascii="Times New Roman" w:hAnsi="Times New Roman" w:cs="Times New Roman"/>
                <w:b/>
                <w:bCs/>
                <w:color w:val="333333"/>
                <w:rtl/>
                <w:lang w:bidi="ar-SA"/>
              </w:rPr>
              <w:t>مع</w:t>
            </w:r>
            <w:r w:rsidRPr="00BF2445">
              <w:rPr>
                <w:rFonts w:ascii="Times New Roman" w:hAnsi="Times New Roman" w:cs="Times New Roman"/>
                <w:b/>
                <w:bCs/>
                <w:color w:val="333333"/>
                <w:rtl/>
              </w:rPr>
              <w:t xml:space="preserve"> </w:t>
            </w:r>
            <w:r w:rsidRPr="00BF2445">
              <w:rPr>
                <w:rStyle w:val="hps"/>
                <w:rFonts w:ascii="Times New Roman" w:hAnsi="Times New Roman" w:cs="Times New Roman"/>
                <w:b/>
                <w:bCs/>
                <w:color w:val="333333"/>
                <w:rtl/>
                <w:lang w:bidi="ar-SA"/>
              </w:rPr>
              <w:t>فيروس نقص المناعة ال</w:t>
            </w:r>
            <w:r w:rsidR="00147ACC" w:rsidRPr="00BF2445">
              <w:rPr>
                <w:rStyle w:val="hps"/>
                <w:rFonts w:ascii="Times New Roman" w:hAnsi="Times New Roman" w:cs="Times New Roman" w:hint="cs"/>
                <w:b/>
                <w:bCs/>
                <w:color w:val="333333"/>
                <w:rtl/>
                <w:lang w:bidi="ar-SA"/>
              </w:rPr>
              <w:t>مكتسبة</w:t>
            </w:r>
            <w:r w:rsidRPr="00BF2445">
              <w:rPr>
                <w:rFonts w:ascii="Times New Roman" w:hAnsi="Times New Roman" w:cs="Times New Roman"/>
                <w:b/>
                <w:bCs/>
                <w:color w:val="333333"/>
                <w:rtl/>
              </w:rPr>
              <w:t xml:space="preserve"> </w:t>
            </w:r>
            <w:r w:rsidRPr="00BF2445">
              <w:rPr>
                <w:rStyle w:val="hps"/>
                <w:rFonts w:ascii="Times New Roman" w:hAnsi="Times New Roman" w:cs="Times New Roman"/>
                <w:b/>
                <w:bCs/>
                <w:color w:val="333333"/>
                <w:rtl/>
              </w:rPr>
              <w:t>(</w:t>
            </w:r>
            <w:r w:rsidRPr="00BF2445">
              <w:rPr>
                <w:rFonts w:ascii="Times New Roman" w:hAnsi="Times New Roman" w:cs="Times New Roman"/>
                <w:b/>
                <w:bCs/>
                <w:color w:val="333333"/>
              </w:rPr>
              <w:t>PVVIV</w:t>
            </w:r>
            <w:r w:rsidRPr="00BF2445">
              <w:rPr>
                <w:rFonts w:ascii="Times New Roman" w:hAnsi="Times New Roman" w:cs="Times New Roman"/>
                <w:b/>
                <w:bCs/>
                <w:color w:val="333333"/>
                <w:rtl/>
              </w:rPr>
              <w:t xml:space="preserve">) </w:t>
            </w:r>
            <w:r w:rsidRPr="00BF2445">
              <w:rPr>
                <w:rStyle w:val="hps"/>
                <w:rFonts w:ascii="Times New Roman" w:hAnsi="Times New Roman" w:cs="Times New Roman"/>
                <w:b/>
                <w:bCs/>
                <w:color w:val="333333"/>
                <w:rtl/>
                <w:lang w:bidi="ar-SA"/>
              </w:rPr>
              <w:t>والأمراض المزمنة</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w:t>
            </w:r>
            <w:r w:rsidR="00147ACC" w:rsidRPr="00BF2445">
              <w:rPr>
                <w:rFonts w:ascii="Times New Roman" w:hAnsi="Times New Roman" w:cs="Times New Roman"/>
                <w:bCs/>
                <w:rtl/>
                <w:lang w:bidi="ar-SA"/>
              </w:rPr>
              <w:t>امج الموجودة؛ تقديم خدمات م</w:t>
            </w:r>
            <w:r w:rsidR="00147ACC"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للأشخاص الذين يعيشون مع فيروس نقص المناعة السيدا والأمراض المزمنة الأخرى على مستوى المحاور الأخرى ذات الأولوية</w:t>
            </w:r>
          </w:p>
        </w:tc>
      </w:tr>
      <w:tr w:rsidR="006B7A48" w:rsidRPr="00BF2445" w:rsidTr="00912D86">
        <w:trPr>
          <w:trHeight w:val="172"/>
        </w:trPr>
        <w:tc>
          <w:tcPr>
            <w:tcW w:w="6120" w:type="dxa"/>
            <w:shd w:val="clear" w:color="auto" w:fill="auto"/>
          </w:tcPr>
          <w:p w:rsidR="006B7A48" w:rsidRPr="00BF2445" w:rsidRDefault="006B7A48" w:rsidP="006B7A48">
            <w:pPr>
              <w:autoSpaceDE w:val="0"/>
              <w:autoSpaceDN w:val="0"/>
              <w:bidi/>
              <w:adjustRightInd w:val="0"/>
              <w:spacing w:after="0" w:line="240" w:lineRule="auto"/>
              <w:jc w:val="both"/>
              <w:rPr>
                <w:rFonts w:ascii="Times New Roman" w:hAnsi="Times New Roman" w:cs="Times New Roman"/>
                <w:bCs/>
                <w:sz w:val="20"/>
                <w:szCs w:val="20"/>
                <w:rtl/>
              </w:rPr>
            </w:pPr>
            <w:r w:rsidRPr="00BF2445">
              <w:rPr>
                <w:rFonts w:ascii="Times New Roman" w:hAnsi="Times New Roman" w:cs="Times New Roman"/>
                <w:bCs/>
                <w:sz w:val="20"/>
                <w:szCs w:val="20"/>
              </w:rPr>
              <w:t xml:space="preserve">1. </w:t>
            </w:r>
            <w:r w:rsidRPr="00BF2445">
              <w:rPr>
                <w:rFonts w:ascii="Times New Roman" w:hAnsi="Times New Roman" w:cs="Times New Roman"/>
                <w:bCs/>
                <w:sz w:val="20"/>
                <w:szCs w:val="20"/>
                <w:rtl/>
              </w:rPr>
              <w:t xml:space="preserve"> </w:t>
            </w:r>
            <w:r w:rsidRPr="00BF2445">
              <w:rPr>
                <w:rStyle w:val="Titre1Car"/>
                <w:rFonts w:ascii="Times New Roman" w:hAnsi="Times New Roman" w:cs="Times New Roman"/>
                <w:color w:val="333333"/>
                <w:sz w:val="20"/>
                <w:szCs w:val="20"/>
                <w:rtl/>
              </w:rPr>
              <w:t xml:space="preserve"> </w:t>
            </w:r>
            <w:r w:rsidRPr="00BF2445">
              <w:rPr>
                <w:rFonts w:ascii="Times New Roman" w:hAnsi="Times New Roman" w:cs="Times New Roman"/>
                <w:kern w:val="24"/>
                <w:sz w:val="20"/>
                <w:szCs w:val="20"/>
                <w:rtl/>
                <w:lang w:bidi="ar-SA"/>
              </w:rPr>
              <w:t>تطوير ونشر وتنفيذ دليل وطني للتكفل الشامل بالمصابين بالسيدا والأمراض المزمنة</w:t>
            </w:r>
          </w:p>
          <w:p w:rsidR="006B7A48" w:rsidRPr="00BF2445" w:rsidRDefault="006B7A48" w:rsidP="006B7A48">
            <w:pPr>
              <w:autoSpaceDE w:val="0"/>
              <w:autoSpaceDN w:val="0"/>
              <w:bidi/>
              <w:adjustRightInd w:val="0"/>
              <w:spacing w:after="0" w:line="240" w:lineRule="auto"/>
              <w:jc w:val="both"/>
              <w:rPr>
                <w:rFonts w:ascii="Times New Roman" w:hAnsi="Times New Roman" w:cs="Times New Roman"/>
                <w:bCs/>
                <w:sz w:val="20"/>
                <w:szCs w:val="20"/>
              </w:rPr>
            </w:pPr>
            <w:r w:rsidRPr="00BF2445">
              <w:rPr>
                <w:rFonts w:ascii="Times New Roman" w:hAnsi="Times New Roman" w:cs="Times New Roman"/>
                <w:bCs/>
                <w:sz w:val="20"/>
                <w:szCs w:val="20"/>
              </w:rPr>
              <w:t>-</w:t>
            </w:r>
            <w:r w:rsidRPr="00BF2445">
              <w:rPr>
                <w:rFonts w:ascii="Times New Roman" w:hAnsi="Times New Roman" w:cs="Times New Roman"/>
                <w:bCs/>
                <w:sz w:val="20"/>
                <w:szCs w:val="20"/>
                <w:rtl/>
              </w:rPr>
              <w:t xml:space="preserve"> </w:t>
            </w:r>
            <w:r w:rsidRPr="00BF2445">
              <w:rPr>
                <w:rStyle w:val="Titre1Car"/>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lang w:bidi="ar-SA"/>
              </w:rPr>
              <w:t>تنفيذ خطة</w:t>
            </w:r>
            <w:r w:rsidRPr="00BF2445">
              <w:rPr>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lang w:bidi="ar-SA"/>
              </w:rPr>
              <w:t>لامركزية لهذا التكفل الشامل</w:t>
            </w:r>
            <w:r w:rsidRPr="00BF2445">
              <w:rPr>
                <w:rFonts w:ascii="Times New Roman" w:hAnsi="Times New Roman" w:cs="Times New Roman"/>
                <w:color w:val="333333"/>
                <w:sz w:val="20"/>
                <w:szCs w:val="20"/>
                <w:rtl/>
                <w:lang w:bidi="ar-SA"/>
              </w:rPr>
              <w:t xml:space="preserve"> با</w:t>
            </w:r>
            <w:r w:rsidRPr="00BF2445">
              <w:rPr>
                <w:rStyle w:val="hps"/>
                <w:rFonts w:ascii="Times New Roman" w:hAnsi="Times New Roman" w:cs="Times New Roman"/>
                <w:color w:val="333333"/>
                <w:sz w:val="20"/>
                <w:szCs w:val="20"/>
                <w:rtl/>
                <w:lang w:bidi="ar-SA"/>
              </w:rPr>
              <w:t>لمصابين بالسيدا</w:t>
            </w:r>
            <w:r w:rsidRPr="00BF2445">
              <w:rPr>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lang w:bidi="ar-SA"/>
              </w:rPr>
              <w:t>والأمراض المزمنة</w:t>
            </w:r>
            <w:r w:rsidRPr="00BF2445">
              <w:rPr>
                <w:rFonts w:ascii="Times New Roman" w:hAnsi="Times New Roman" w:cs="Times New Roman"/>
                <w:color w:val="333333"/>
                <w:sz w:val="20"/>
                <w:szCs w:val="20"/>
                <w:rtl/>
              </w:rPr>
              <w:t xml:space="preserve">. </w:t>
            </w:r>
            <w:r w:rsidRPr="00BF2445">
              <w:rPr>
                <w:rStyle w:val="hps"/>
                <w:rFonts w:ascii="Times New Roman" w:hAnsi="Times New Roman" w:cs="Times New Roman"/>
                <w:color w:val="333333"/>
                <w:sz w:val="20"/>
                <w:szCs w:val="20"/>
                <w:rtl/>
              </w:rPr>
              <w:t>(</w:t>
            </w:r>
            <w:r w:rsidRPr="00BF2445">
              <w:rPr>
                <w:rFonts w:ascii="Times New Roman" w:hAnsi="Times New Roman" w:cs="Times New Roman"/>
                <w:color w:val="333333"/>
                <w:sz w:val="20"/>
                <w:szCs w:val="20"/>
                <w:rtl/>
                <w:lang w:bidi="ar-SA"/>
              </w:rPr>
              <w:t xml:space="preserve">ترقية </w:t>
            </w:r>
            <w:r w:rsidRPr="00BF2445">
              <w:rPr>
                <w:rFonts w:ascii="Times New Roman" w:hAnsi="Times New Roman" w:cs="Times New Roman"/>
                <w:color w:val="333333"/>
                <w:sz w:val="20"/>
                <w:szCs w:val="20"/>
                <w:rtl/>
              </w:rPr>
              <w:t xml:space="preserve">- </w:t>
            </w:r>
            <w:r w:rsidRPr="00BF2445">
              <w:rPr>
                <w:rFonts w:ascii="Times New Roman" w:hAnsi="Times New Roman" w:cs="Times New Roman"/>
                <w:color w:val="333333"/>
                <w:sz w:val="20"/>
                <w:szCs w:val="20"/>
                <w:rtl/>
                <w:lang w:bidi="ar-SA"/>
              </w:rPr>
              <w:t>وحماية</w:t>
            </w:r>
            <w:r w:rsidRPr="00BF2445">
              <w:rPr>
                <w:rFonts w:ascii="Times New Roman" w:hAnsi="Times New Roman" w:cs="Times New Roman"/>
                <w:color w:val="333333"/>
                <w:sz w:val="20"/>
                <w:szCs w:val="20"/>
                <w:rtl/>
              </w:rPr>
              <w:t>)</w:t>
            </w:r>
          </w:p>
        </w:tc>
        <w:tc>
          <w:tcPr>
            <w:tcW w:w="2877" w:type="dxa"/>
            <w:shd w:val="clear" w:color="auto" w:fill="auto"/>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الأمانة التنفيذية لمحاربة السيدا؛ وزارة الصحة؛ وزارة الشؤون الاجتماعية؛ الشركاء</w:t>
            </w:r>
          </w:p>
        </w:tc>
        <w:tc>
          <w:tcPr>
            <w:tcW w:w="543"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shd w:val="clear" w:color="auto" w:fill="auto"/>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المصابين بالسيدا وبالأمراض المزمنة المستفيدين من التكفل المتكامل الملائم</w:t>
            </w:r>
          </w:p>
          <w:p w:rsidR="006B7A48" w:rsidRPr="00BF2445" w:rsidRDefault="006B7A48" w:rsidP="006B7A48">
            <w:pPr>
              <w:bidi/>
              <w:spacing w:after="0" w:line="240" w:lineRule="auto"/>
              <w:rPr>
                <w:rFonts w:ascii="Times New Roman" w:hAnsi="Times New Roman" w:cs="Times New Roman"/>
                <w:sz w:val="20"/>
                <w:szCs w:val="20"/>
                <w:rtl/>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الهياكل الصحية العامة والخاصة التي تضمن هذا التكفل</w:t>
            </w:r>
          </w:p>
        </w:tc>
        <w:tc>
          <w:tcPr>
            <w:tcW w:w="1440" w:type="dxa"/>
            <w:shd w:val="clear" w:color="auto" w:fill="auto"/>
          </w:tcPr>
          <w:p w:rsidR="006B7A48" w:rsidRPr="00BF2445" w:rsidRDefault="006B7A48" w:rsidP="006B7A48">
            <w:pPr>
              <w:spacing w:after="0" w:line="240" w:lineRule="auto"/>
              <w:rPr>
                <w:rFonts w:ascii="Times New Roman" w:hAnsi="Times New Roman" w:cs="Times New Roman"/>
              </w:rPr>
            </w:pPr>
          </w:p>
        </w:tc>
      </w:tr>
    </w:tbl>
    <w:p w:rsidR="00147ACC" w:rsidRPr="00BF2445" w:rsidRDefault="00147ACC">
      <w:pPr>
        <w:bidi/>
      </w:pPr>
      <w:r w:rsidRPr="00BF2445">
        <w:br w:type="page"/>
      </w:r>
    </w:p>
    <w:tbl>
      <w:tblPr>
        <w:tblpPr w:leftFromText="141" w:rightFromText="141" w:vertAnchor="text" w:tblpXSpec="center" w:tblpY="1"/>
        <w:tblOverlap w:val="never"/>
        <w:bidiVisual/>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2877"/>
        <w:gridCol w:w="543"/>
        <w:gridCol w:w="540"/>
        <w:gridCol w:w="540"/>
        <w:gridCol w:w="540"/>
        <w:gridCol w:w="2160"/>
        <w:gridCol w:w="1440"/>
      </w:tblGrid>
      <w:tr w:rsidR="006B7A48" w:rsidRPr="00BF2445" w:rsidTr="00912D86">
        <w:trPr>
          <w:trHeight w:val="171"/>
        </w:trPr>
        <w:tc>
          <w:tcPr>
            <w:tcW w:w="6120" w:type="dxa"/>
            <w:shd w:val="clear" w:color="auto" w:fill="auto"/>
          </w:tcPr>
          <w:p w:rsidR="006B7A48" w:rsidRPr="00BF2445" w:rsidRDefault="006B7A48" w:rsidP="006B7A48">
            <w:pPr>
              <w:tabs>
                <w:tab w:val="center" w:pos="900"/>
              </w:tabs>
              <w:bidi/>
              <w:spacing w:after="0" w:line="240" w:lineRule="auto"/>
              <w:rPr>
                <w:rFonts w:ascii="Times New Roman" w:hAnsi="Times New Roman" w:cs="Times New Roman"/>
                <w:sz w:val="20"/>
                <w:szCs w:val="20"/>
              </w:rPr>
            </w:pPr>
            <w:r w:rsidRPr="00BF2445">
              <w:rPr>
                <w:rFonts w:ascii="Times New Roman" w:hAnsi="Times New Roman" w:cs="Times New Roman"/>
                <w:sz w:val="20"/>
                <w:szCs w:val="20"/>
              </w:rPr>
              <w:t xml:space="preserve">2. </w:t>
            </w:r>
            <w:r w:rsidRPr="00BF2445">
              <w:rPr>
                <w:rFonts w:ascii="Times New Roman" w:hAnsi="Times New Roman" w:cs="Times New Roman"/>
                <w:sz w:val="20"/>
                <w:szCs w:val="20"/>
                <w:rtl/>
                <w:lang w:bidi="ar-SA"/>
              </w:rPr>
              <w:t xml:space="preserve"> إعداد وتنفيذ برنامج دعم اجتماعي واقتصادي للمصابين بالسيدا والأمراض المزمنة الأخرى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حماية</w:t>
            </w:r>
            <w:r w:rsidRPr="00BF2445">
              <w:rPr>
                <w:rFonts w:ascii="Times New Roman" w:hAnsi="Times New Roman" w:cs="Times New Roman"/>
                <w:sz w:val="20"/>
                <w:szCs w:val="20"/>
                <w:rtl/>
              </w:rPr>
              <w:t>)</w:t>
            </w:r>
          </w:p>
        </w:tc>
        <w:tc>
          <w:tcPr>
            <w:tcW w:w="2877" w:type="dxa"/>
            <w:shd w:val="clear" w:color="auto" w:fill="auto"/>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الأمانة التنفيذية لمحاربة السيدا؛ وزارة الشؤون الاجتماعية؛ وزارة الشؤون الإسلامية؛ الشركاء</w:t>
            </w:r>
          </w:p>
        </w:tc>
        <w:tc>
          <w:tcPr>
            <w:tcW w:w="543"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shd w:val="clear" w:color="auto" w:fill="auto"/>
          </w:tcPr>
          <w:p w:rsidR="006B7A48" w:rsidRPr="00BF2445" w:rsidRDefault="006B7A48" w:rsidP="006B7A48">
            <w:pPr>
              <w:bidi/>
              <w:spacing w:after="0" w:line="240" w:lineRule="auto"/>
              <w:ind w:left="66"/>
              <w:jc w:val="both"/>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المصابين بالسيدا والأمراض المزمنة المحتاجين والذين تلقوا الدعم الاجتماعي والاقتصادي </w:t>
            </w:r>
          </w:p>
        </w:tc>
        <w:tc>
          <w:tcPr>
            <w:tcW w:w="1440" w:type="dxa"/>
            <w:shd w:val="clear" w:color="auto" w:fill="auto"/>
          </w:tcPr>
          <w:p w:rsidR="006B7A48" w:rsidRPr="00BF2445" w:rsidRDefault="006B7A48" w:rsidP="006B7A48">
            <w:pPr>
              <w:spacing w:after="0" w:line="240" w:lineRule="auto"/>
              <w:rPr>
                <w:rFonts w:ascii="Times New Roman" w:hAnsi="Times New Roman" w:cs="Times New Roman"/>
              </w:rPr>
            </w:pPr>
          </w:p>
        </w:tc>
      </w:tr>
      <w:tr w:rsidR="006B7A48" w:rsidRPr="00BF2445" w:rsidTr="00912D86">
        <w:trPr>
          <w:trHeight w:val="171"/>
        </w:trPr>
        <w:tc>
          <w:tcPr>
            <w:tcW w:w="6120" w:type="dxa"/>
            <w:shd w:val="clear" w:color="auto" w:fill="auto"/>
          </w:tcPr>
          <w:p w:rsidR="006B7A48" w:rsidRPr="00BF2445" w:rsidRDefault="006B7A48" w:rsidP="00147ACC">
            <w:pPr>
              <w:tabs>
                <w:tab w:val="center" w:pos="900"/>
              </w:tabs>
              <w:bidi/>
              <w:spacing w:after="0" w:line="240" w:lineRule="auto"/>
              <w:rPr>
                <w:rFonts w:ascii="Times New Roman" w:hAnsi="Times New Roman" w:cs="Times New Roman"/>
                <w:sz w:val="20"/>
                <w:szCs w:val="20"/>
              </w:rPr>
            </w:pPr>
            <w:r w:rsidRPr="00BF2445">
              <w:rPr>
                <w:rFonts w:ascii="Times New Roman" w:hAnsi="Times New Roman" w:cs="Times New Roman"/>
                <w:sz w:val="20"/>
                <w:szCs w:val="20"/>
              </w:rPr>
              <w:t xml:space="preserve">3. </w:t>
            </w:r>
            <w:r w:rsidRPr="00BF2445">
              <w:rPr>
                <w:rFonts w:ascii="Times New Roman" w:hAnsi="Times New Roman" w:cs="Times New Roman"/>
                <w:sz w:val="20"/>
                <w:szCs w:val="20"/>
                <w:rtl/>
                <w:lang w:bidi="ar-SA"/>
              </w:rPr>
              <w:t xml:space="preserve"> برنامج للدعم الغذائي وتوفير المواد الغذائية </w:t>
            </w:r>
            <w:r w:rsidRPr="00BF2445">
              <w:rPr>
                <w:rStyle w:val="hps"/>
                <w:rFonts w:ascii="Times New Roman" w:hAnsi="Times New Roman" w:cs="Times New Roman"/>
                <w:color w:val="333333"/>
                <w:sz w:val="20"/>
                <w:szCs w:val="20"/>
                <w:rtl/>
                <w:lang w:bidi="ar-SA"/>
              </w:rPr>
              <w:t>بشكل مباشر و</w:t>
            </w:r>
            <w:r w:rsidRPr="00BF2445">
              <w:rPr>
                <w:rFonts w:ascii="Times New Roman" w:hAnsi="Times New Roman" w:cs="Times New Roman"/>
                <w:color w:val="333333"/>
                <w:sz w:val="20"/>
                <w:szCs w:val="20"/>
                <w:rtl/>
                <w:lang w:bidi="ar-SA"/>
              </w:rPr>
              <w:t xml:space="preserve">عبر وسطاء اجتماعيين لمرضى السيدا </w:t>
            </w:r>
            <w:r w:rsidRPr="00BF2445">
              <w:rPr>
                <w:rStyle w:val="hps"/>
                <w:rFonts w:ascii="Times New Roman" w:hAnsi="Times New Roman" w:cs="Times New Roman"/>
                <w:color w:val="333333"/>
                <w:sz w:val="20"/>
                <w:szCs w:val="20"/>
                <w:rtl/>
                <w:lang w:bidi="ar-SA"/>
              </w:rPr>
              <w:t xml:space="preserve">والأمراض المزمنة </w:t>
            </w:r>
          </w:p>
        </w:tc>
        <w:tc>
          <w:tcPr>
            <w:tcW w:w="2877" w:type="dxa"/>
            <w:shd w:val="clear" w:color="auto" w:fill="auto"/>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الأمانة التنفيذية لمحاربة السيدا؛ مفوضية الأمن الغذائي؛ وزارة الشؤون الاجتماعية؛ الشركاء</w:t>
            </w:r>
          </w:p>
          <w:p w:rsidR="006B7A48" w:rsidRPr="00BF2445" w:rsidRDefault="006B7A48" w:rsidP="006B7A48">
            <w:pPr>
              <w:bidi/>
              <w:spacing w:after="0" w:line="240" w:lineRule="auto"/>
              <w:rPr>
                <w:rFonts w:ascii="Times New Roman" w:hAnsi="Times New Roman" w:cs="Times New Roman"/>
                <w:sz w:val="20"/>
                <w:szCs w:val="20"/>
              </w:rPr>
            </w:pPr>
          </w:p>
        </w:tc>
        <w:tc>
          <w:tcPr>
            <w:tcW w:w="543"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shd w:val="clear" w:color="auto" w:fill="auto"/>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المصابين بالسيدا والأمراض المزمنة المحتاجين والذين تلقوا دعما غذائيا ملائما</w:t>
            </w:r>
          </w:p>
          <w:p w:rsidR="006B7A48" w:rsidRPr="00BF2445" w:rsidRDefault="006B7A48" w:rsidP="006B7A48">
            <w:pPr>
              <w:spacing w:after="0" w:line="240" w:lineRule="auto"/>
              <w:rPr>
                <w:rFonts w:ascii="Times New Roman" w:hAnsi="Times New Roman" w:cs="Times New Roman"/>
                <w:sz w:val="20"/>
                <w:szCs w:val="20"/>
              </w:rPr>
            </w:pPr>
          </w:p>
        </w:tc>
        <w:tc>
          <w:tcPr>
            <w:tcW w:w="1440" w:type="dxa"/>
            <w:shd w:val="clear" w:color="auto" w:fill="auto"/>
          </w:tcPr>
          <w:p w:rsidR="006B7A48" w:rsidRPr="00BF2445" w:rsidRDefault="006B7A48" w:rsidP="006B7A48">
            <w:pPr>
              <w:spacing w:after="0" w:line="240" w:lineRule="auto"/>
              <w:rPr>
                <w:rFonts w:ascii="Times New Roman" w:hAnsi="Times New Roman" w:cs="Times New Roman"/>
              </w:rPr>
            </w:pPr>
          </w:p>
        </w:tc>
      </w:tr>
      <w:tr w:rsidR="006B7A48" w:rsidRPr="00BF2445" w:rsidTr="00912D86">
        <w:trPr>
          <w:trHeight w:val="171"/>
        </w:trPr>
        <w:tc>
          <w:tcPr>
            <w:tcW w:w="6120" w:type="dxa"/>
            <w:shd w:val="clear" w:color="auto" w:fill="auto"/>
          </w:tcPr>
          <w:p w:rsidR="006B7A48" w:rsidRPr="00BF2445" w:rsidRDefault="006B7A48" w:rsidP="006B7A48">
            <w:pPr>
              <w:pStyle w:val="Paragraphedeliste"/>
              <w:bidi/>
              <w:spacing w:after="0" w:line="240" w:lineRule="auto"/>
              <w:ind w:left="0"/>
              <w:contextualSpacing w:val="0"/>
              <w:rPr>
                <w:rFonts w:ascii="Times New Roman" w:hAnsi="Times New Roman" w:cs="Times New Roman"/>
                <w:sz w:val="20"/>
                <w:szCs w:val="20"/>
                <w:rtl/>
                <w:lang w:bidi="ar-SA"/>
              </w:rPr>
            </w:pPr>
            <w:r w:rsidRPr="00BF2445">
              <w:rPr>
                <w:rFonts w:ascii="Times New Roman" w:hAnsi="Times New Roman" w:cs="Times New Roman"/>
                <w:sz w:val="20"/>
                <w:szCs w:val="20"/>
              </w:rPr>
              <w:t xml:space="preserve">4. </w:t>
            </w:r>
            <w:r w:rsidRPr="00BF2445">
              <w:rPr>
                <w:rFonts w:ascii="Times New Roman" w:hAnsi="Times New Roman" w:cs="Times New Roman"/>
                <w:sz w:val="20"/>
                <w:szCs w:val="20"/>
                <w:rtl/>
                <w:lang w:bidi="ar-SA"/>
              </w:rPr>
              <w:t xml:space="preserve"> وضع منظومة قانونية وتنظيمية لحماية مرضى السيدا والأمراض المزمنة (بما في ذلك مراجعة القانون). (تحول – ترقية) </w:t>
            </w:r>
          </w:p>
          <w:p w:rsidR="006B7A48" w:rsidRPr="00BF2445" w:rsidRDefault="006B7A48" w:rsidP="006B7A48">
            <w:pPr>
              <w:pStyle w:val="Paragraphedeliste"/>
              <w:spacing w:after="0" w:line="240" w:lineRule="auto"/>
              <w:ind w:left="0"/>
              <w:contextualSpacing w:val="0"/>
              <w:rPr>
                <w:rFonts w:ascii="Times New Roman" w:hAnsi="Times New Roman" w:cs="Times New Roman"/>
                <w:sz w:val="20"/>
                <w:szCs w:val="20"/>
              </w:rPr>
            </w:pPr>
          </w:p>
        </w:tc>
        <w:tc>
          <w:tcPr>
            <w:tcW w:w="2877" w:type="dxa"/>
            <w:shd w:val="clear" w:color="auto" w:fill="auto"/>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الأمانة التنفيذية لمحاربة السيدا؛ وزارة العدل؛ وزارة الشؤون الاجتماعية؛ وزارة الشؤون الاقتصادية؛ الشركاء</w:t>
            </w:r>
          </w:p>
        </w:tc>
        <w:tc>
          <w:tcPr>
            <w:tcW w:w="543"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540" w:type="dxa"/>
            <w:shd w:val="clear" w:color="auto" w:fill="auto"/>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2160" w:type="dxa"/>
            <w:shd w:val="clear" w:color="auto" w:fill="auto"/>
          </w:tcPr>
          <w:p w:rsidR="006B7A48" w:rsidRPr="00BF2445" w:rsidRDefault="006B7A48" w:rsidP="006B7A48">
            <w:pPr>
              <w:bidi/>
              <w:spacing w:after="0" w:line="240" w:lineRule="auto"/>
              <w:ind w:left="66"/>
              <w:jc w:val="both"/>
              <w:rPr>
                <w:rFonts w:ascii="Times New Roman" w:hAnsi="Times New Roman" w:cs="Times New Roman"/>
                <w:sz w:val="20"/>
                <w:szCs w:val="20"/>
              </w:rPr>
            </w:pP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المصابين بالسيدا ضحايا الوصم بالعار والتمييز الذين تم التعرف عليهم واستفادوا من الحماية القانونية المناسبة  </w:t>
            </w:r>
          </w:p>
        </w:tc>
        <w:tc>
          <w:tcPr>
            <w:tcW w:w="1440" w:type="dxa"/>
            <w:shd w:val="clear" w:color="auto" w:fill="auto"/>
          </w:tcPr>
          <w:p w:rsidR="006B7A48" w:rsidRPr="00BF2445" w:rsidRDefault="006B7A48" w:rsidP="006B7A48">
            <w:pPr>
              <w:spacing w:after="0" w:line="240" w:lineRule="auto"/>
              <w:rPr>
                <w:rFonts w:ascii="Times New Roman" w:hAnsi="Times New Roman" w:cs="Times New Roman"/>
              </w:rPr>
            </w:pPr>
          </w:p>
        </w:tc>
      </w:tr>
      <w:tr w:rsidR="006B7A48" w:rsidRPr="00BF2445" w:rsidTr="00912D86">
        <w:trPr>
          <w:trHeight w:val="573"/>
        </w:trPr>
        <w:tc>
          <w:tcPr>
            <w:tcW w:w="14760" w:type="dxa"/>
            <w:gridSpan w:val="8"/>
            <w:shd w:val="clear" w:color="auto" w:fill="C6D9F1"/>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w:t>
            </w:r>
            <w:r w:rsidRPr="00BF2445">
              <w:rPr>
                <w:rFonts w:ascii="Times New Roman" w:hAnsi="Times New Roman" w:cs="Times New Roman"/>
                <w:b/>
                <w:rtl/>
              </w:rPr>
              <w:t xml:space="preserve"> </w:t>
            </w:r>
            <w:r w:rsidRPr="00BF2445">
              <w:rPr>
                <w:rFonts w:ascii="Times New Roman" w:hAnsi="Times New Roman" w:cs="Times New Roman"/>
                <w:b/>
              </w:rPr>
              <w:t xml:space="preserve">11 </w:t>
            </w:r>
            <w:r w:rsidRPr="00BF2445">
              <w:rPr>
                <w:rFonts w:ascii="Times New Roman" w:hAnsi="Times New Roman" w:cs="Times New Roman"/>
                <w:bCs/>
                <w:rtl/>
                <w:lang w:bidi="ar-SA"/>
              </w:rPr>
              <w:t xml:space="preserve"> المساجين</w:t>
            </w:r>
          </w:p>
          <w:p w:rsidR="006B7A48" w:rsidRPr="00BF2445" w:rsidRDefault="006B7A48" w:rsidP="006B7A48">
            <w:pPr>
              <w:bidi/>
              <w:spacing w:after="0" w:line="240" w:lineRule="auto"/>
              <w:rPr>
                <w:rFonts w:ascii="Times New Roman" w:hAnsi="Times New Roman" w:cs="Times New Roman"/>
                <w:b/>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السياسات والبر</w:t>
            </w:r>
            <w:r w:rsidR="00147ACC" w:rsidRPr="00BF2445">
              <w:rPr>
                <w:rFonts w:ascii="Times New Roman" w:hAnsi="Times New Roman" w:cs="Times New Roman"/>
                <w:bCs/>
                <w:rtl/>
                <w:lang w:bidi="ar-SA"/>
              </w:rPr>
              <w:t>امج الموجودة؛ تقديم خدمات م</w:t>
            </w:r>
            <w:r w:rsidR="00147ACC" w:rsidRPr="00BF2445">
              <w:rPr>
                <w:rFonts w:ascii="Times New Roman" w:hAnsi="Times New Roman" w:cs="Times New Roman" w:hint="cs"/>
                <w:bCs/>
                <w:rtl/>
                <w:lang w:bidi="ar-SA"/>
              </w:rPr>
              <w:t>وجه</w:t>
            </w:r>
            <w:r w:rsidRPr="00BF2445">
              <w:rPr>
                <w:rFonts w:ascii="Times New Roman" w:hAnsi="Times New Roman" w:cs="Times New Roman"/>
                <w:bCs/>
                <w:rtl/>
                <w:lang w:bidi="ar-SA"/>
              </w:rPr>
              <w:t>ة وأداء مناسب؛ ضمان الأخذ في الاعتبار للاحتياجات الخاصة للأشخاص المساجين على مستوى المحاور الأخرى ذات الأولوية</w:t>
            </w:r>
          </w:p>
        </w:tc>
      </w:tr>
      <w:tr w:rsidR="006B7A48" w:rsidRPr="00BF2445" w:rsidTr="00912D86">
        <w:trPr>
          <w:trHeight w:val="984"/>
        </w:trPr>
        <w:tc>
          <w:tcPr>
            <w:tcW w:w="6120" w:type="dxa"/>
          </w:tcPr>
          <w:p w:rsidR="006B7A48" w:rsidRPr="00BF2445" w:rsidRDefault="006B7A48" w:rsidP="00BF518A">
            <w:pPr>
              <w:pStyle w:val="Paragraphedeliste"/>
              <w:numPr>
                <w:ilvl w:val="0"/>
                <w:numId w:val="64"/>
              </w:numPr>
              <w:bidi/>
              <w:spacing w:after="0" w:line="240" w:lineRule="auto"/>
              <w:rPr>
                <w:rFonts w:ascii="Times New Roman" w:eastAsia="Times New Roman" w:hAnsi="Times New Roman" w:cs="Times New Roman"/>
                <w:kern w:val="24"/>
                <w:sz w:val="20"/>
                <w:szCs w:val="20"/>
              </w:rPr>
            </w:pPr>
            <w:r w:rsidRPr="00BF2445">
              <w:rPr>
                <w:rFonts w:ascii="Times New Roman" w:eastAsia="Times New Roman" w:hAnsi="Times New Roman" w:cs="Times New Roman"/>
                <w:kern w:val="24"/>
                <w:sz w:val="20"/>
                <w:szCs w:val="20"/>
                <w:rtl/>
                <w:lang w:bidi="ar-SA"/>
              </w:rPr>
              <w:t>نعزيز التكفل بالسجناء داخل السجون (الغذاء، الصحة، النظافة) حماية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العدل؛ 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المساجين الذين استفادوا من العلاجات الصحية المنتظمة؛ حجم المواد الغذائية الموزعة</w:t>
            </w: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548"/>
        </w:trPr>
        <w:tc>
          <w:tcPr>
            <w:tcW w:w="6120" w:type="dxa"/>
          </w:tcPr>
          <w:p w:rsidR="006B7A48" w:rsidRPr="00BF2445" w:rsidRDefault="006B7A48" w:rsidP="00147ACC">
            <w:pPr>
              <w:pStyle w:val="Paragraphedeliste"/>
              <w:numPr>
                <w:ilvl w:val="0"/>
                <w:numId w:val="64"/>
              </w:numPr>
              <w:bidi/>
              <w:spacing w:after="0" w:line="240" w:lineRule="auto"/>
              <w:rPr>
                <w:rFonts w:ascii="Times New Roman" w:eastAsia="Times New Roman" w:hAnsi="Times New Roman" w:cs="Times New Roman"/>
                <w:kern w:val="24"/>
                <w:sz w:val="20"/>
                <w:szCs w:val="20"/>
              </w:rPr>
            </w:pPr>
            <w:r w:rsidRPr="00BF2445">
              <w:rPr>
                <w:rFonts w:ascii="Times New Roman" w:eastAsia="Times New Roman" w:hAnsi="Times New Roman" w:cs="Times New Roman"/>
                <w:kern w:val="24"/>
                <w:sz w:val="20"/>
                <w:szCs w:val="20"/>
                <w:rtl/>
                <w:lang w:bidi="ar-SA"/>
              </w:rPr>
              <w:t>تعزيز المساعدة النفسية والاجتماعية لهؤلاء الأشخاص، مع التركيز بش</w:t>
            </w:r>
            <w:r w:rsidR="00147ACC" w:rsidRPr="00BF2445">
              <w:rPr>
                <w:rFonts w:ascii="Times New Roman" w:eastAsia="Times New Roman" w:hAnsi="Times New Roman" w:cs="Times New Roman" w:hint="cs"/>
                <w:kern w:val="24"/>
                <w:sz w:val="20"/>
                <w:szCs w:val="20"/>
                <w:rtl/>
                <w:lang w:bidi="ar-SA"/>
              </w:rPr>
              <w:t>ك</w:t>
            </w:r>
            <w:r w:rsidRPr="00BF2445">
              <w:rPr>
                <w:rFonts w:ascii="Times New Roman" w:eastAsia="Times New Roman" w:hAnsi="Times New Roman" w:cs="Times New Roman"/>
                <w:kern w:val="24"/>
                <w:sz w:val="20"/>
                <w:szCs w:val="20"/>
                <w:rtl/>
                <w:lang w:bidi="ar-SA"/>
              </w:rPr>
              <w:t>ل خاص على النساء والقصر والمعوزين (حماية)</w:t>
            </w:r>
          </w:p>
        </w:tc>
        <w:tc>
          <w:tcPr>
            <w:tcW w:w="2877" w:type="dxa"/>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العدل؛ وزارة الشؤون الاجتماعية؛ الشركاء</w:t>
            </w:r>
          </w:p>
        </w:tc>
        <w:tc>
          <w:tcPr>
            <w:tcW w:w="543"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540" w:type="dxa"/>
          </w:tcPr>
          <w:p w:rsidR="006B7A48" w:rsidRPr="00BF2445" w:rsidRDefault="006B7A48" w:rsidP="006B7A48">
            <w:pPr>
              <w:spacing w:after="0" w:line="240" w:lineRule="auto"/>
              <w:rPr>
                <w:rFonts w:ascii="Times New Roman" w:hAnsi="Times New Roman" w:cs="Times New Roman"/>
                <w:sz w:val="20"/>
                <w:szCs w:val="20"/>
              </w:rPr>
            </w:pPr>
          </w:p>
        </w:tc>
        <w:tc>
          <w:tcPr>
            <w:tcW w:w="2160" w:type="dxa"/>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تم إعداد برنامج مساعدة اجتماعية </w:t>
            </w:r>
          </w:p>
          <w:p w:rsidR="006B7A48" w:rsidRPr="00BF2445" w:rsidRDefault="006B7A48" w:rsidP="006B7A48">
            <w:pPr>
              <w:spacing w:after="0" w:line="240" w:lineRule="auto"/>
              <w:rPr>
                <w:rFonts w:ascii="Times New Roman" w:hAnsi="Times New Roman" w:cs="Times New Roman"/>
                <w:sz w:val="20"/>
                <w:szCs w:val="20"/>
              </w:rPr>
            </w:pPr>
          </w:p>
        </w:tc>
        <w:tc>
          <w:tcPr>
            <w:tcW w:w="1440" w:type="dxa"/>
          </w:tcPr>
          <w:p w:rsidR="006B7A48" w:rsidRPr="00BF2445" w:rsidRDefault="006B7A48" w:rsidP="006B7A48">
            <w:pPr>
              <w:spacing w:after="0" w:line="240" w:lineRule="auto"/>
              <w:rPr>
                <w:rFonts w:ascii="Times New Roman" w:hAnsi="Times New Roman" w:cs="Times New Roman"/>
                <w:sz w:val="20"/>
                <w:szCs w:val="20"/>
              </w:rPr>
            </w:pPr>
          </w:p>
        </w:tc>
      </w:tr>
    </w:tbl>
    <w:p w:rsidR="00454332" w:rsidRPr="00BF2445" w:rsidRDefault="00454332" w:rsidP="0029572B">
      <w:pPr>
        <w:pStyle w:val="Paragraphedeliste"/>
        <w:bidi/>
        <w:spacing w:before="240" w:line="240" w:lineRule="auto"/>
        <w:ind w:left="0"/>
        <w:jc w:val="both"/>
        <w:rPr>
          <w:sz w:val="28"/>
          <w:szCs w:val="28"/>
          <w:rtl/>
          <w:lang w:bidi="ar-SA"/>
        </w:rPr>
      </w:pPr>
    </w:p>
    <w:p w:rsidR="006B7A48" w:rsidRPr="00BF2445" w:rsidRDefault="006B7A48" w:rsidP="006B7A48">
      <w:pPr>
        <w:pStyle w:val="Paragraphedeliste"/>
        <w:bidi/>
        <w:spacing w:before="240" w:line="240" w:lineRule="auto"/>
        <w:ind w:left="0"/>
        <w:jc w:val="both"/>
        <w:rPr>
          <w:sz w:val="28"/>
          <w:szCs w:val="28"/>
          <w:rtl/>
          <w:lang w:bidi="ar-SA"/>
        </w:rPr>
      </w:pPr>
      <w:r w:rsidRPr="00BF2445">
        <w:rPr>
          <w:sz w:val="28"/>
          <w:szCs w:val="28"/>
          <w:rtl/>
          <w:lang w:bidi="ar-SA"/>
        </w:rPr>
        <w:br w:type="page"/>
      </w:r>
    </w:p>
    <w:tbl>
      <w:tblPr>
        <w:bidiVisual/>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7"/>
        <w:gridCol w:w="3420"/>
        <w:gridCol w:w="360"/>
        <w:gridCol w:w="360"/>
        <w:gridCol w:w="360"/>
        <w:gridCol w:w="360"/>
        <w:gridCol w:w="1980"/>
        <w:gridCol w:w="1620"/>
      </w:tblGrid>
      <w:tr w:rsidR="006B7A48" w:rsidRPr="00BF2445" w:rsidTr="00912D86">
        <w:trPr>
          <w:trHeight w:val="210"/>
          <w:jc w:val="center"/>
        </w:trPr>
        <w:tc>
          <w:tcPr>
            <w:tcW w:w="14457" w:type="dxa"/>
            <w:gridSpan w:val="8"/>
            <w:shd w:val="clear" w:color="auto" w:fill="4BACC6"/>
            <w:vAlign w:val="center"/>
          </w:tcPr>
          <w:p w:rsidR="006B7A48" w:rsidRPr="00BF2445" w:rsidRDefault="006B7A48" w:rsidP="006B7A48">
            <w:pPr>
              <w:tabs>
                <w:tab w:val="left" w:pos="1470"/>
              </w:tabs>
              <w:bidi/>
              <w:spacing w:after="0" w:line="240" w:lineRule="auto"/>
              <w:jc w:val="center"/>
              <w:rPr>
                <w:rFonts w:ascii="Times New Roman" w:hAnsi="Times New Roman" w:cs="Times New Roman"/>
                <w:b/>
              </w:rPr>
            </w:pPr>
            <w:r w:rsidRPr="00BF2445">
              <w:rPr>
                <w:rFonts w:ascii="Times New Roman" w:hAnsi="Times New Roman" w:cs="Times New Roman"/>
                <w:b/>
              </w:rPr>
              <w:t xml:space="preserve">VI </w:t>
            </w:r>
            <w:r w:rsidRPr="00BF2445">
              <w:rPr>
                <w:rFonts w:ascii="Times New Roman" w:hAnsi="Times New Roman" w:cs="Times New Roman"/>
                <w:b/>
                <w:rtl/>
              </w:rPr>
              <w:t xml:space="preserve"> </w:t>
            </w:r>
            <w:r w:rsidRPr="00BF2445">
              <w:rPr>
                <w:rFonts w:ascii="Times New Roman" w:hAnsi="Times New Roman" w:cs="Times New Roman"/>
                <w:bCs/>
                <w:rtl/>
                <w:lang w:bidi="ar-SA"/>
              </w:rPr>
              <w:t>إجراءات المواكبة والتنفيذ</w:t>
            </w:r>
          </w:p>
        </w:tc>
      </w:tr>
      <w:tr w:rsidR="006B7A48" w:rsidRPr="00BF2445" w:rsidTr="00912D86">
        <w:trPr>
          <w:trHeight w:val="300"/>
          <w:jc w:val="center"/>
        </w:trPr>
        <w:tc>
          <w:tcPr>
            <w:tcW w:w="14457" w:type="dxa"/>
            <w:gridSpan w:val="8"/>
            <w:shd w:val="clear" w:color="auto" w:fill="4BACC6"/>
            <w:vAlign w:val="center"/>
          </w:tcPr>
          <w:p w:rsidR="006B7A48" w:rsidRPr="00BF2445" w:rsidRDefault="006B7A48" w:rsidP="006B7A48">
            <w:pPr>
              <w:tabs>
                <w:tab w:val="left" w:pos="1470"/>
              </w:tabs>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هدف عام</w:t>
            </w:r>
            <w:r w:rsidRPr="00BF2445">
              <w:rPr>
                <w:rFonts w:ascii="Times New Roman" w:hAnsi="Times New Roman" w:cs="Times New Roman"/>
                <w:bCs/>
                <w:rtl/>
              </w:rPr>
              <w:t xml:space="preserve">: </w:t>
            </w:r>
            <w:r w:rsidRPr="00BF2445">
              <w:rPr>
                <w:rFonts w:ascii="Times New Roman" w:hAnsi="Times New Roman" w:cs="Times New Roman"/>
                <w:bCs/>
                <w:rtl/>
                <w:lang w:bidi="ar-SA"/>
              </w:rPr>
              <w:t>تعزيز الحكامة، تنفيذ ومتابعة الاستراتيجية الوطنية للحماية الاجتماعية</w:t>
            </w:r>
          </w:p>
        </w:tc>
      </w:tr>
      <w:tr w:rsidR="006B7A48" w:rsidRPr="00BF2445" w:rsidTr="00912D86">
        <w:trPr>
          <w:trHeight w:val="330"/>
          <w:jc w:val="center"/>
        </w:trPr>
        <w:tc>
          <w:tcPr>
            <w:tcW w:w="5997" w:type="dxa"/>
            <w:vMerge w:val="restart"/>
            <w:vAlign w:val="center"/>
          </w:tcPr>
          <w:p w:rsidR="006B7A48" w:rsidRPr="00BF2445" w:rsidRDefault="006B7A48" w:rsidP="006B7A48">
            <w:pPr>
              <w:bidi/>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الأنشطة ذات الأولوية</w:t>
            </w:r>
          </w:p>
        </w:tc>
        <w:tc>
          <w:tcPr>
            <w:tcW w:w="3420" w:type="dxa"/>
            <w:vMerge w:val="restart"/>
            <w:vAlign w:val="center"/>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الجهات المسؤولة</w:t>
            </w:r>
          </w:p>
        </w:tc>
        <w:tc>
          <w:tcPr>
            <w:tcW w:w="1440" w:type="dxa"/>
            <w:gridSpan w:val="4"/>
            <w:vAlign w:val="center"/>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السنة</w:t>
            </w:r>
          </w:p>
        </w:tc>
        <w:tc>
          <w:tcPr>
            <w:tcW w:w="1980" w:type="dxa"/>
            <w:vMerge w:val="restart"/>
            <w:vAlign w:val="center"/>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مؤشرات المتابعة</w:t>
            </w:r>
          </w:p>
        </w:tc>
        <w:tc>
          <w:tcPr>
            <w:tcW w:w="1620" w:type="dxa"/>
            <w:vAlign w:val="center"/>
          </w:tcPr>
          <w:p w:rsidR="006B7A48" w:rsidRPr="00BF2445" w:rsidRDefault="006B7A48" w:rsidP="006B7A48">
            <w:pPr>
              <w:spacing w:after="0" w:line="240" w:lineRule="auto"/>
              <w:jc w:val="center"/>
              <w:rPr>
                <w:rFonts w:ascii="Times New Roman" w:hAnsi="Times New Roman" w:cs="Times New Roman"/>
                <w:bCs/>
              </w:rPr>
            </w:pPr>
            <w:r w:rsidRPr="00BF2445">
              <w:rPr>
                <w:rFonts w:ascii="Times New Roman" w:hAnsi="Times New Roman" w:cs="Times New Roman"/>
                <w:bCs/>
                <w:rtl/>
                <w:lang w:bidi="ar-SA"/>
              </w:rPr>
              <w:t>التمويل</w:t>
            </w:r>
          </w:p>
        </w:tc>
      </w:tr>
      <w:tr w:rsidR="006B7A48" w:rsidRPr="00BF2445" w:rsidTr="00912D86">
        <w:trPr>
          <w:trHeight w:val="195"/>
          <w:jc w:val="center"/>
        </w:trPr>
        <w:tc>
          <w:tcPr>
            <w:tcW w:w="5997" w:type="dxa"/>
            <w:vMerge/>
            <w:vAlign w:val="center"/>
          </w:tcPr>
          <w:p w:rsidR="006B7A48" w:rsidRPr="00BF2445" w:rsidRDefault="006B7A48" w:rsidP="006B7A48">
            <w:pPr>
              <w:spacing w:after="0" w:line="240" w:lineRule="auto"/>
              <w:rPr>
                <w:rFonts w:ascii="Times New Roman" w:hAnsi="Times New Roman" w:cs="Times New Roman"/>
                <w:sz w:val="20"/>
                <w:szCs w:val="20"/>
              </w:rPr>
            </w:pPr>
          </w:p>
        </w:tc>
        <w:tc>
          <w:tcPr>
            <w:tcW w:w="3420" w:type="dxa"/>
            <w:vMerge/>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1</w:t>
            </w:r>
          </w:p>
        </w:tc>
        <w:tc>
          <w:tcPr>
            <w:tcW w:w="360"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2</w:t>
            </w:r>
          </w:p>
        </w:tc>
        <w:tc>
          <w:tcPr>
            <w:tcW w:w="360"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3</w:t>
            </w:r>
          </w:p>
        </w:tc>
        <w:tc>
          <w:tcPr>
            <w:tcW w:w="360" w:type="dxa"/>
            <w:vAlign w:val="center"/>
          </w:tcPr>
          <w:p w:rsidR="006B7A48" w:rsidRPr="00BF2445" w:rsidRDefault="006B7A48" w:rsidP="006B7A48">
            <w:pPr>
              <w:spacing w:after="0" w:line="240" w:lineRule="auto"/>
              <w:rPr>
                <w:rFonts w:ascii="Times New Roman" w:hAnsi="Times New Roman" w:cs="Times New Roman"/>
                <w:b/>
                <w:sz w:val="20"/>
                <w:szCs w:val="20"/>
              </w:rPr>
            </w:pPr>
            <w:r w:rsidRPr="00BF2445">
              <w:rPr>
                <w:rFonts w:ascii="Times New Roman" w:hAnsi="Times New Roman" w:cs="Times New Roman"/>
                <w:b/>
                <w:sz w:val="20"/>
                <w:szCs w:val="20"/>
              </w:rPr>
              <w:t>4</w:t>
            </w:r>
          </w:p>
        </w:tc>
        <w:tc>
          <w:tcPr>
            <w:tcW w:w="1980" w:type="dxa"/>
            <w:vMerge/>
            <w:vAlign w:val="center"/>
          </w:tcPr>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4457"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VI</w:t>
            </w:r>
            <w:r w:rsidRPr="00BF2445">
              <w:rPr>
                <w:rFonts w:ascii="Times New Roman" w:hAnsi="Times New Roman" w:cs="Times New Roman"/>
                <w:b/>
                <w:rtl/>
              </w:rPr>
              <w:t xml:space="preserve"> </w:t>
            </w:r>
            <w:r w:rsidRPr="00BF2445">
              <w:rPr>
                <w:rFonts w:ascii="Times New Roman" w:hAnsi="Times New Roman" w:cs="Times New Roman"/>
                <w:b/>
              </w:rPr>
              <w:t xml:space="preserve">1 </w:t>
            </w:r>
            <w:r w:rsidRPr="00BF2445">
              <w:rPr>
                <w:rFonts w:ascii="Times New Roman" w:hAnsi="Times New Roman" w:cs="Times New Roman"/>
                <w:b/>
                <w:rtl/>
              </w:rPr>
              <w:t xml:space="preserve"> </w:t>
            </w:r>
            <w:r w:rsidRPr="00BF2445">
              <w:rPr>
                <w:rFonts w:ascii="Times New Roman" w:hAnsi="Times New Roman" w:cs="Times New Roman"/>
                <w:bCs/>
                <w:rtl/>
                <w:lang w:bidi="ar-SA"/>
              </w:rPr>
              <w:t>هيكلة التنسيق</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وضع إطار مؤسسي يمكن من قيادة ناجعة ومتشاور حولها للاستراتيجية الوطنية للحماية الاجتماعية وربطها بالإطار الاستراتيجي لمحاربة الفقر وبأهداف الألفية للتنمية</w:t>
            </w:r>
          </w:p>
        </w:tc>
      </w:tr>
      <w:tr w:rsidR="006B7A48" w:rsidRPr="00BF2445" w:rsidTr="00912D86">
        <w:trPr>
          <w:jc w:val="center"/>
        </w:trPr>
        <w:tc>
          <w:tcPr>
            <w:tcW w:w="5997" w:type="dxa"/>
            <w:vAlign w:val="center"/>
          </w:tcPr>
          <w:p w:rsidR="006B7A48" w:rsidRPr="00BF2445" w:rsidRDefault="006B7A48" w:rsidP="00BF518A">
            <w:pPr>
              <w:numPr>
                <w:ilvl w:val="0"/>
                <w:numId w:val="87"/>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وضع الأجهزة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المجلس الوطني، اللجنة الفنية</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التنفيذية، اللجان الجهوية والبلدية</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ومدها بالوسائل الضرورية للقيام بوظائفها بنجاعة وعقد لقاءات دورية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 xml:space="preserve">)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الوزارة الأولى؛ وزارة الشؤون الاقتصادية؛ وزارة الشؤون الاجتماعية والوزارات الفنية المعنية ومصالحها اللامركزية، المجموعات المحلية، المجتمع المدني، شركاء التنمية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numPr>
                <w:ilvl w:val="0"/>
                <w:numId w:val="87"/>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وضع جهاز للتنسيق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على المستوى المركزي والجهوي والمحلي ومد هذه الأجهزة بالوسائل الضرورية للقيام بوظائفها بنجاعة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ترقية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تحول</w:t>
            </w:r>
            <w:r w:rsidRPr="00BF2445">
              <w:rPr>
                <w:rFonts w:ascii="Times New Roman" w:hAnsi="Times New Roman" w:cs="Times New Roman"/>
                <w:sz w:val="20"/>
                <w:szCs w:val="20"/>
                <w:rtl/>
              </w:rPr>
              <w:t xml:space="preserve">)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الوزارة الأولى؛ وزارة الشؤون الاقتصادية؛ وزارة الشؤون الاجتماعية والوزارات الفنية المعنية ومصالحها اللامركزية، المجموعات المحلية، المجتمع المدني، شركاء التنمية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E94B1F">
            <w:pPr>
              <w:numPr>
                <w:ilvl w:val="0"/>
                <w:numId w:val="87"/>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عقد لقاءات سنوية حول الاستراتيجية الوطنية للحماية الاجتماعية لضمان مهام التوجيه ودفع تنفيذ الاستراتيجية من جهة، ومن جهة أخرى إعداد خطط العمل السنوية التي تأخذ في الاعتبار تقييم الخطط التي نفذت في السابق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 xml:space="preserve">)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الوزارة الأولى؛ وزارة الشؤون الاقتصادية؛ وزارة الشؤون الاجتماعية والوزارات الفنية المعنية ومصالحها اللامركزية، المجموعات المحلية، المجتمع المدني، شركاء التنمية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E94B1F">
            <w:pPr>
              <w:numPr>
                <w:ilvl w:val="0"/>
                <w:numId w:val="87"/>
              </w:numPr>
              <w:autoSpaceDE w:val="0"/>
              <w:autoSpaceDN w:val="0"/>
              <w:bidi/>
              <w:adjustRightInd w:val="0"/>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إقامة شبكة إنترانت ونظام للرسائل وتطبيقات معلوماتية للمساعدة في اتخاذ القرار تمكن من أتمتة  للاتصال الدائم حول الاستراتيجية الوطنية للحماية الاجتماعية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ترقية</w:t>
            </w:r>
            <w:r w:rsidRPr="00BF2445">
              <w:rPr>
                <w:rFonts w:ascii="Times New Roman" w:hAnsi="Times New Roman" w:cs="Times New Roman"/>
                <w:sz w:val="20"/>
                <w:szCs w:val="20"/>
                <w:rtl/>
              </w:rPr>
              <w:t>)</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والوزارات الفنية المعنية ومصالحها اللامركزية، المجموعات المحلية، المجتمع المدني، شركاء التنمية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numPr>
                <w:ilvl w:val="0"/>
                <w:numId w:val="87"/>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وضع ودعم شبكة ديناميكية لمجتمع مدني قادر على المساعدة في تنفيذ الاستراتيجية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حماية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 xml:space="preserve">ترقية </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tl/>
                <w:lang w:bidi="ar-SA"/>
              </w:rPr>
              <w:t>تحول</w:t>
            </w:r>
            <w:r w:rsidRPr="00BF2445">
              <w:rPr>
                <w:rFonts w:ascii="Times New Roman" w:hAnsi="Times New Roman" w:cs="Times New Roman"/>
                <w:sz w:val="20"/>
                <w:szCs w:val="20"/>
                <w:rtl/>
              </w:rPr>
              <w:t xml:space="preserve">)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والوزارات الفنية المعنية ومصالحها اللامركزية، المجموعات المحلية، منظمات المجتمع المدني، الشركاء الفنيون والماليون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4457"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VI</w:t>
            </w:r>
            <w:r w:rsidRPr="00BF2445">
              <w:rPr>
                <w:rFonts w:ascii="Times New Roman" w:hAnsi="Times New Roman" w:cs="Times New Roman"/>
                <w:b/>
                <w:rtl/>
              </w:rPr>
              <w:t xml:space="preserve"> </w:t>
            </w:r>
            <w:r w:rsidRPr="00BF2445">
              <w:rPr>
                <w:rFonts w:ascii="Times New Roman" w:hAnsi="Times New Roman" w:cs="Times New Roman"/>
                <w:b/>
              </w:rPr>
              <w:t xml:space="preserve">2 </w:t>
            </w:r>
            <w:r w:rsidRPr="00BF2445">
              <w:rPr>
                <w:rFonts w:ascii="Times New Roman" w:hAnsi="Times New Roman" w:cs="Times New Roman"/>
                <w:b/>
                <w:rtl/>
              </w:rPr>
              <w:t xml:space="preserve"> </w:t>
            </w:r>
            <w:r w:rsidRPr="00BF2445">
              <w:rPr>
                <w:rFonts w:ascii="Times New Roman" w:hAnsi="Times New Roman" w:cs="Times New Roman"/>
                <w:bCs/>
                <w:rtl/>
                <w:lang w:bidi="ar-SA"/>
              </w:rPr>
              <w:t>جهاز التمويل</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تحديد ووضع آليات تعبئة الموارد لتمويل الاستراتيجية الوطنية للحماية الاجتماعية</w:t>
            </w:r>
          </w:p>
        </w:tc>
      </w:tr>
      <w:tr w:rsidR="006B7A48" w:rsidRPr="00BF2445" w:rsidTr="00912D86">
        <w:trPr>
          <w:jc w:val="center"/>
        </w:trPr>
        <w:tc>
          <w:tcPr>
            <w:tcW w:w="5997" w:type="dxa"/>
            <w:vAlign w:val="center"/>
          </w:tcPr>
          <w:p w:rsidR="006B7A48" w:rsidRPr="00BF2445" w:rsidRDefault="006B7A48" w:rsidP="00E94B1F">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تعبئة موارد من الميزانية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 xml:space="preserve">التوفير من حساب النفقات، استهداف المساعدات، الخصم من </w:t>
            </w:r>
            <w:r w:rsidR="00E94B1F" w:rsidRPr="00BF2445">
              <w:rPr>
                <w:rFonts w:ascii="Times New Roman" w:hAnsi="Times New Roman" w:cs="Times New Roman" w:hint="cs"/>
                <w:sz w:val="20"/>
                <w:szCs w:val="20"/>
                <w:rtl/>
                <w:lang w:bidi="ar-SA"/>
              </w:rPr>
              <w:t>ال</w:t>
            </w:r>
            <w:r w:rsidRPr="00BF2445">
              <w:rPr>
                <w:rFonts w:ascii="Times New Roman" w:hAnsi="Times New Roman" w:cs="Times New Roman"/>
                <w:sz w:val="20"/>
                <w:szCs w:val="20"/>
                <w:rtl/>
                <w:lang w:bidi="ar-SA"/>
              </w:rPr>
              <w:t>صندوق</w:t>
            </w:r>
            <w:r w:rsidRPr="00BF2445">
              <w:rPr>
                <w:rFonts w:ascii="Times New Roman" w:hAnsi="Times New Roman" w:cs="Times New Roman"/>
                <w:sz w:val="20"/>
                <w:szCs w:val="20"/>
              </w:rPr>
              <w:t xml:space="preserve"> </w:t>
            </w:r>
            <w:r w:rsidR="00E94B1F" w:rsidRPr="00BF2445">
              <w:rPr>
                <w:rFonts w:ascii="Times New Roman" w:hAnsi="Times New Roman" w:cs="Times New Roman" w:hint="cs"/>
                <w:sz w:val="20"/>
                <w:szCs w:val="20"/>
                <w:rtl/>
                <w:lang w:bidi="ar-SA"/>
              </w:rPr>
              <w:t>الوطني للمحروقات</w:t>
            </w:r>
            <w:r w:rsidRPr="00BF2445">
              <w:rPr>
                <w:rFonts w:ascii="Times New Roman" w:hAnsi="Times New Roman" w:cs="Times New Roman"/>
                <w:sz w:val="20"/>
                <w:szCs w:val="20"/>
                <w:rtl/>
                <w:lang w:bidi="ar-SA"/>
              </w:rPr>
              <w:t xml:space="preserve">، استحداث مساهمة للتضامن الاجتماعي وإعادة تخصيص موارد لصالح الحماية الاجتماعية،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الخ</w:t>
            </w:r>
            <w:r w:rsidRPr="00BF2445">
              <w:rPr>
                <w:rFonts w:ascii="Times New Roman" w:hAnsi="Times New Roman" w:cs="Times New Roman"/>
                <w:sz w:val="20"/>
                <w:szCs w:val="20"/>
                <w:rtl/>
              </w:rPr>
              <w:t>.)</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المالية؛ وزارة الشؤون الاقتصادية والتنمية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تسجيل ارتفاع في حصة الميزانية المخصصة للحماية الاجتماعية</w:t>
            </w: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إنجاز تفكير حول نظام للمساهمة في التضامن الوطني </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E94B1F">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إنجاز دراسة جدوائية لجهاز لتعبئة </w:t>
            </w:r>
            <w:r w:rsidR="00E94B1F" w:rsidRPr="00BF2445">
              <w:rPr>
                <w:rFonts w:ascii="Times New Roman" w:hAnsi="Times New Roman" w:cs="Times New Roman" w:hint="cs"/>
                <w:sz w:val="20"/>
                <w:szCs w:val="20"/>
                <w:rtl/>
                <w:lang w:bidi="ar-SA"/>
              </w:rPr>
              <w:t>أموال</w:t>
            </w:r>
            <w:r w:rsidRPr="00BF2445">
              <w:rPr>
                <w:rFonts w:ascii="Times New Roman" w:hAnsi="Times New Roman" w:cs="Times New Roman"/>
                <w:sz w:val="20"/>
                <w:szCs w:val="20"/>
                <w:rtl/>
                <w:lang w:bidi="ar-SA"/>
              </w:rPr>
              <w:t xml:space="preserve"> الزكاة؛ تعبئة زكاة المؤسسات بما فيها البنوك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المالية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الدراسة أنجزت</w:t>
            </w:r>
            <w:r w:rsidRPr="00BF2445">
              <w:rPr>
                <w:rFonts w:ascii="Times New Roman" w:hAnsi="Times New Roman" w:cs="Times New Roman"/>
                <w:sz w:val="20"/>
                <w:szCs w:val="20"/>
              </w:rPr>
              <w:t xml:space="preserve"> </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bl>
    <w:p w:rsidR="00E94B1F" w:rsidRPr="00BF2445" w:rsidRDefault="00E94B1F">
      <w:pPr>
        <w:bidi/>
      </w:pPr>
      <w:r w:rsidRPr="00BF2445">
        <w:br w:type="page"/>
      </w:r>
    </w:p>
    <w:tbl>
      <w:tblPr>
        <w:bidiVisual/>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7"/>
        <w:gridCol w:w="3420"/>
        <w:gridCol w:w="360"/>
        <w:gridCol w:w="360"/>
        <w:gridCol w:w="360"/>
        <w:gridCol w:w="360"/>
        <w:gridCol w:w="1980"/>
        <w:gridCol w:w="1620"/>
      </w:tblGrid>
      <w:tr w:rsidR="006B7A48" w:rsidRPr="00BF2445" w:rsidTr="00912D86">
        <w:trPr>
          <w:jc w:val="center"/>
        </w:trPr>
        <w:tc>
          <w:tcPr>
            <w:tcW w:w="5997" w:type="dxa"/>
            <w:vAlign w:val="center"/>
          </w:tcPr>
          <w:p w:rsidR="006B7A48" w:rsidRPr="00BF2445" w:rsidRDefault="006B7A48" w:rsidP="00BF518A">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إطلاق حملة للتحسيس من أجل حمل من لا يدفعون الزكاة على إخراج زكاتهم ودفع جزء منها في صندوق الزكاة</w:t>
            </w:r>
            <w:r w:rsidRPr="00BF2445">
              <w:rPr>
                <w:rFonts w:ascii="Times New Roman" w:hAnsi="Times New Roman" w:cs="Times New Roman"/>
                <w:sz w:val="20"/>
                <w:szCs w:val="20"/>
                <w:rtl/>
              </w:rPr>
              <w:t>.</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العلماء، المنظمات غير الحكومية، الجهاز  المؤسسي لتنفيذ الاستراتيجية الوطنية للحماية الاجتماعية </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قيم بحملات للتحسيس</w:t>
            </w:r>
          </w:p>
          <w:p w:rsidR="006B7A48" w:rsidRPr="00BF2445" w:rsidRDefault="006B7A48" w:rsidP="006B7A48">
            <w:pPr>
              <w:spacing w:after="0" w:line="240" w:lineRule="auto"/>
              <w:rPr>
                <w:rFonts w:ascii="Times New Roman" w:hAnsi="Times New Roman" w:cs="Times New Roman"/>
                <w:sz w:val="20"/>
                <w:szCs w:val="20"/>
              </w:rPr>
            </w:pP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E94B1F">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w:t>
            </w:r>
            <w:r w:rsidR="00E94B1F" w:rsidRPr="00BF2445">
              <w:rPr>
                <w:rFonts w:ascii="Times New Roman" w:hAnsi="Times New Roman" w:cs="Times New Roman" w:hint="cs"/>
                <w:sz w:val="20"/>
                <w:szCs w:val="20"/>
                <w:rtl/>
                <w:lang w:bidi="ar-SA"/>
              </w:rPr>
              <w:t>نشيط</w:t>
            </w:r>
            <w:r w:rsidRPr="00BF2445">
              <w:rPr>
                <w:rFonts w:ascii="Times New Roman" w:hAnsi="Times New Roman" w:cs="Times New Roman"/>
                <w:sz w:val="20"/>
                <w:szCs w:val="20"/>
                <w:rtl/>
                <w:lang w:bidi="ar-SA"/>
              </w:rPr>
              <w:t xml:space="preserve"> مؤسسة الأوقاف حتى تلعب دورها بشكل كامل في مجال الحماية الاجتماعية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الإسلامية، العلماء</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E94B1F">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اتخذت إجراءات لت</w:t>
            </w:r>
            <w:r w:rsidR="00E94B1F" w:rsidRPr="00BF2445">
              <w:rPr>
                <w:rFonts w:ascii="Times New Roman" w:hAnsi="Times New Roman" w:cs="Times New Roman" w:hint="cs"/>
                <w:sz w:val="20"/>
                <w:szCs w:val="20"/>
                <w:rtl/>
                <w:lang w:bidi="ar-SA"/>
              </w:rPr>
              <w:t>نشيط</w:t>
            </w:r>
            <w:r w:rsidRPr="00BF2445">
              <w:rPr>
                <w:rFonts w:ascii="Times New Roman" w:hAnsi="Times New Roman" w:cs="Times New Roman"/>
                <w:sz w:val="20"/>
                <w:szCs w:val="20"/>
                <w:rtl/>
                <w:lang w:bidi="ar-SA"/>
              </w:rPr>
              <w:t xml:space="preserve"> مؤسسة الأوقاف</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تعبئة الهبات الخصوصية ودعم انبثاق الهيئات الخيرية الممولة من قبل الخصوصيين الوطنيين والمؤسسات الأجنبية المتواجدة في موريتانيا</w:t>
            </w:r>
            <w:r w:rsidR="00E94B1F" w:rsidRPr="00BF2445">
              <w:rPr>
                <w:rFonts w:ascii="Times New Roman" w:hAnsi="Times New Roman" w:cs="Times New Roman" w:hint="cs"/>
                <w:sz w:val="20"/>
                <w:szCs w:val="20"/>
                <w:rtl/>
                <w:lang w:bidi="ar-SA"/>
              </w:rPr>
              <w:t>،</w:t>
            </w:r>
            <w:r w:rsidRPr="00BF2445">
              <w:rPr>
                <w:rFonts w:ascii="Times New Roman" w:hAnsi="Times New Roman" w:cs="Times New Roman"/>
                <w:sz w:val="20"/>
                <w:szCs w:val="20"/>
                <w:rtl/>
                <w:lang w:bidi="ar-SA"/>
              </w:rPr>
              <w:t xml:space="preserve"> وخاصة في القطاعين المعدني والنفطي   </w:t>
            </w:r>
          </w:p>
        </w:tc>
        <w:tc>
          <w:tcPr>
            <w:tcW w:w="3420" w:type="dxa"/>
            <w:vAlign w:val="center"/>
          </w:tcPr>
          <w:p w:rsidR="006B7A48" w:rsidRPr="00BF2445" w:rsidRDefault="006B7A48" w:rsidP="00E94B1F">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w:t>
            </w:r>
            <w:r w:rsidR="00E94B1F" w:rsidRPr="00BF2445">
              <w:rPr>
                <w:rFonts w:ascii="Times New Roman" w:hAnsi="Times New Roman" w:cs="Times New Roman" w:hint="cs"/>
                <w:sz w:val="20"/>
                <w:szCs w:val="20"/>
                <w:rtl/>
                <w:lang w:bidi="ar-SA"/>
              </w:rPr>
              <w:t>منظومة</w:t>
            </w:r>
            <w:r w:rsidRPr="00BF2445">
              <w:rPr>
                <w:rFonts w:ascii="Times New Roman" w:hAnsi="Times New Roman" w:cs="Times New Roman"/>
                <w:sz w:val="20"/>
                <w:szCs w:val="20"/>
                <w:rtl/>
                <w:lang w:bidi="ar-SA"/>
              </w:rPr>
              <w:t xml:space="preserve"> المؤسسي</w:t>
            </w:r>
            <w:r w:rsidR="00E94B1F" w:rsidRPr="00BF2445">
              <w:rPr>
                <w:rFonts w:ascii="Times New Roman" w:hAnsi="Times New Roman" w:cs="Times New Roman" w:hint="cs"/>
                <w:sz w:val="20"/>
                <w:szCs w:val="20"/>
                <w:rtl/>
                <w:lang w:bidi="ar-SA"/>
              </w:rPr>
              <w:t>ة</w:t>
            </w:r>
            <w:r w:rsidRPr="00BF2445">
              <w:rPr>
                <w:rFonts w:ascii="Times New Roman" w:hAnsi="Times New Roman" w:cs="Times New Roman"/>
                <w:sz w:val="20"/>
                <w:szCs w:val="20"/>
                <w:rtl/>
                <w:lang w:bidi="ar-SA"/>
              </w:rPr>
              <w:t xml:space="preserve"> لتسيير صندوق التضامن الاجتماعي، القطاع الخاص، وزارة المالية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Pr>
              <w:t xml:space="preserve"> </w:t>
            </w:r>
            <w:r w:rsidRPr="00BF2445">
              <w:rPr>
                <w:rFonts w:ascii="Times New Roman" w:hAnsi="Times New Roman" w:cs="Times New Roman"/>
                <w:sz w:val="20"/>
                <w:szCs w:val="20"/>
                <w:rtl/>
                <w:lang w:bidi="ar-SA"/>
              </w:rPr>
              <w:t xml:space="preserve">قيم بحملات في القطاع الخاص والمؤسسات الأجنبية </w:t>
            </w: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أنشئ جهاز لجمع الهبات</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E94B1F">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تعبئة المساعدات المالية المتوفرة على المستوى العالمي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الصندوق الدولي؛ برنامج نظام الأمم المتحدة</w:t>
            </w:r>
            <w:r w:rsidRPr="00BF2445">
              <w:rPr>
                <w:rFonts w:ascii="Times New Roman" w:hAnsi="Times New Roman" w:cs="Times New Roman"/>
                <w:sz w:val="20"/>
                <w:szCs w:val="20"/>
                <w:rtl/>
              </w:rPr>
              <w:t xml:space="preserve">/ </w:t>
            </w:r>
            <w:r w:rsidRPr="00BF2445">
              <w:rPr>
                <w:rFonts w:ascii="Times New Roman" w:hAnsi="Times New Roman" w:cs="Times New Roman"/>
                <w:sz w:val="20"/>
                <w:szCs w:val="20"/>
              </w:rPr>
              <w:t xml:space="preserve"> </w:t>
            </w:r>
            <w:r w:rsidR="00E94B1F" w:rsidRPr="00BF2445">
              <w:rPr>
                <w:rFonts w:ascii="Times New Roman" w:hAnsi="Times New Roman" w:cs="Times New Roman" w:hint="cs"/>
                <w:sz w:val="20"/>
                <w:szCs w:val="20"/>
                <w:rtl/>
                <w:lang w:bidi="ar-SA"/>
              </w:rPr>
              <w:t>غلاف بحد أدنى</w:t>
            </w:r>
            <w:r w:rsidRPr="00BF2445">
              <w:rPr>
                <w:rFonts w:ascii="Times New Roman" w:hAnsi="Times New Roman" w:cs="Times New Roman"/>
                <w:sz w:val="20"/>
                <w:szCs w:val="20"/>
                <w:rtl/>
              </w:rPr>
              <w:t>)</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المالية؛ الشركاء</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أطلقت حملة لتعبئة الأموال</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E94B1F">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تطبيق المدونة الوظيفية </w:t>
            </w:r>
            <w:r w:rsidR="00E94B1F" w:rsidRPr="00BF2445">
              <w:rPr>
                <w:rFonts w:ascii="Times New Roman" w:hAnsi="Times New Roman" w:cs="Times New Roman" w:hint="cs"/>
                <w:sz w:val="20"/>
                <w:szCs w:val="20"/>
                <w:rtl/>
                <w:lang w:bidi="ar-SA"/>
              </w:rPr>
              <w:t>بدء من</w:t>
            </w:r>
            <w:r w:rsidRPr="00BF2445">
              <w:rPr>
                <w:rFonts w:ascii="Times New Roman" w:hAnsi="Times New Roman" w:cs="Times New Roman"/>
                <w:sz w:val="20"/>
                <w:szCs w:val="20"/>
                <w:rtl/>
                <w:lang w:bidi="ar-SA"/>
              </w:rPr>
              <w:t xml:space="preserve"> مرحلة تحضير قانون المالية من أجل استخراج الموارد المخصصة للحماية الاجتماعية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المالية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E94B1F">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تم تحضير قانون المالية </w:t>
            </w:r>
            <w:r w:rsidRPr="00BF2445">
              <w:rPr>
                <w:rFonts w:ascii="Times New Roman" w:hAnsi="Times New Roman" w:cs="Times New Roman"/>
                <w:sz w:val="20"/>
                <w:szCs w:val="20"/>
                <w:rtl/>
              </w:rPr>
              <w:t xml:space="preserve">2013 </w:t>
            </w:r>
            <w:r w:rsidRPr="00BF2445">
              <w:rPr>
                <w:rFonts w:ascii="Times New Roman" w:hAnsi="Times New Roman" w:cs="Times New Roman"/>
                <w:sz w:val="20"/>
                <w:szCs w:val="20"/>
                <w:rtl/>
                <w:lang w:bidi="ar-SA"/>
              </w:rPr>
              <w:t>وفق ت</w:t>
            </w:r>
            <w:r w:rsidR="00E94B1F" w:rsidRPr="00BF2445">
              <w:rPr>
                <w:rFonts w:ascii="Times New Roman" w:hAnsi="Times New Roman" w:cs="Times New Roman" w:hint="cs"/>
                <w:sz w:val="20"/>
                <w:szCs w:val="20"/>
                <w:rtl/>
                <w:lang w:bidi="ar-SA"/>
              </w:rPr>
              <w:t>وزيع</w:t>
            </w:r>
            <w:r w:rsidRPr="00BF2445">
              <w:rPr>
                <w:rFonts w:ascii="Times New Roman" w:hAnsi="Times New Roman" w:cs="Times New Roman"/>
                <w:sz w:val="20"/>
                <w:szCs w:val="20"/>
                <w:rtl/>
                <w:lang w:bidi="ar-SA"/>
              </w:rPr>
              <w:t xml:space="preserve"> وظيفي </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إنجاز دراسة جدوائية لوضع صندوق للتضامن الاجتماعي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سيتولى جمع وتسيير كافة الموارد المعبأة</w:t>
            </w:r>
            <w:r w:rsidRPr="00BF2445">
              <w:rPr>
                <w:rFonts w:ascii="Times New Roman" w:hAnsi="Times New Roman" w:cs="Times New Roman"/>
                <w:sz w:val="20"/>
                <w:szCs w:val="20"/>
                <w:rtl/>
              </w:rPr>
              <w:t xml:space="preserve">) – </w:t>
            </w:r>
            <w:r w:rsidRPr="00BF2445">
              <w:rPr>
                <w:rFonts w:ascii="Times New Roman" w:hAnsi="Times New Roman" w:cs="Times New Roman"/>
                <w:sz w:val="20"/>
                <w:szCs w:val="20"/>
                <w:rtl/>
                <w:lang w:bidi="ar-SA"/>
              </w:rPr>
              <w:t xml:space="preserve">يجب أن تفحص الدراسة جباية مساهمات المواطنين في هذا الصندوق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وزارة المالية؛ وزارة الشؤون الاقتصادية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أنجزت الدراسة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E94B1F" w:rsidP="00BF518A">
            <w:pPr>
              <w:numPr>
                <w:ilvl w:val="0"/>
                <w:numId w:val="88"/>
              </w:num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استحداث</w:t>
            </w:r>
            <w:r w:rsidR="006B7A48" w:rsidRPr="00BF2445">
              <w:rPr>
                <w:rFonts w:ascii="Times New Roman" w:hAnsi="Times New Roman" w:cs="Times New Roman"/>
                <w:sz w:val="20"/>
                <w:szCs w:val="20"/>
                <w:rtl/>
                <w:lang w:bidi="ar-SA"/>
              </w:rPr>
              <w:t xml:space="preserve"> ضريبة باسم </w:t>
            </w:r>
            <w:r w:rsidR="006B7A48" w:rsidRPr="00BF2445">
              <w:rPr>
                <w:rFonts w:ascii="Times New Roman" w:hAnsi="Times New Roman" w:cs="Times New Roman"/>
                <w:sz w:val="20"/>
                <w:szCs w:val="20"/>
                <w:rtl/>
              </w:rPr>
              <w:t>"</w:t>
            </w:r>
            <w:r w:rsidR="006B7A48" w:rsidRPr="00BF2445">
              <w:rPr>
                <w:rFonts w:ascii="Times New Roman" w:hAnsi="Times New Roman" w:cs="Times New Roman"/>
                <w:sz w:val="20"/>
                <w:szCs w:val="20"/>
                <w:rtl/>
                <w:lang w:bidi="ar-SA"/>
              </w:rPr>
              <w:t>الملوث يدفع</w:t>
            </w:r>
            <w:r w:rsidR="006B7A48" w:rsidRPr="00BF2445">
              <w:rPr>
                <w:rFonts w:ascii="Times New Roman" w:hAnsi="Times New Roman" w:cs="Times New Roman"/>
                <w:sz w:val="20"/>
                <w:szCs w:val="20"/>
                <w:rtl/>
              </w:rPr>
              <w:t>"</w:t>
            </w:r>
          </w:p>
        </w:tc>
        <w:tc>
          <w:tcPr>
            <w:tcW w:w="342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أنشئ جهاز لفرض الضريبة </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4457"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Cs/>
              </w:rPr>
            </w:pPr>
            <w:r w:rsidRPr="00BF2445">
              <w:rPr>
                <w:rFonts w:ascii="Times New Roman" w:hAnsi="Times New Roman" w:cs="Times New Roman"/>
                <w:b/>
              </w:rPr>
              <w:t>VI</w:t>
            </w:r>
            <w:r w:rsidRPr="00BF2445">
              <w:rPr>
                <w:rFonts w:ascii="Times New Roman" w:hAnsi="Times New Roman" w:cs="Times New Roman"/>
                <w:b/>
                <w:rtl/>
              </w:rPr>
              <w:t xml:space="preserve"> </w:t>
            </w:r>
            <w:r w:rsidRPr="00BF2445">
              <w:rPr>
                <w:rFonts w:ascii="Times New Roman" w:hAnsi="Times New Roman" w:cs="Times New Roman"/>
                <w:b/>
              </w:rPr>
              <w:t xml:space="preserve">3 </w:t>
            </w:r>
            <w:r w:rsidRPr="00BF2445">
              <w:rPr>
                <w:rFonts w:ascii="Times New Roman" w:hAnsi="Times New Roman" w:cs="Times New Roman"/>
                <w:b/>
                <w:rtl/>
              </w:rPr>
              <w:t xml:space="preserve"> </w:t>
            </w:r>
            <w:r w:rsidRPr="00BF2445">
              <w:rPr>
                <w:rFonts w:ascii="Times New Roman" w:hAnsi="Times New Roman" w:cs="Times New Roman"/>
                <w:bCs/>
                <w:rtl/>
                <w:lang w:bidi="ar-SA"/>
              </w:rPr>
              <w:t>تعزيز القواعد التحليلية ووضع نظام للمتابعة والتقييم</w:t>
            </w:r>
          </w:p>
          <w:p w:rsidR="006B7A48" w:rsidRPr="00BF2445" w:rsidRDefault="006B7A48" w:rsidP="006B7A48">
            <w:pPr>
              <w:bidi/>
              <w:spacing w:after="0" w:line="240" w:lineRule="auto"/>
              <w:rPr>
                <w:rFonts w:ascii="Times New Roman" w:hAnsi="Times New Roman" w:cs="Times New Roman"/>
                <w:b/>
              </w:rPr>
            </w:pPr>
            <w:r w:rsidRPr="00BF2445">
              <w:rPr>
                <w:rFonts w:ascii="Times New Roman" w:hAnsi="Times New Roman" w:cs="Times New Roman"/>
                <w:bCs/>
                <w:rtl/>
                <w:lang w:bidi="ar-SA"/>
              </w:rPr>
              <w:t>أهداف خاصة</w:t>
            </w:r>
            <w:r w:rsidRPr="00BF2445">
              <w:rPr>
                <w:rFonts w:ascii="Times New Roman" w:hAnsi="Times New Roman" w:cs="Times New Roman"/>
                <w:b/>
              </w:rPr>
              <w:t> :</w:t>
            </w:r>
          </w:p>
          <w:p w:rsidR="006B7A48" w:rsidRPr="00BF2445" w:rsidRDefault="006B7A48" w:rsidP="00BF518A">
            <w:pPr>
              <w:numPr>
                <w:ilvl w:val="0"/>
                <w:numId w:val="85"/>
              </w:numPr>
              <w:bidi/>
              <w:spacing w:after="0" w:line="240" w:lineRule="auto"/>
              <w:rPr>
                <w:rFonts w:ascii="Times New Roman" w:hAnsi="Times New Roman" w:cs="Times New Roman"/>
              </w:rPr>
            </w:pPr>
            <w:r w:rsidRPr="00BF2445">
              <w:rPr>
                <w:rFonts w:ascii="Times New Roman" w:hAnsi="Times New Roman" w:cs="Times New Roman"/>
                <w:rtl/>
                <w:lang w:bidi="ar-SA"/>
              </w:rPr>
              <w:t>تعزيز قاعدة البيانات التحليلية المتعلقة بالفقر وأشكال الهشاشة ووضع المعايير المتفق عليها للاستهداف الأفضل للمستفيدين من الحماية الاجتماعية</w:t>
            </w:r>
          </w:p>
          <w:p w:rsidR="006B7A48" w:rsidRPr="00BF2445" w:rsidRDefault="006B7A48" w:rsidP="00BF518A">
            <w:pPr>
              <w:numPr>
                <w:ilvl w:val="0"/>
                <w:numId w:val="85"/>
              </w:numPr>
              <w:bidi/>
              <w:spacing w:after="0" w:line="240" w:lineRule="auto"/>
              <w:rPr>
                <w:rFonts w:ascii="Times New Roman" w:hAnsi="Times New Roman" w:cs="Times New Roman"/>
                <w:sz w:val="20"/>
                <w:szCs w:val="20"/>
              </w:rPr>
            </w:pPr>
            <w:r w:rsidRPr="00BF2445">
              <w:rPr>
                <w:rFonts w:ascii="Times New Roman" w:hAnsi="Times New Roman" w:cs="Times New Roman"/>
                <w:rtl/>
                <w:lang w:bidi="ar-SA"/>
              </w:rPr>
              <w:t>وضع نظام يعتد به لمتابعة وتقييم الاستراتيجية الوطنية للحماية الاجتماعية</w:t>
            </w: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النظم الوطنية لجمع وتحليل المعلومات حول السكان ذوي الهشاشة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 المكتب الوطني للإحصاء؛ الوزارات الفنية؛ أمانة الإطار الاستراتيجي لمحاربة الفقر</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المسوح المنجزة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وضع معايير متفق عليها للاستهداف وتعزيز القدرات الفنية للاستهداف (محاضرات، ورشات فنية، لقاءات لتبادل الخبرات، تقييم الطرق المتبعة في البلاد، تعزيز عملية الاستهداف الجماعي)</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 المكتب الوطني للإحصاء؛ الوزارات الفنية؛ أمانة الإطار الاستراتيجي لمحاربة الفقر؛ المصالح اللامركزية؛ المجموعات المحلية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المعايير المثبتة والمنشورة؛ الدليل؛ المنهجية المعدة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وضع قاعدة بيانات إلكترونية حول المستفيدين (أو كبار المستفيدين) من مختلف أشكال المساعدة الاجتماعية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الوزارات الفنية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قاعدة المعلومات المعدة والمحينة باستمرار</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البدء في دراسات وتحاليل معمقة حول المواضيع المحددة لمساعدة الخيارات السياسية وتحديد آليات التجاوب الأكثر ملاءمة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الشؤون الاقتصادية؛ وزارة الشؤون الاجتماعية؛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المكتب الوطني للإحصاء؛ مكاتب الدراسات؛ الأخصائيين</w:t>
            </w:r>
            <w:r w:rsidRPr="00BF2445">
              <w:rPr>
                <w:rFonts w:ascii="Times New Roman" w:hAnsi="Times New Roman" w:cs="Times New Roman"/>
                <w:sz w:val="20"/>
                <w:szCs w:val="20"/>
                <w:rtl/>
              </w:rPr>
              <w:t>)</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التحليلات المقام بها</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3"/>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وضع نظام ناجع لمتابعة وتقييم الاستراتيجية (تحديد المسؤوليات، اختيار المؤشرات، جمع/تحليل المعطيات، تقييم ومتابعة</w:t>
            </w:r>
            <w:r w:rsidR="0031725F" w:rsidRPr="00BF2445">
              <w:rPr>
                <w:rFonts w:ascii="Times New Roman" w:hAnsi="Times New Roman" w:cs="Times New Roman"/>
                <w:sz w:val="20"/>
                <w:szCs w:val="20"/>
                <w:rtl/>
                <w:lang w:bidi="ar-SA"/>
              </w:rPr>
              <w:t xml:space="preserve"> البرامج السياسية) مع </w:t>
            </w:r>
            <w:r w:rsidR="0031725F" w:rsidRPr="00BF2445">
              <w:rPr>
                <w:rFonts w:ascii="Times New Roman" w:hAnsi="Times New Roman" w:cs="Times New Roman" w:hint="cs"/>
                <w:sz w:val="20"/>
                <w:szCs w:val="20"/>
                <w:rtl/>
                <w:lang w:bidi="ar-SA"/>
              </w:rPr>
              <w:t>إخضاعه</w:t>
            </w:r>
            <w:r w:rsidR="0031725F" w:rsidRPr="00BF2445">
              <w:rPr>
                <w:rFonts w:ascii="Times New Roman" w:hAnsi="Times New Roman" w:cs="Times New Roman"/>
                <w:sz w:val="20"/>
                <w:szCs w:val="20"/>
                <w:rtl/>
                <w:lang w:bidi="ar-SA"/>
              </w:rPr>
              <w:t xml:space="preserve"> </w:t>
            </w:r>
            <w:r w:rsidRPr="00BF2445">
              <w:rPr>
                <w:rFonts w:ascii="Times New Roman" w:hAnsi="Times New Roman" w:cs="Times New Roman"/>
                <w:sz w:val="20"/>
                <w:szCs w:val="20"/>
                <w:rtl/>
                <w:lang w:bidi="ar-SA"/>
              </w:rPr>
              <w:t xml:space="preserve">للجان الفنية لمتابعة الإطار الاستراتيجي لمحاربة الفقر </w:t>
            </w:r>
            <w:r w:rsidRPr="00BF2445">
              <w:rPr>
                <w:rFonts w:ascii="Times New Roman" w:hAnsi="Times New Roman" w:cs="Times New Roman"/>
                <w:sz w:val="20"/>
                <w:szCs w:val="20"/>
                <w:lang w:bidi="ar-SA"/>
              </w:rPr>
              <w:t>III</w:t>
            </w:r>
            <w:r w:rsidRPr="00BF2445">
              <w:rPr>
                <w:rFonts w:ascii="Times New Roman" w:hAnsi="Times New Roman" w:cs="Times New Roman"/>
                <w:sz w:val="20"/>
                <w:szCs w:val="20"/>
                <w:rtl/>
                <w:lang w:bidi="ar-SA"/>
              </w:rPr>
              <w:t xml:space="preserve">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أمانة الإطار الاستراتيجي لمحاربة الفقر؛ الوزارات الفنية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 xml:space="preserve">المؤشرات المحددة </w:t>
            </w:r>
          </w:p>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مجموعة فرعية لمتابعة وتقييم الحماية الاجتماعية على مستوى اللجان الفنية للإطار الاستراتيجي لمحاربة الفقر</w:t>
            </w:r>
          </w:p>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التقييمات المنجزة</w:t>
            </w: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التقارير السنوية لمتابعة وتقييم المنتوج </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4457" w:type="dxa"/>
            <w:gridSpan w:val="8"/>
            <w:shd w:val="clear" w:color="auto" w:fill="C6D9F1"/>
            <w:vAlign w:val="center"/>
          </w:tcPr>
          <w:p w:rsidR="006B7A48" w:rsidRPr="00BF2445" w:rsidRDefault="006B7A48" w:rsidP="0031725F">
            <w:pPr>
              <w:bidi/>
              <w:spacing w:after="0" w:line="240" w:lineRule="auto"/>
              <w:jc w:val="center"/>
              <w:rPr>
                <w:rFonts w:ascii="Times New Roman" w:hAnsi="Times New Roman" w:cs="Times New Roman"/>
                <w:b/>
                <w:sz w:val="20"/>
                <w:szCs w:val="20"/>
              </w:rPr>
            </w:pPr>
            <w:r w:rsidRPr="00BF2445">
              <w:rPr>
                <w:rFonts w:ascii="Times New Roman" w:hAnsi="Times New Roman" w:cs="Times New Roman"/>
                <w:b/>
                <w:sz w:val="20"/>
                <w:szCs w:val="20"/>
              </w:rPr>
              <w:t xml:space="preserve">VI </w:t>
            </w:r>
            <w:r w:rsidRPr="00BF2445">
              <w:rPr>
                <w:rFonts w:ascii="Times New Roman" w:hAnsi="Times New Roman" w:cs="Times New Roman"/>
                <w:b/>
                <w:sz w:val="20"/>
                <w:szCs w:val="20"/>
                <w:rtl/>
              </w:rPr>
              <w:t xml:space="preserve"> </w:t>
            </w:r>
            <w:r w:rsidR="0031725F" w:rsidRPr="00BF2445">
              <w:rPr>
                <w:rFonts w:ascii="Times New Roman" w:hAnsi="Times New Roman" w:cs="Times New Roman"/>
                <w:b/>
                <w:sz w:val="20"/>
                <w:szCs w:val="20"/>
              </w:rPr>
              <w:t>4</w:t>
            </w:r>
            <w:r w:rsidR="0031725F" w:rsidRPr="00BF2445">
              <w:rPr>
                <w:rFonts w:ascii="Times New Roman" w:hAnsi="Times New Roman" w:cs="Times New Roman" w:hint="cs"/>
                <w:b/>
                <w:sz w:val="20"/>
                <w:szCs w:val="20"/>
                <w:rtl/>
                <w:lang w:bidi="ar-SA"/>
              </w:rPr>
              <w:t xml:space="preserve">  </w:t>
            </w:r>
            <w:r w:rsidRPr="00BF2445">
              <w:rPr>
                <w:rFonts w:ascii="Times New Roman" w:hAnsi="Times New Roman" w:cs="Times New Roman"/>
                <w:bCs/>
                <w:sz w:val="20"/>
                <w:szCs w:val="20"/>
                <w:rtl/>
                <w:lang w:bidi="ar-SA"/>
              </w:rPr>
              <w:t>تعزيز القدرات</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sz w:val="20"/>
                <w:szCs w:val="20"/>
                <w:rtl/>
                <w:lang w:bidi="ar-SA"/>
              </w:rPr>
              <w:t>هدف خاص</w:t>
            </w:r>
            <w:r w:rsidRPr="00BF2445">
              <w:rPr>
                <w:rFonts w:ascii="Times New Roman" w:hAnsi="Times New Roman" w:cs="Times New Roman"/>
                <w:bCs/>
                <w:sz w:val="20"/>
                <w:szCs w:val="20"/>
                <w:rtl/>
              </w:rPr>
              <w:t xml:space="preserve">: </w:t>
            </w:r>
            <w:r w:rsidRPr="00BF2445">
              <w:rPr>
                <w:rFonts w:ascii="Times New Roman" w:hAnsi="Times New Roman" w:cs="Times New Roman"/>
                <w:bCs/>
                <w:sz w:val="20"/>
                <w:szCs w:val="20"/>
                <w:rtl/>
                <w:lang w:bidi="ar-SA"/>
              </w:rPr>
              <w:t xml:space="preserve">تعزيز القدرات الفنية للتحليل والتخطيط والتنفيذ ومتابعة وتقييم استراتيجية الحماية الاجتماعية  </w:t>
            </w:r>
          </w:p>
        </w:tc>
      </w:tr>
      <w:tr w:rsidR="006B7A48" w:rsidRPr="00BF2445" w:rsidTr="00912D86">
        <w:trPr>
          <w:jc w:val="center"/>
        </w:trPr>
        <w:tc>
          <w:tcPr>
            <w:tcW w:w="5997" w:type="dxa"/>
            <w:vAlign w:val="center"/>
          </w:tcPr>
          <w:p w:rsidR="006B7A48" w:rsidRPr="00BF2445" w:rsidRDefault="006B7A48" w:rsidP="0031725F">
            <w:pPr>
              <w:pStyle w:val="Paragraphedeliste"/>
              <w:numPr>
                <w:ilvl w:val="0"/>
                <w:numId w:val="8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إنجاز دورات تكوينية فنية ودورات تحسيسية حول الحماية الاجتماعية -  المسؤولون الوطنيون؛ المجتمع المدني/منظمات غير حكومية؛ </w:t>
            </w:r>
            <w:r w:rsidR="0031725F" w:rsidRPr="00BF2445">
              <w:rPr>
                <w:rFonts w:ascii="Times New Roman" w:hAnsi="Times New Roman" w:cs="Times New Roman" w:hint="cs"/>
                <w:sz w:val="20"/>
                <w:szCs w:val="20"/>
                <w:rtl/>
                <w:lang w:bidi="ar-SA"/>
              </w:rPr>
              <w:t>رجال</w:t>
            </w:r>
            <w:r w:rsidRPr="00BF2445">
              <w:rPr>
                <w:rFonts w:ascii="Times New Roman" w:hAnsi="Times New Roman" w:cs="Times New Roman"/>
                <w:sz w:val="20"/>
                <w:szCs w:val="20"/>
                <w:rtl/>
                <w:lang w:bidi="ar-SA"/>
              </w:rPr>
              <w:t xml:space="preserve"> الدين...الخ.</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اللجنة الفنية؛ الوزارات الفنية؛ الشركاء</w:t>
            </w:r>
          </w:p>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عدد الأشخاص المكونين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المستوى الوطني</w:t>
            </w:r>
            <w:r w:rsidRPr="00BF2445">
              <w:rPr>
                <w:rFonts w:ascii="Times New Roman" w:hAnsi="Times New Roman" w:cs="Times New Roman"/>
                <w:sz w:val="20"/>
                <w:szCs w:val="20"/>
                <w:rtl/>
              </w:rPr>
              <w:t>)</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عقد جلسات تكوينية فنية وتحسيسية حول الحماية الاجتماعية – المسؤولون على المستوى اللامركزي (المصالح اللامركزية، المجموعات المحلية، المجتمع المدني، التجمعات)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المصالح اللامركزية؛ المجموعات المحلية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عدد الأشخاص المكونين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على مستوى الولايات</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التجمعات</w:t>
            </w:r>
            <w:r w:rsidRPr="00BF2445">
              <w:rPr>
                <w:rFonts w:ascii="Times New Roman" w:hAnsi="Times New Roman" w:cs="Times New Roman"/>
                <w:sz w:val="20"/>
                <w:szCs w:val="20"/>
                <w:rtl/>
              </w:rPr>
              <w:t>)</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رحلات للدراسة وتبادل التجارب حول برامج وآليات الحماية الاجتماعية </w:t>
            </w:r>
          </w:p>
        </w:tc>
        <w:tc>
          <w:tcPr>
            <w:tcW w:w="3420" w:type="dxa"/>
            <w:vAlign w:val="center"/>
          </w:tcPr>
          <w:p w:rsidR="006B7A48" w:rsidRPr="00BF2445" w:rsidRDefault="006B7A48" w:rsidP="0031725F">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اللجنة الفنية؛ الوزارات الفنية؛ الشركاء</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تقارير مهام مع التفكير حول قابلية التجارب للتطبيق في موريتانيا</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روابط المساعدة الفنية مع الوكالات المتخصصة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الشركاء؛ الحكومة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بروتوكولات اتفاق؛ بعثات مساعدة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31725F">
            <w:pPr>
              <w:pStyle w:val="Paragraphedeliste"/>
              <w:numPr>
                <w:ilvl w:val="0"/>
                <w:numId w:val="81"/>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إنشاء وتعزيز قسم متخصص (بما في ذلك لأجل العمال والمساعدين الاجتماعيين) داخل معاهد التكوين المهني (المدرسة العليا للتعليم؛ المدرسة الوطنية للإدارة...) لتطوير </w:t>
            </w:r>
            <w:r w:rsidR="0031725F" w:rsidRPr="00BF2445">
              <w:rPr>
                <w:rFonts w:ascii="Times New Roman" w:hAnsi="Times New Roman" w:cs="Times New Roman" w:hint="cs"/>
                <w:sz w:val="20"/>
                <w:szCs w:val="20"/>
                <w:rtl/>
                <w:lang w:bidi="ar-SA"/>
              </w:rPr>
              <w:t>فريق خبرات</w:t>
            </w:r>
            <w:r w:rsidRPr="00BF2445">
              <w:rPr>
                <w:rFonts w:ascii="Times New Roman" w:hAnsi="Times New Roman" w:cs="Times New Roman"/>
                <w:sz w:val="20"/>
                <w:szCs w:val="20"/>
                <w:rtl/>
                <w:lang w:bidi="ar-SA"/>
              </w:rPr>
              <w:t xml:space="preserve"> في هذا المجال</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الدولة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قسم تم تأسيسه؛ عدد الأشخاص المكونين</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14457" w:type="dxa"/>
            <w:gridSpan w:val="8"/>
            <w:shd w:val="clear" w:color="auto" w:fill="C6D9F1"/>
            <w:vAlign w:val="center"/>
          </w:tcPr>
          <w:p w:rsidR="006B7A48" w:rsidRPr="00BF2445" w:rsidRDefault="006B7A48" w:rsidP="0031725F">
            <w:pPr>
              <w:bidi/>
              <w:spacing w:after="0" w:line="240" w:lineRule="auto"/>
              <w:jc w:val="center"/>
              <w:rPr>
                <w:rFonts w:ascii="Times New Roman" w:hAnsi="Times New Roman" w:cs="Times New Roman"/>
                <w:b/>
              </w:rPr>
            </w:pPr>
            <w:r w:rsidRPr="00BF2445">
              <w:rPr>
                <w:rFonts w:ascii="Times New Roman" w:hAnsi="Times New Roman" w:cs="Times New Roman"/>
                <w:b/>
              </w:rPr>
              <w:t>VI</w:t>
            </w:r>
            <w:r w:rsidRPr="00BF2445">
              <w:rPr>
                <w:rFonts w:ascii="Times New Roman" w:hAnsi="Times New Roman" w:cs="Times New Roman"/>
                <w:b/>
                <w:rtl/>
              </w:rPr>
              <w:t xml:space="preserve"> </w:t>
            </w:r>
            <w:r w:rsidRPr="00BF2445">
              <w:rPr>
                <w:rFonts w:ascii="Times New Roman" w:hAnsi="Times New Roman" w:cs="Times New Roman"/>
                <w:b/>
              </w:rPr>
              <w:t xml:space="preserve">5 </w:t>
            </w:r>
            <w:r w:rsidRPr="00BF2445">
              <w:rPr>
                <w:rFonts w:ascii="Times New Roman" w:hAnsi="Times New Roman" w:cs="Times New Roman"/>
                <w:b/>
                <w:rtl/>
              </w:rPr>
              <w:t xml:space="preserve"> </w:t>
            </w:r>
            <w:r w:rsidRPr="00BF2445">
              <w:rPr>
                <w:rFonts w:ascii="Times New Roman" w:hAnsi="Times New Roman" w:cs="Times New Roman"/>
                <w:bCs/>
                <w:rtl/>
                <w:lang w:bidi="ar-SA"/>
              </w:rPr>
              <w:t>تعزيز الإطار التشريعي ل</w:t>
            </w:r>
            <w:r w:rsidR="0031725F" w:rsidRPr="00BF2445">
              <w:rPr>
                <w:rFonts w:ascii="Times New Roman" w:hAnsi="Times New Roman" w:cs="Times New Roman" w:hint="cs"/>
                <w:bCs/>
                <w:rtl/>
                <w:lang w:bidi="ar-SA"/>
              </w:rPr>
              <w:t>ل</w:t>
            </w:r>
            <w:r w:rsidRPr="00BF2445">
              <w:rPr>
                <w:rFonts w:ascii="Times New Roman" w:hAnsi="Times New Roman" w:cs="Times New Roman"/>
                <w:bCs/>
                <w:rtl/>
                <w:lang w:bidi="ar-SA"/>
              </w:rPr>
              <w:t>تنفيذ</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تعزيز الإطار التشريعي وتطبيق القوانين المتعلقة بالحماية الاجتماعية</w:t>
            </w: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2"/>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تبني قانون للحماية الاجتماعية وإعداد مراسيم تطبيقه</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البرلمان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صودق على القانون ومراسيمه التطبيقية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2"/>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إعداد نصوص تطبيقية للقوانين الموجودة ودعم تنفيذها (نظام المعاقين؛ النفقة؛ تشريعات الشغل...الخ) </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الوزارات الفنية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النصوص التطبيقية اعتمدت</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31725F">
            <w:pPr>
              <w:pStyle w:val="Paragraphedeliste"/>
              <w:numPr>
                <w:ilvl w:val="0"/>
                <w:numId w:val="82"/>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متابعة الالتزامات المتعلقة بالحماية الاجتماعية في الأدوات الدولية والإقليمية ل</w:t>
            </w:r>
            <w:r w:rsidR="0031725F" w:rsidRPr="00BF2445">
              <w:rPr>
                <w:rFonts w:ascii="Times New Roman" w:hAnsi="Times New Roman" w:cs="Times New Roman" w:hint="cs"/>
                <w:sz w:val="20"/>
                <w:szCs w:val="20"/>
                <w:rtl/>
                <w:lang w:bidi="ar-SA"/>
              </w:rPr>
              <w:t>حقوق</w:t>
            </w:r>
            <w:r w:rsidR="0031725F" w:rsidRPr="00BF2445">
              <w:rPr>
                <w:rFonts w:ascii="Times New Roman" w:hAnsi="Times New Roman" w:cs="Times New Roman"/>
                <w:sz w:val="20"/>
                <w:szCs w:val="20"/>
                <w:rtl/>
                <w:lang w:bidi="ar-SA"/>
              </w:rPr>
              <w:t xml:space="preserve"> الإنسان</w:t>
            </w:r>
            <w:r w:rsidRPr="00BF2445">
              <w:rPr>
                <w:rFonts w:ascii="Times New Roman" w:hAnsi="Times New Roman" w:cs="Times New Roman"/>
                <w:sz w:val="20"/>
                <w:szCs w:val="20"/>
                <w:rtl/>
                <w:lang w:bidi="ar-SA"/>
              </w:rPr>
              <w:t xml:space="preserve"> المصادق عليها من قبل الدولة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العدل؛ مفوضية حقوق الإنسان؛ لجنة حقوق الإنسان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تقارير دورية معدة بالعودة بشكل خاص للحق في الحماية الاجتماعية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2"/>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إيجاد آليات لتعزيز وعي المواطنين بخصوص متابعة حقوقهم في الحماية الاجتماعية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لجنة حقوق الإنسان؛ المجتمع المدني</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عقدت جلسات للتكوين؛ أنشئت مجموعات المتابعة؛ أقيمت شبكة الاتصال</w:t>
            </w:r>
          </w:p>
        </w:tc>
        <w:tc>
          <w:tcPr>
            <w:tcW w:w="1620" w:type="dxa"/>
            <w:vAlign w:val="center"/>
          </w:tcPr>
          <w:p w:rsidR="006B7A48" w:rsidRPr="00BF2445" w:rsidRDefault="006B7A48" w:rsidP="006B7A48">
            <w:pPr>
              <w:bidi/>
              <w:spacing w:after="0" w:line="240" w:lineRule="auto"/>
              <w:rPr>
                <w:rFonts w:ascii="Times New Roman" w:hAnsi="Times New Roman" w:cs="Times New Roman"/>
                <w:sz w:val="20"/>
                <w:szCs w:val="20"/>
              </w:rPr>
            </w:pPr>
          </w:p>
        </w:tc>
      </w:tr>
      <w:tr w:rsidR="006B7A48" w:rsidRPr="00BF2445" w:rsidTr="00912D86">
        <w:trPr>
          <w:jc w:val="center"/>
        </w:trPr>
        <w:tc>
          <w:tcPr>
            <w:tcW w:w="14457"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VI</w:t>
            </w:r>
            <w:r w:rsidRPr="00BF2445">
              <w:rPr>
                <w:rFonts w:ascii="Times New Roman" w:hAnsi="Times New Roman" w:cs="Times New Roman"/>
                <w:b/>
                <w:rtl/>
              </w:rPr>
              <w:t xml:space="preserve"> </w:t>
            </w:r>
            <w:r w:rsidRPr="00BF2445">
              <w:rPr>
                <w:rFonts w:ascii="Times New Roman" w:hAnsi="Times New Roman" w:cs="Times New Roman"/>
                <w:b/>
              </w:rPr>
              <w:t xml:space="preserve">6 </w:t>
            </w:r>
            <w:r w:rsidRPr="00BF2445">
              <w:rPr>
                <w:rFonts w:ascii="Times New Roman" w:hAnsi="Times New Roman" w:cs="Times New Roman"/>
                <w:b/>
                <w:rtl/>
              </w:rPr>
              <w:t xml:space="preserve"> </w:t>
            </w:r>
            <w:r w:rsidRPr="00BF2445">
              <w:rPr>
                <w:rFonts w:ascii="Times New Roman" w:hAnsi="Times New Roman" w:cs="Times New Roman"/>
                <w:rtl/>
              </w:rPr>
              <w:t xml:space="preserve"> </w:t>
            </w:r>
            <w:r w:rsidRPr="00BF2445">
              <w:rPr>
                <w:rFonts w:ascii="Times New Roman" w:hAnsi="Times New Roman" w:cs="Times New Roman"/>
                <w:b/>
                <w:bCs/>
                <w:rtl/>
                <w:lang w:bidi="ar-SA"/>
              </w:rPr>
              <w:t>تثمين وتعزيز الأنظمة المحلية للتعاضد الجماعي ودعم المسار اللامركزي للتنمية</w:t>
            </w:r>
            <w:r w:rsidRPr="00BF2445">
              <w:rPr>
                <w:rFonts w:ascii="Times New Roman" w:hAnsi="Times New Roman" w:cs="Times New Roman"/>
                <w:b/>
                <w:bCs/>
              </w:rPr>
              <w:t xml:space="preserve">  </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دعم وترقية الممارسات والآليات المحلية للتضامن والتعاضد الجماعي وداخل المحاور الاستراتيجية المختلفة وإسناد المسار اللامركزي للتنمية المحلية</w:t>
            </w: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القيام بمسوح ودراسات معمقة حول مختلف الممارسات التضامنية والتعاضدية الأسرية والجماعية للإحاطة بنقاط قوتها ونقاط ضعفها</w:t>
            </w:r>
          </w:p>
        </w:tc>
        <w:tc>
          <w:tcPr>
            <w:tcW w:w="3420" w:type="dxa"/>
            <w:vAlign w:val="center"/>
          </w:tcPr>
          <w:p w:rsidR="006B7A48" w:rsidRPr="00BF2445" w:rsidRDefault="006B7A48" w:rsidP="0031725F">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الجامعيون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31725F">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حدد</w:t>
            </w:r>
            <w:r w:rsidR="0031725F" w:rsidRPr="00BF2445">
              <w:rPr>
                <w:rFonts w:ascii="Times New Roman" w:hAnsi="Times New Roman" w:cs="Times New Roman" w:hint="cs"/>
                <w:sz w:val="20"/>
                <w:szCs w:val="20"/>
                <w:rtl/>
                <w:lang w:bidi="ar-SA"/>
              </w:rPr>
              <w:t xml:space="preserve">ت </w:t>
            </w:r>
            <w:r w:rsidRPr="00BF2445">
              <w:rPr>
                <w:rFonts w:ascii="Times New Roman" w:hAnsi="Times New Roman" w:cs="Times New Roman"/>
                <w:sz w:val="20"/>
                <w:szCs w:val="20"/>
                <w:rtl/>
                <w:lang w:bidi="ar-SA"/>
              </w:rPr>
              <w:t>النظم المحلية في مختلف الولايات</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5997" w:type="dxa"/>
            <w:vAlign w:val="center"/>
          </w:tcPr>
          <w:p w:rsidR="006B7A48" w:rsidRPr="00BF2445" w:rsidRDefault="006B7A48" w:rsidP="00BF518A">
            <w:pPr>
              <w:pStyle w:val="Paragraphedeliste"/>
              <w:numPr>
                <w:ilvl w:val="0"/>
                <w:numId w:val="86"/>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هذه النظم المحلية ودمجها في مختلف المحاور الاستراتيجية من خلال مقاربات التنمية التشاركية والجماعية</w:t>
            </w:r>
          </w:p>
        </w:tc>
        <w:tc>
          <w:tcPr>
            <w:tcW w:w="342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 الوزارات الفنية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وضعت البرامج على أساس الممارسات المحلية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bl>
    <w:p w:rsidR="001E16B3" w:rsidRPr="00BF2445" w:rsidRDefault="001E16B3">
      <w:pPr>
        <w:bidi/>
      </w:pPr>
      <w:r w:rsidRPr="00BF2445">
        <w:br w:type="page"/>
      </w:r>
    </w:p>
    <w:tbl>
      <w:tblPr>
        <w:bidiVisual/>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3060"/>
        <w:gridCol w:w="360"/>
        <w:gridCol w:w="360"/>
        <w:gridCol w:w="360"/>
        <w:gridCol w:w="360"/>
        <w:gridCol w:w="1980"/>
        <w:gridCol w:w="1620"/>
      </w:tblGrid>
      <w:tr w:rsidR="006B7A48" w:rsidRPr="00BF2445" w:rsidTr="00912D86">
        <w:trPr>
          <w:jc w:val="center"/>
        </w:trPr>
        <w:tc>
          <w:tcPr>
            <w:tcW w:w="14457" w:type="dxa"/>
            <w:gridSpan w:val="8"/>
            <w:shd w:val="clear" w:color="auto" w:fill="C6D9F1"/>
            <w:vAlign w:val="center"/>
          </w:tcPr>
          <w:p w:rsidR="006B7A48" w:rsidRPr="00BF2445" w:rsidRDefault="006B7A48" w:rsidP="006B7A48">
            <w:pPr>
              <w:bidi/>
              <w:spacing w:after="0" w:line="240" w:lineRule="auto"/>
              <w:jc w:val="center"/>
              <w:rPr>
                <w:rFonts w:ascii="Times New Roman" w:hAnsi="Times New Roman" w:cs="Times New Roman"/>
                <w:b/>
              </w:rPr>
            </w:pPr>
            <w:r w:rsidRPr="00BF2445">
              <w:rPr>
                <w:rFonts w:ascii="Times New Roman" w:hAnsi="Times New Roman" w:cs="Times New Roman"/>
                <w:b/>
              </w:rPr>
              <w:t>VI</w:t>
            </w:r>
            <w:r w:rsidRPr="00BF2445">
              <w:rPr>
                <w:rFonts w:ascii="Times New Roman" w:hAnsi="Times New Roman" w:cs="Times New Roman"/>
                <w:b/>
                <w:rtl/>
              </w:rPr>
              <w:t xml:space="preserve"> </w:t>
            </w:r>
            <w:r w:rsidRPr="00BF2445">
              <w:rPr>
                <w:rFonts w:ascii="Times New Roman" w:hAnsi="Times New Roman" w:cs="Times New Roman"/>
                <w:b/>
              </w:rPr>
              <w:t xml:space="preserve">7 </w:t>
            </w:r>
            <w:r w:rsidRPr="00BF2445">
              <w:rPr>
                <w:rFonts w:ascii="Times New Roman" w:hAnsi="Times New Roman" w:cs="Times New Roman"/>
                <w:b/>
                <w:rtl/>
              </w:rPr>
              <w:t xml:space="preserve"> </w:t>
            </w:r>
            <w:r w:rsidRPr="00BF2445">
              <w:rPr>
                <w:rFonts w:ascii="Times New Roman" w:hAnsi="Times New Roman" w:cs="Times New Roman"/>
                <w:rtl/>
              </w:rPr>
              <w:t xml:space="preserve"> </w:t>
            </w:r>
            <w:r w:rsidRPr="00BF2445">
              <w:rPr>
                <w:rFonts w:ascii="Times New Roman" w:hAnsi="Times New Roman" w:cs="Times New Roman"/>
                <w:b/>
                <w:bCs/>
                <w:rtl/>
                <w:lang w:bidi="ar-SA"/>
              </w:rPr>
              <w:t>تعزيز وتوسيع وتعبئة الشركاء ونظام الاتصال</w:t>
            </w:r>
            <w:r w:rsidRPr="00BF2445">
              <w:rPr>
                <w:rFonts w:ascii="Times New Roman" w:hAnsi="Times New Roman" w:cs="Times New Roman"/>
                <w:b/>
                <w:bCs/>
                <w:rtl/>
              </w:rPr>
              <w:t>/</w:t>
            </w:r>
            <w:r w:rsidRPr="00BF2445">
              <w:rPr>
                <w:rFonts w:ascii="Times New Roman" w:hAnsi="Times New Roman" w:cs="Times New Roman"/>
                <w:b/>
                <w:bCs/>
                <w:rtl/>
                <w:lang w:bidi="ar-SA"/>
              </w:rPr>
              <w:t>التحسيس الدائم</w:t>
            </w:r>
          </w:p>
          <w:p w:rsidR="006B7A48" w:rsidRPr="00BF2445" w:rsidRDefault="006B7A48" w:rsidP="006B7A48">
            <w:pPr>
              <w:bidi/>
              <w:spacing w:after="0" w:line="240" w:lineRule="auto"/>
              <w:rPr>
                <w:rFonts w:ascii="Times New Roman" w:hAnsi="Times New Roman" w:cs="Times New Roman"/>
                <w:bCs/>
                <w:sz w:val="20"/>
                <w:szCs w:val="20"/>
              </w:rPr>
            </w:pPr>
            <w:r w:rsidRPr="00BF2445">
              <w:rPr>
                <w:rFonts w:ascii="Times New Roman" w:hAnsi="Times New Roman" w:cs="Times New Roman"/>
                <w:bCs/>
                <w:rtl/>
                <w:lang w:bidi="ar-SA"/>
              </w:rPr>
              <w:t>هدف خاص</w:t>
            </w:r>
            <w:r w:rsidRPr="00BF2445">
              <w:rPr>
                <w:rFonts w:ascii="Times New Roman" w:hAnsi="Times New Roman" w:cs="Times New Roman"/>
                <w:bCs/>
                <w:rtl/>
              </w:rPr>
              <w:t xml:space="preserve">: </w:t>
            </w:r>
            <w:r w:rsidRPr="00BF2445">
              <w:rPr>
                <w:rFonts w:ascii="Times New Roman" w:hAnsi="Times New Roman" w:cs="Times New Roman"/>
                <w:bCs/>
                <w:rtl/>
                <w:lang w:bidi="ar-SA"/>
              </w:rPr>
              <w:t>تعبئة الشراكات على كافة المستويات حول أولويات الحماية الاجتماعية ووضع نظام فعال للاتصال</w:t>
            </w:r>
            <w:r w:rsidRPr="00BF2445">
              <w:rPr>
                <w:rFonts w:ascii="Times New Roman" w:hAnsi="Times New Roman" w:cs="Times New Roman"/>
                <w:bCs/>
                <w:rtl/>
              </w:rPr>
              <w:t>/</w:t>
            </w:r>
            <w:r w:rsidRPr="00BF2445">
              <w:rPr>
                <w:rFonts w:ascii="Times New Roman" w:hAnsi="Times New Roman" w:cs="Times New Roman"/>
                <w:bCs/>
                <w:rtl/>
                <w:lang w:bidi="ar-SA"/>
              </w:rPr>
              <w:t>التحسيس</w:t>
            </w: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علاقات التبادل مع الوكالات الإقليمية (مثل الاتحاد الإفريقي) وشبه الإقليمية (الاتحاد النقدي والاقتصادي لغرب إفريقيا، النيباد) وكذا مؤسسات التمويل الصغير (البنك الإفريقي للتنمية، البنك الإسلامي للتنمية ...الخ) حول مواضيع مشتركة من الحماية الاجتماعية</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الشؤون الاقتصادية؛ وزارة الشؤون الخارجية والتعاون</w:t>
            </w:r>
          </w:p>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وفود موريتانية مشاركة في اللقاءات الإقليمية وشبه الإقليمية</w:t>
            </w:r>
          </w:p>
          <w:p w:rsidR="006B7A48" w:rsidRPr="00BF2445" w:rsidRDefault="006B7A48" w:rsidP="006B7A48">
            <w:pPr>
              <w:bidi/>
              <w:spacing w:after="0" w:line="240" w:lineRule="auto"/>
              <w:rPr>
                <w:rFonts w:ascii="Times New Roman" w:hAnsi="Times New Roman" w:cs="Times New Roman"/>
                <w:sz w:val="20"/>
                <w:szCs w:val="20"/>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التزامات مؤسسات التمويل الصغير</w:t>
            </w:r>
          </w:p>
        </w:tc>
        <w:tc>
          <w:tcPr>
            <w:tcW w:w="1620" w:type="dxa"/>
            <w:vAlign w:val="center"/>
          </w:tcPr>
          <w:p w:rsidR="006B7A48" w:rsidRPr="00BF2445" w:rsidRDefault="006B7A48" w:rsidP="006B7A48">
            <w:pPr>
              <w:bidi/>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إنشاء فريق من الشركاء الفنيين والماليين للعمل والتفكير حول استراتيجية الحماية الاجتماعية لتنسيق وتعزيز الدعم</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وزارة الشؤون الاقتصادية؛ الشركاء </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أنشئ جهاز تنسيق من الشركاء الفنيين والماليين </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5B46BB">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توطيد دعم نظام الأمم المتحدة من خلال الخطة الإطار للأمم المتحدة ل</w:t>
            </w:r>
            <w:r w:rsidR="005B46BB" w:rsidRPr="00BF2445">
              <w:rPr>
                <w:rFonts w:ascii="Times New Roman" w:hAnsi="Times New Roman" w:cs="Times New Roman" w:hint="cs"/>
                <w:sz w:val="20"/>
                <w:szCs w:val="20"/>
                <w:rtl/>
                <w:lang w:bidi="ar-SA"/>
              </w:rPr>
              <w:t>مساعدات</w:t>
            </w:r>
            <w:r w:rsidRPr="00BF2445">
              <w:rPr>
                <w:rFonts w:ascii="Times New Roman" w:hAnsi="Times New Roman" w:cs="Times New Roman"/>
                <w:sz w:val="20"/>
                <w:szCs w:val="20"/>
                <w:rtl/>
                <w:lang w:bidi="ar-SA"/>
              </w:rPr>
              <w:t xml:space="preserve"> التنمية؛ </w:t>
            </w:r>
            <w:r w:rsidR="005B46BB" w:rsidRPr="00BF2445">
              <w:rPr>
                <w:rFonts w:ascii="Times New Roman" w:hAnsi="Times New Roman" w:cs="Times New Roman" w:hint="cs"/>
                <w:sz w:val="20"/>
                <w:szCs w:val="20"/>
                <w:rtl/>
                <w:lang w:bidi="ar-SA"/>
              </w:rPr>
              <w:t>قاعد</w:t>
            </w:r>
            <w:r w:rsidRPr="00BF2445">
              <w:rPr>
                <w:rFonts w:ascii="Times New Roman" w:hAnsi="Times New Roman" w:cs="Times New Roman"/>
                <w:sz w:val="20"/>
                <w:szCs w:val="20"/>
                <w:rtl/>
                <w:lang w:bidi="ar-SA"/>
              </w:rPr>
              <w:t>ة الحماية الاجتماعية؛ تسريع أهداف الألفية للتنمية؛ مجالات متعلقة بالموضوع (مثل: التغذية؛ اللامركزية)</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وزارة الشؤون الاقتصادية؛ نظام الأمم المتحدة</w:t>
            </w:r>
          </w:p>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أنشئ فريق فني</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بدأت برامج</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مشاريع مشتركة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دعم إنشاء مجموعة برلمانية لمناصرة الحماية الاجتماعية</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البرلمان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أنشئ فريق برلماني</w:t>
            </w:r>
          </w:p>
          <w:p w:rsidR="006B7A48" w:rsidRPr="00BF2445" w:rsidRDefault="006B7A48" w:rsidP="006B7A48">
            <w:pPr>
              <w:spacing w:after="0" w:line="240" w:lineRule="auto"/>
              <w:rPr>
                <w:rFonts w:ascii="Times New Roman" w:hAnsi="Times New Roman" w:cs="Times New Roman"/>
                <w:sz w:val="20"/>
                <w:szCs w:val="20"/>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اتخذت إجراءات خاصة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5B46BB">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إنشاء </w:t>
            </w:r>
            <w:r w:rsidR="005B46BB" w:rsidRPr="00BF2445">
              <w:rPr>
                <w:rFonts w:ascii="Times New Roman" w:hAnsi="Times New Roman" w:cs="Times New Roman" w:hint="cs"/>
                <w:sz w:val="20"/>
                <w:szCs w:val="20"/>
                <w:rtl/>
                <w:lang w:bidi="ar-SA"/>
              </w:rPr>
              <w:t>منتدى</w:t>
            </w:r>
            <w:r w:rsidR="005B46BB" w:rsidRPr="00BF2445">
              <w:rPr>
                <w:rFonts w:ascii="Times New Roman" w:hAnsi="Times New Roman" w:cs="Times New Roman"/>
                <w:sz w:val="20"/>
                <w:szCs w:val="20"/>
                <w:rtl/>
                <w:lang w:bidi="ar-SA"/>
              </w:rPr>
              <w:t xml:space="preserve"> وطني</w:t>
            </w:r>
            <w:r w:rsidRPr="00BF2445">
              <w:rPr>
                <w:rFonts w:ascii="Times New Roman" w:hAnsi="Times New Roman" w:cs="Times New Roman"/>
                <w:sz w:val="20"/>
                <w:szCs w:val="20"/>
                <w:rtl/>
                <w:lang w:bidi="ar-SA"/>
              </w:rPr>
              <w:t xml:space="preserve"> من المجتمع المدني لمناصرة الحماية الاجتماعية، وتعزيز قدراتها وربطها </w:t>
            </w:r>
            <w:r w:rsidR="005B46BB" w:rsidRPr="00BF2445">
              <w:rPr>
                <w:rFonts w:ascii="Times New Roman" w:hAnsi="Times New Roman" w:cs="Times New Roman" w:hint="cs"/>
                <w:sz w:val="20"/>
                <w:szCs w:val="20"/>
                <w:rtl/>
                <w:lang w:bidi="ar-SA"/>
              </w:rPr>
              <w:t>ب</w:t>
            </w:r>
            <w:r w:rsidRPr="00BF2445">
              <w:rPr>
                <w:rFonts w:ascii="Times New Roman" w:hAnsi="Times New Roman" w:cs="Times New Roman"/>
                <w:sz w:val="20"/>
                <w:szCs w:val="20"/>
                <w:rtl/>
                <w:lang w:bidi="ar-SA"/>
              </w:rPr>
              <w:t>ال</w:t>
            </w:r>
            <w:r w:rsidR="005B46BB" w:rsidRPr="00BF2445">
              <w:rPr>
                <w:rFonts w:ascii="Times New Roman" w:hAnsi="Times New Roman" w:cs="Times New Roman" w:hint="cs"/>
                <w:sz w:val="20"/>
                <w:szCs w:val="20"/>
                <w:rtl/>
                <w:lang w:bidi="ar-SA"/>
              </w:rPr>
              <w:t>منتدى</w:t>
            </w:r>
            <w:r w:rsidRPr="00BF2445">
              <w:rPr>
                <w:rFonts w:ascii="Times New Roman" w:hAnsi="Times New Roman" w:cs="Times New Roman"/>
                <w:sz w:val="20"/>
                <w:szCs w:val="20"/>
                <w:rtl/>
                <w:lang w:bidi="ar-SA"/>
              </w:rPr>
              <w:t xml:space="preserve"> الإفريقي</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مفوضية حقوق الإنسان؛ المجتمع المدني؛ المنظمات غير الحكومية؛ منظمات المجتمع المدني</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5B46BB" w:rsidP="005B46BB">
            <w:pPr>
              <w:bidi/>
              <w:spacing w:after="0" w:line="240" w:lineRule="auto"/>
              <w:rPr>
                <w:rFonts w:ascii="Times New Roman" w:hAnsi="Times New Roman" w:cs="Times New Roman"/>
                <w:sz w:val="20"/>
                <w:szCs w:val="20"/>
                <w:rtl/>
              </w:rPr>
            </w:pPr>
            <w:r w:rsidRPr="00BF2445">
              <w:rPr>
                <w:rFonts w:ascii="Times New Roman" w:hAnsi="Times New Roman" w:cs="Times New Roman" w:hint="cs"/>
                <w:sz w:val="20"/>
                <w:szCs w:val="20"/>
                <w:rtl/>
                <w:lang w:bidi="ar-SA"/>
              </w:rPr>
              <w:t>ت</w:t>
            </w:r>
            <w:r w:rsidRPr="00BF2445">
              <w:rPr>
                <w:rFonts w:ascii="Times New Roman" w:hAnsi="Times New Roman" w:cs="Times New Roman"/>
                <w:sz w:val="20"/>
                <w:szCs w:val="20"/>
                <w:rtl/>
                <w:lang w:bidi="ar-SA"/>
              </w:rPr>
              <w:t>شكل</w:t>
            </w:r>
            <w:r w:rsidR="006B7A48" w:rsidRPr="00BF2445">
              <w:rPr>
                <w:rFonts w:ascii="Times New Roman" w:hAnsi="Times New Roman" w:cs="Times New Roman"/>
                <w:sz w:val="20"/>
                <w:szCs w:val="20"/>
                <w:rtl/>
                <w:lang w:bidi="ar-SA"/>
              </w:rPr>
              <w:t xml:space="preserve"> </w:t>
            </w:r>
            <w:r w:rsidRPr="00BF2445">
              <w:rPr>
                <w:rFonts w:ascii="Times New Roman" w:hAnsi="Times New Roman" w:cs="Times New Roman" w:hint="cs"/>
                <w:sz w:val="20"/>
                <w:szCs w:val="20"/>
                <w:rtl/>
                <w:lang w:bidi="ar-SA"/>
              </w:rPr>
              <w:t>منتدى</w:t>
            </w:r>
            <w:r w:rsidRPr="00BF2445">
              <w:rPr>
                <w:rFonts w:ascii="Times New Roman" w:hAnsi="Times New Roman" w:cs="Times New Roman"/>
                <w:sz w:val="20"/>
                <w:szCs w:val="20"/>
                <w:rtl/>
                <w:lang w:bidi="ar-SA"/>
              </w:rPr>
              <w:t xml:space="preserve"> وطني</w:t>
            </w:r>
            <w:r w:rsidR="006B7A48" w:rsidRPr="00BF2445">
              <w:rPr>
                <w:rFonts w:ascii="Times New Roman" w:hAnsi="Times New Roman" w:cs="Times New Roman"/>
                <w:sz w:val="20"/>
                <w:szCs w:val="20"/>
                <w:rtl/>
                <w:lang w:bidi="ar-SA"/>
              </w:rPr>
              <w:t xml:space="preserve"> من منظمات المجتمع المدني للحماية الاجتماعية و</w:t>
            </w:r>
            <w:r w:rsidRPr="00BF2445">
              <w:rPr>
                <w:rFonts w:ascii="Times New Roman" w:hAnsi="Times New Roman" w:cs="Times New Roman" w:hint="cs"/>
                <w:sz w:val="20"/>
                <w:szCs w:val="20"/>
                <w:rtl/>
                <w:lang w:bidi="ar-SA"/>
              </w:rPr>
              <w:t xml:space="preserve">تلقى </w:t>
            </w:r>
            <w:r w:rsidR="006B7A48" w:rsidRPr="00BF2445">
              <w:rPr>
                <w:rFonts w:ascii="Times New Roman" w:hAnsi="Times New Roman" w:cs="Times New Roman"/>
                <w:sz w:val="20"/>
                <w:szCs w:val="20"/>
                <w:rtl/>
                <w:lang w:bidi="ar-SA"/>
              </w:rPr>
              <w:t xml:space="preserve"> أعضاؤه</w:t>
            </w:r>
            <w:r w:rsidRPr="00BF2445">
              <w:rPr>
                <w:rFonts w:ascii="Times New Roman" w:hAnsi="Times New Roman" w:cs="Times New Roman" w:hint="cs"/>
                <w:sz w:val="20"/>
                <w:szCs w:val="20"/>
                <w:rtl/>
                <w:lang w:bidi="ar-SA"/>
              </w:rPr>
              <w:t xml:space="preserve"> التكوين</w:t>
            </w:r>
          </w:p>
          <w:p w:rsidR="006B7A48" w:rsidRPr="00BF2445" w:rsidRDefault="006B7A48" w:rsidP="006B7A48">
            <w:pPr>
              <w:spacing w:after="0" w:line="240" w:lineRule="auto"/>
              <w:rPr>
                <w:rFonts w:ascii="Times New Roman" w:hAnsi="Times New Roman" w:cs="Times New Roman"/>
                <w:sz w:val="20"/>
                <w:szCs w:val="20"/>
                <w:rtl/>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اتخذت إجراءات خاصة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إنشاء شبكة من رجال الدين لمناصرة الحماية الاجتماعية</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رجال الدين</w:t>
            </w:r>
            <w:r w:rsidRPr="00BF2445">
              <w:rPr>
                <w:rFonts w:ascii="Times New Roman" w:hAnsi="Times New Roman" w:cs="Times New Roman"/>
                <w:sz w:val="20"/>
                <w:szCs w:val="20"/>
              </w:rPr>
              <w:t xml:space="preserve"> </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5B46BB" w:rsidP="006B7A48">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ت</w:t>
            </w:r>
            <w:r w:rsidR="006B7A48" w:rsidRPr="00BF2445">
              <w:rPr>
                <w:rFonts w:ascii="Times New Roman" w:hAnsi="Times New Roman" w:cs="Times New Roman"/>
                <w:sz w:val="20"/>
                <w:szCs w:val="20"/>
                <w:rtl/>
                <w:lang w:bidi="ar-SA"/>
              </w:rPr>
              <w:t>شكل فريق رجال الدين؛  اتخذت إجراءات خاصة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تعزيز قدرات المجموعات المحلية والمصالح الفنية والإدارية اللامركزية من أجل دمج الحماية الاجتماعية في برامجها للتنمية البلدية وتنفيذ النشاطات</w:t>
            </w:r>
          </w:p>
        </w:tc>
        <w:tc>
          <w:tcPr>
            <w:tcW w:w="3060" w:type="dxa"/>
            <w:vAlign w:val="center"/>
          </w:tcPr>
          <w:p w:rsidR="006B7A48" w:rsidRPr="00BF2445" w:rsidRDefault="006B7A48" w:rsidP="006B7A48">
            <w:pPr>
              <w:spacing w:after="0" w:line="240" w:lineRule="auto"/>
              <w:rPr>
                <w:rFonts w:ascii="Times New Roman" w:hAnsi="Times New Roman" w:cs="Times New Roman"/>
                <w:sz w:val="20"/>
                <w:szCs w:val="20"/>
              </w:rPr>
            </w:pP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بدأت خطط التنمية المحلية مع إض</w:t>
            </w:r>
            <w:r w:rsidR="005B46BB" w:rsidRPr="00BF2445">
              <w:rPr>
                <w:rFonts w:ascii="Times New Roman" w:hAnsi="Times New Roman" w:cs="Times New Roman"/>
                <w:sz w:val="20"/>
                <w:szCs w:val="20"/>
                <w:rtl/>
                <w:lang w:bidi="ar-SA"/>
              </w:rPr>
              <w:t>افة بعد الحماية الاجتماعية؛ بد</w:t>
            </w:r>
            <w:r w:rsidR="005B46BB" w:rsidRPr="00BF2445">
              <w:rPr>
                <w:rFonts w:ascii="Times New Roman" w:hAnsi="Times New Roman" w:cs="Times New Roman" w:hint="cs"/>
                <w:sz w:val="20"/>
                <w:szCs w:val="20"/>
                <w:rtl/>
                <w:lang w:bidi="ar-SA"/>
              </w:rPr>
              <w:t>ء</w:t>
            </w:r>
            <w:r w:rsidRPr="00BF2445">
              <w:rPr>
                <w:rFonts w:ascii="Times New Roman" w:hAnsi="Times New Roman" w:cs="Times New Roman"/>
                <w:sz w:val="20"/>
                <w:szCs w:val="20"/>
                <w:rtl/>
                <w:lang w:bidi="ar-SA"/>
              </w:rPr>
              <w:t xml:space="preserve"> النشاطات</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إعداد وثائق لنشر الاستراتيجية (ترجمة إلى العربية؛ ملخص عربي/فرنسي/ إنجليزي؛ بطاقات فنية) موجهة للتوزيع العريض</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تم نشر المادة الاتصالية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تنظيم محاضرات/ نقاشات وجلسات إعلام وتحسيس حول الاستراتيجية الوطنية للحماية الاجتماعية على المستوى الوطني وشبه الوطني </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وزارة الاتصال والعلاقات مع البرلمان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عدد المحاضرات كل سنة </w:t>
            </w:r>
            <w:r w:rsidRPr="00BF2445">
              <w:rPr>
                <w:rFonts w:ascii="Times New Roman" w:hAnsi="Times New Roman" w:cs="Times New Roman"/>
                <w:sz w:val="20"/>
                <w:szCs w:val="20"/>
                <w:rtl/>
              </w:rPr>
              <w:t>(</w:t>
            </w:r>
            <w:r w:rsidRPr="00BF2445">
              <w:rPr>
                <w:rFonts w:ascii="Times New Roman" w:hAnsi="Times New Roman" w:cs="Times New Roman"/>
                <w:sz w:val="20"/>
                <w:szCs w:val="20"/>
                <w:rtl/>
                <w:lang w:bidi="ar-SA"/>
              </w:rPr>
              <w:t>المستويين الوطني وشبه الوطني</w:t>
            </w:r>
            <w:r w:rsidRPr="00BF2445">
              <w:rPr>
                <w:rFonts w:ascii="Times New Roman" w:hAnsi="Times New Roman" w:cs="Times New Roman"/>
                <w:sz w:val="20"/>
                <w:szCs w:val="20"/>
                <w:rtl/>
              </w:rPr>
              <w:t>)</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trHeight w:val="980"/>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وضع برامج إذاعية وتلفزية حول المواضيع الكبرى للاستراتيجية</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الاقتصادية؛ وزارة الشؤون الاجتماعية؛ وزارة الاتصال والعلاقات مع البرلمان</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6B7A48" w:rsidP="006B7A48">
            <w:pPr>
              <w:bidi/>
              <w:spacing w:after="0" w:line="240" w:lineRule="auto"/>
              <w:rPr>
                <w:rFonts w:ascii="Times New Roman" w:hAnsi="Times New Roman" w:cs="Times New Roman"/>
                <w:sz w:val="20"/>
                <w:szCs w:val="20"/>
                <w:rtl/>
              </w:rPr>
            </w:pPr>
            <w:r w:rsidRPr="00BF2445">
              <w:rPr>
                <w:rFonts w:ascii="Times New Roman" w:hAnsi="Times New Roman" w:cs="Times New Roman"/>
                <w:sz w:val="20"/>
                <w:szCs w:val="20"/>
                <w:rtl/>
                <w:lang w:bidi="ar-SA"/>
              </w:rPr>
              <w:t>عدد الومضات الإعلانية المتلفزة</w:t>
            </w:r>
          </w:p>
          <w:p w:rsidR="006B7A48" w:rsidRPr="00BF2445" w:rsidRDefault="006B7A48" w:rsidP="006B7A48">
            <w:pPr>
              <w:bidi/>
              <w:spacing w:after="0" w:line="240" w:lineRule="auto"/>
              <w:rPr>
                <w:rFonts w:ascii="Times New Roman" w:hAnsi="Times New Roman" w:cs="Times New Roman"/>
                <w:sz w:val="20"/>
                <w:szCs w:val="20"/>
                <w:rtl/>
              </w:rPr>
            </w:pPr>
          </w:p>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البرامج الإذاعية</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r w:rsidR="006B7A48" w:rsidRPr="00BF2445" w:rsidTr="00912D86">
        <w:trPr>
          <w:jc w:val="center"/>
        </w:trPr>
        <w:tc>
          <w:tcPr>
            <w:tcW w:w="6357" w:type="dxa"/>
            <w:vAlign w:val="center"/>
          </w:tcPr>
          <w:p w:rsidR="006B7A48" w:rsidRPr="00BF2445" w:rsidRDefault="006B7A48" w:rsidP="00BF518A">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تسهيل المسارات التشاركية للتشاور وتحديد الأولويات وتنفيذ متابعة الاستراتيجية على مستوى التجمعات </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منظمات غير حكومية؛ التجمعات المحلية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BF2445" w:rsidRDefault="005B46BB" w:rsidP="005B46BB">
            <w:pPr>
              <w:bidi/>
              <w:spacing w:after="0" w:line="240" w:lineRule="auto"/>
              <w:rPr>
                <w:rFonts w:ascii="Times New Roman" w:hAnsi="Times New Roman" w:cs="Times New Roman"/>
                <w:sz w:val="20"/>
                <w:szCs w:val="20"/>
              </w:rPr>
            </w:pPr>
            <w:r w:rsidRPr="00BF2445">
              <w:rPr>
                <w:rFonts w:ascii="Times New Roman" w:hAnsi="Times New Roman" w:cs="Times New Roman" w:hint="cs"/>
                <w:sz w:val="20"/>
                <w:szCs w:val="20"/>
                <w:rtl/>
                <w:lang w:bidi="ar-SA"/>
              </w:rPr>
              <w:t>الإدلاء ب</w:t>
            </w:r>
            <w:r w:rsidR="006B7A48" w:rsidRPr="00BF2445">
              <w:rPr>
                <w:rFonts w:ascii="Times New Roman" w:hAnsi="Times New Roman" w:cs="Times New Roman"/>
                <w:sz w:val="20"/>
                <w:szCs w:val="20"/>
                <w:rtl/>
                <w:lang w:bidi="ar-SA"/>
              </w:rPr>
              <w:t>شهادات من التجمعات</w:t>
            </w:r>
          </w:p>
        </w:tc>
        <w:tc>
          <w:tcPr>
            <w:tcW w:w="1620" w:type="dxa"/>
            <w:vAlign w:val="center"/>
          </w:tcPr>
          <w:p w:rsidR="006B7A48" w:rsidRPr="00BF2445" w:rsidRDefault="006B7A48" w:rsidP="006B7A48">
            <w:pPr>
              <w:spacing w:after="0" w:line="240" w:lineRule="auto"/>
              <w:rPr>
                <w:rFonts w:ascii="Times New Roman" w:hAnsi="Times New Roman" w:cs="Times New Roman"/>
                <w:sz w:val="20"/>
                <w:szCs w:val="20"/>
              </w:rPr>
            </w:pPr>
          </w:p>
        </w:tc>
      </w:tr>
    </w:tbl>
    <w:p w:rsidR="005B46BB" w:rsidRPr="00BF2445" w:rsidRDefault="005B46BB">
      <w:pPr>
        <w:bidi/>
      </w:pPr>
      <w:r w:rsidRPr="00BF2445">
        <w:br w:type="page"/>
      </w:r>
    </w:p>
    <w:tbl>
      <w:tblPr>
        <w:bidiVisual/>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7"/>
        <w:gridCol w:w="3060"/>
        <w:gridCol w:w="360"/>
        <w:gridCol w:w="360"/>
        <w:gridCol w:w="360"/>
        <w:gridCol w:w="360"/>
        <w:gridCol w:w="1980"/>
        <w:gridCol w:w="1620"/>
      </w:tblGrid>
      <w:tr w:rsidR="006B7A48" w:rsidRPr="00D823B2" w:rsidTr="00912D86">
        <w:trPr>
          <w:jc w:val="center"/>
        </w:trPr>
        <w:tc>
          <w:tcPr>
            <w:tcW w:w="6357" w:type="dxa"/>
            <w:vAlign w:val="center"/>
          </w:tcPr>
          <w:p w:rsidR="006B7A48" w:rsidRPr="00BF2445" w:rsidRDefault="006B7A48" w:rsidP="005B46BB">
            <w:pPr>
              <w:pStyle w:val="Paragraphedeliste"/>
              <w:numPr>
                <w:ilvl w:val="0"/>
                <w:numId w:val="84"/>
              </w:num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 xml:space="preserve">إطلاق حملات للتحسيس وتعزيز الاتصال من أجل التنمية </w:t>
            </w:r>
            <w:r w:rsidR="005B46BB" w:rsidRPr="00BF2445">
              <w:rPr>
                <w:rFonts w:ascii="Times New Roman" w:hAnsi="Times New Roman" w:cs="Times New Roman" w:hint="cs"/>
                <w:sz w:val="20"/>
                <w:szCs w:val="20"/>
                <w:rtl/>
                <w:lang w:bidi="ar-SA"/>
              </w:rPr>
              <w:t>ل</w:t>
            </w:r>
            <w:r w:rsidRPr="00BF2445">
              <w:rPr>
                <w:rFonts w:ascii="Times New Roman" w:hAnsi="Times New Roman" w:cs="Times New Roman"/>
                <w:sz w:val="20"/>
                <w:szCs w:val="20"/>
                <w:rtl/>
                <w:lang w:bidi="ar-SA"/>
              </w:rPr>
              <w:t>ترقية تغيير المواقف والسلوك لصالح الحماية الاجتماعية</w:t>
            </w:r>
          </w:p>
        </w:tc>
        <w:tc>
          <w:tcPr>
            <w:tcW w:w="3060" w:type="dxa"/>
            <w:vAlign w:val="center"/>
          </w:tcPr>
          <w:p w:rsidR="006B7A48" w:rsidRPr="00BF2445"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وزارة الشؤون الاجتماعية؛ وزارة الاتصال والعلاقات مع البرلمان منظمات غير حكومية</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360" w:type="dxa"/>
            <w:vAlign w:val="center"/>
          </w:tcPr>
          <w:p w:rsidR="006B7A48" w:rsidRPr="00BF2445" w:rsidRDefault="006B7A48" w:rsidP="006B7A48">
            <w:pPr>
              <w:spacing w:after="0" w:line="240" w:lineRule="auto"/>
              <w:rPr>
                <w:rFonts w:ascii="Times New Roman" w:hAnsi="Times New Roman" w:cs="Times New Roman"/>
                <w:sz w:val="20"/>
                <w:szCs w:val="20"/>
              </w:rPr>
            </w:pPr>
            <w:r w:rsidRPr="00BF2445">
              <w:rPr>
                <w:rFonts w:ascii="Times New Roman" w:hAnsi="Times New Roman" w:cs="Times New Roman"/>
                <w:sz w:val="20"/>
                <w:szCs w:val="20"/>
              </w:rPr>
              <w:t>X</w:t>
            </w:r>
          </w:p>
        </w:tc>
        <w:tc>
          <w:tcPr>
            <w:tcW w:w="1980" w:type="dxa"/>
            <w:vAlign w:val="center"/>
          </w:tcPr>
          <w:p w:rsidR="006B7A48" w:rsidRPr="00D823B2" w:rsidRDefault="006B7A48" w:rsidP="006B7A48">
            <w:pPr>
              <w:bidi/>
              <w:spacing w:after="0" w:line="240" w:lineRule="auto"/>
              <w:rPr>
                <w:rFonts w:ascii="Times New Roman" w:hAnsi="Times New Roman" w:cs="Times New Roman"/>
                <w:sz w:val="20"/>
                <w:szCs w:val="20"/>
              </w:rPr>
            </w:pPr>
            <w:r w:rsidRPr="00BF2445">
              <w:rPr>
                <w:rFonts w:ascii="Times New Roman" w:hAnsi="Times New Roman" w:cs="Times New Roman"/>
                <w:sz w:val="20"/>
                <w:szCs w:val="20"/>
                <w:rtl/>
                <w:lang w:bidi="ar-SA"/>
              </w:rPr>
              <w:t>عدد الأشخاص الذين غطتهم حملات التحسيس</w:t>
            </w:r>
          </w:p>
        </w:tc>
        <w:tc>
          <w:tcPr>
            <w:tcW w:w="1620" w:type="dxa"/>
            <w:vAlign w:val="center"/>
          </w:tcPr>
          <w:p w:rsidR="006B7A48" w:rsidRPr="00D823B2" w:rsidRDefault="006B7A48" w:rsidP="006B7A48">
            <w:pPr>
              <w:spacing w:after="0" w:line="240" w:lineRule="auto"/>
              <w:rPr>
                <w:rFonts w:ascii="Times New Roman" w:hAnsi="Times New Roman" w:cs="Times New Roman"/>
                <w:sz w:val="20"/>
                <w:szCs w:val="20"/>
              </w:rPr>
            </w:pPr>
          </w:p>
        </w:tc>
      </w:tr>
    </w:tbl>
    <w:p w:rsidR="006B7A48" w:rsidRPr="006B7A48" w:rsidRDefault="006B7A48" w:rsidP="006B7A48">
      <w:pPr>
        <w:pStyle w:val="Paragraphedeliste"/>
        <w:bidi/>
        <w:spacing w:before="240" w:line="240" w:lineRule="auto"/>
        <w:ind w:left="0"/>
        <w:jc w:val="both"/>
        <w:rPr>
          <w:sz w:val="28"/>
          <w:szCs w:val="28"/>
          <w:rtl/>
          <w:lang w:bidi="ar-SA"/>
        </w:rPr>
      </w:pPr>
    </w:p>
    <w:sectPr w:rsidR="006B7A48" w:rsidRPr="006B7A48" w:rsidSect="00D239B5">
      <w:pgSz w:w="16838" w:h="11906" w:orient="landscape"/>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27D" w:rsidRDefault="0087327D" w:rsidP="00E97292">
      <w:pPr>
        <w:spacing w:after="0" w:line="240" w:lineRule="auto"/>
      </w:pPr>
      <w:r>
        <w:separator/>
      </w:r>
    </w:p>
  </w:endnote>
  <w:endnote w:type="continuationSeparator" w:id="0">
    <w:p w:rsidR="0087327D" w:rsidRDefault="0087327D" w:rsidP="00E9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ransparent">
    <w:altName w:val="Calibri"/>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dobe Fangsong Std R">
    <w:altName w:val="Arial Unicode MS"/>
    <w:charset w:val="80"/>
    <w:family w:val="roman"/>
    <w:notTrueType/>
    <w:pitch w:val="variable"/>
    <w:sig w:usb0="00000207" w:usb1="080F0000" w:usb2="00000010"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00A" w:rsidRDefault="00CC200A">
    <w:pPr>
      <w:pStyle w:val="Pieddepage"/>
      <w:jc w:val="center"/>
    </w:pPr>
    <w:r>
      <w:fldChar w:fldCharType="begin"/>
    </w:r>
    <w:r>
      <w:instrText xml:space="preserve"> PAGE   \* MERGEFORMAT </w:instrText>
    </w:r>
    <w:r>
      <w:fldChar w:fldCharType="separate"/>
    </w:r>
    <w:r w:rsidR="0061649A">
      <w:rPr>
        <w:noProof/>
      </w:rPr>
      <w:t>143</w:t>
    </w:r>
    <w:r>
      <w:fldChar w:fldCharType="end"/>
    </w:r>
  </w:p>
  <w:p w:rsidR="00CC200A" w:rsidRDefault="00CC200A">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00A" w:rsidRDefault="00CC200A">
    <w:pPr>
      <w:pStyle w:val="Pieddepage"/>
      <w:jc w:val="center"/>
    </w:pPr>
  </w:p>
  <w:p w:rsidR="00CC200A" w:rsidRDefault="00CC20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00A" w:rsidRPr="007F4907" w:rsidRDefault="00CC200A">
    <w:pPr>
      <w:pStyle w:val="Pieddepage"/>
      <w:jc w:val="center"/>
      <w:rPr>
        <w:rFonts w:ascii="Times New Roman" w:hAnsi="Times New Roman" w:cs="Times New Roman"/>
      </w:rPr>
    </w:pPr>
    <w:r w:rsidRPr="007F4907">
      <w:rPr>
        <w:rFonts w:ascii="Times New Roman" w:hAnsi="Times New Roman" w:cs="Times New Roman"/>
      </w:rPr>
      <w:fldChar w:fldCharType="begin"/>
    </w:r>
    <w:r w:rsidRPr="007F4907">
      <w:rPr>
        <w:rFonts w:ascii="Times New Roman" w:hAnsi="Times New Roman" w:cs="Times New Roman"/>
      </w:rPr>
      <w:instrText xml:space="preserve"> PAGE   \* MERGEFORMAT </w:instrText>
    </w:r>
    <w:r w:rsidRPr="007F4907">
      <w:rPr>
        <w:rFonts w:ascii="Times New Roman" w:hAnsi="Times New Roman" w:cs="Times New Roman"/>
      </w:rPr>
      <w:fldChar w:fldCharType="separate"/>
    </w:r>
    <w:r w:rsidR="0061649A">
      <w:rPr>
        <w:rFonts w:ascii="Times New Roman" w:hAnsi="Times New Roman" w:cs="Times New Roman"/>
        <w:noProof/>
      </w:rPr>
      <w:t>122</w:t>
    </w:r>
    <w:r w:rsidRPr="007F4907">
      <w:rPr>
        <w:rFonts w:ascii="Times New Roman" w:hAnsi="Times New Roman" w:cs="Times New Roman"/>
      </w:rPr>
      <w:fldChar w:fldCharType="end"/>
    </w:r>
  </w:p>
  <w:p w:rsidR="00CC200A" w:rsidRDefault="00CC20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27D" w:rsidRDefault="0087327D" w:rsidP="00081950">
      <w:pPr>
        <w:bidi/>
        <w:spacing w:after="0" w:line="240" w:lineRule="auto"/>
      </w:pPr>
      <w:r>
        <w:separator/>
      </w:r>
    </w:p>
  </w:footnote>
  <w:footnote w:type="continuationSeparator" w:id="0">
    <w:p w:rsidR="0087327D" w:rsidRDefault="0087327D" w:rsidP="00E97292">
      <w:pPr>
        <w:spacing w:after="0" w:line="240" w:lineRule="auto"/>
      </w:pPr>
      <w:r>
        <w:continuationSeparator/>
      </w:r>
    </w:p>
  </w:footnote>
  <w:footnote w:id="1">
    <w:p w:rsidR="00CC200A" w:rsidRDefault="00CC200A" w:rsidP="00A94F41">
      <w:pPr>
        <w:pStyle w:val="Notedebasdepage"/>
        <w:bidi/>
        <w:rPr>
          <w:rtl/>
          <w:lang w:bidi="ar-SA"/>
        </w:rPr>
      </w:pPr>
      <w:r>
        <w:rPr>
          <w:rStyle w:val="Appelnotedebasdep"/>
        </w:rPr>
        <w:footnoteRef/>
      </w:r>
      <w:r>
        <w:t xml:space="preserve"> </w:t>
      </w:r>
      <w:r>
        <w:rPr>
          <w:rFonts w:hint="cs"/>
          <w:rtl/>
          <w:lang w:bidi="ar-SA"/>
        </w:rPr>
        <w:t xml:space="preserve"> - ديفيره وسابات ويلر 2004.</w:t>
      </w:r>
    </w:p>
  </w:footnote>
  <w:footnote w:id="2">
    <w:p w:rsidR="00CC200A" w:rsidRDefault="00CC200A" w:rsidP="00B71249">
      <w:pPr>
        <w:pStyle w:val="Notedebasdepage"/>
        <w:bidi/>
        <w:rPr>
          <w:rtl/>
          <w:lang w:bidi="ar-SA"/>
        </w:rPr>
      </w:pPr>
      <w:r>
        <w:rPr>
          <w:rStyle w:val="Appelnotedebasdep"/>
        </w:rPr>
        <w:footnoteRef/>
      </w:r>
      <w:r>
        <w:t xml:space="preserve"> </w:t>
      </w:r>
      <w:r>
        <w:rPr>
          <w:rFonts w:hint="cs"/>
          <w:rtl/>
          <w:lang w:bidi="ar-SA"/>
        </w:rPr>
        <w:t xml:space="preserve"> - إسقاطات المكتب الوطني للإحصاء، انطلاقا من الإحصاء العام لسنة 2000.</w:t>
      </w:r>
    </w:p>
  </w:footnote>
  <w:footnote w:id="3">
    <w:p w:rsidR="00CC200A" w:rsidRDefault="00CC200A" w:rsidP="00B71249">
      <w:pPr>
        <w:pStyle w:val="Notedebasdepage"/>
        <w:bidi/>
        <w:rPr>
          <w:rtl/>
          <w:lang w:bidi="ar-SA"/>
        </w:rPr>
      </w:pPr>
      <w:r>
        <w:rPr>
          <w:rStyle w:val="Appelnotedebasdep"/>
        </w:rPr>
        <w:footnoteRef/>
      </w:r>
      <w:r>
        <w:t xml:space="preserve"> </w:t>
      </w:r>
      <w:r>
        <w:rPr>
          <w:rFonts w:hint="cs"/>
          <w:rtl/>
          <w:lang w:bidi="ar-SA"/>
        </w:rPr>
        <w:t xml:space="preserve"> - مسح عنقدي متعدد العينات أصدره المكتب الوطني للإحصاء عام 2008.</w:t>
      </w:r>
    </w:p>
  </w:footnote>
  <w:footnote w:id="4">
    <w:p w:rsidR="00CC200A" w:rsidRDefault="00CC200A" w:rsidP="00E9556A">
      <w:pPr>
        <w:pStyle w:val="Notedebasdepage"/>
        <w:bidi/>
        <w:rPr>
          <w:rtl/>
          <w:lang w:bidi="ar-SA"/>
        </w:rPr>
      </w:pPr>
      <w:r>
        <w:rPr>
          <w:rStyle w:val="Appelnotedebasdep"/>
        </w:rPr>
        <w:footnoteRef/>
      </w:r>
      <w:r>
        <w:t xml:space="preserve"> </w:t>
      </w:r>
      <w:r>
        <w:rPr>
          <w:rFonts w:hint="cs"/>
          <w:rtl/>
          <w:lang w:bidi="ar-SA"/>
        </w:rPr>
        <w:t xml:space="preserve"> - وزارة الشؤون الاقتصادي/ اليونيسيف (2011): تحليل أوضاع الأطفال والنساء في موريتانيا عام 2010.</w:t>
      </w:r>
    </w:p>
  </w:footnote>
  <w:footnote w:id="5">
    <w:p w:rsidR="00CC200A" w:rsidRDefault="00CC200A" w:rsidP="00831FED">
      <w:pPr>
        <w:pStyle w:val="Notedebasdepage"/>
        <w:bidi/>
        <w:rPr>
          <w:rtl/>
          <w:lang w:bidi="ar-SA"/>
        </w:rPr>
      </w:pPr>
      <w:r>
        <w:rPr>
          <w:rStyle w:val="Appelnotedebasdep"/>
        </w:rPr>
        <w:footnoteRef/>
      </w:r>
      <w:r>
        <w:t xml:space="preserve"> </w:t>
      </w:r>
      <w:r>
        <w:rPr>
          <w:rFonts w:hint="cs"/>
          <w:rtl/>
          <w:lang w:bidi="ar-SA"/>
        </w:rPr>
        <w:t xml:space="preserve"> - موريتانيا، وزارة الصحة (2005) : الخطة الوطنية للصحة والعمل الاجتماعي للفترة 2006 </w:t>
      </w:r>
      <w:r>
        <w:rPr>
          <w:rtl/>
          <w:lang w:bidi="ar-SA"/>
        </w:rPr>
        <w:t>–</w:t>
      </w:r>
      <w:r>
        <w:rPr>
          <w:rFonts w:hint="cs"/>
          <w:rtl/>
          <w:lang w:bidi="ar-SA"/>
        </w:rPr>
        <w:t xml:space="preserve"> 2015 إضافة إلى مذكرة د. ولد جدو حول مسار إعداد الاستراتيجية الوطنية للحماية الاجتماعية.</w:t>
      </w:r>
    </w:p>
  </w:footnote>
  <w:footnote w:id="6">
    <w:p w:rsidR="00CC200A" w:rsidRDefault="00CC200A" w:rsidP="00D756E3">
      <w:pPr>
        <w:pStyle w:val="Notedebasdepage"/>
        <w:bidi/>
        <w:rPr>
          <w:rtl/>
          <w:lang w:bidi="ar-SA"/>
        </w:rPr>
      </w:pPr>
      <w:r>
        <w:rPr>
          <w:rStyle w:val="Appelnotedebasdep"/>
        </w:rPr>
        <w:footnoteRef/>
      </w:r>
      <w:r>
        <w:t xml:space="preserve"> </w:t>
      </w:r>
      <w:r>
        <w:rPr>
          <w:rFonts w:hint="cs"/>
          <w:rtl/>
          <w:lang w:bidi="ar-SA"/>
        </w:rPr>
        <w:t xml:space="preserve"> - واطسون وافاه ولد ابراهيم 2010، دراسة حول الحماية الاجتماعية في موريتانيا: تحليل الوضع وتوصيات عملية. تم اعتماد التقرير من طرف اليونيسيف.</w:t>
      </w:r>
    </w:p>
  </w:footnote>
  <w:footnote w:id="7">
    <w:p w:rsidR="00CC200A" w:rsidRDefault="00CC200A" w:rsidP="004B3D1E">
      <w:pPr>
        <w:pStyle w:val="Notedebasdepage"/>
        <w:bidi/>
        <w:rPr>
          <w:rtl/>
          <w:lang w:bidi="ar-SA"/>
        </w:rPr>
      </w:pPr>
      <w:r>
        <w:rPr>
          <w:rStyle w:val="Appelnotedebasdep"/>
        </w:rPr>
        <w:footnoteRef/>
      </w:r>
      <w:r>
        <w:t xml:space="preserve"> </w:t>
      </w:r>
      <w:r>
        <w:rPr>
          <w:rFonts w:hint="cs"/>
          <w:rtl/>
          <w:lang w:bidi="ar-SA"/>
        </w:rPr>
        <w:t xml:space="preserve"> - المرحلة 2 من الإطار الاستراتيجي لمحاربة الفقر 2006- 2010 (حصيلة تنفيذ المرحلة رقم 1 للفترة 2001 </w:t>
      </w:r>
      <w:r>
        <w:rPr>
          <w:rtl/>
          <w:lang w:bidi="ar-SA"/>
        </w:rPr>
        <w:t>–</w:t>
      </w:r>
      <w:r>
        <w:rPr>
          <w:rFonts w:hint="cs"/>
          <w:rtl/>
          <w:lang w:bidi="ar-SA"/>
        </w:rPr>
        <w:t xml:space="preserve"> 2004 )</w:t>
      </w:r>
    </w:p>
  </w:footnote>
  <w:footnote w:id="8">
    <w:p w:rsidR="00CC200A" w:rsidRDefault="00CC200A" w:rsidP="008A1BA3">
      <w:pPr>
        <w:pStyle w:val="Notedebasdepage"/>
        <w:bidi/>
        <w:rPr>
          <w:rtl/>
          <w:lang w:bidi="ar-SA"/>
        </w:rPr>
      </w:pPr>
      <w:r>
        <w:rPr>
          <w:rStyle w:val="Appelnotedebasdep"/>
        </w:rPr>
        <w:footnoteRef/>
      </w:r>
      <w:r>
        <w:t xml:space="preserve"> </w:t>
      </w:r>
      <w:r>
        <w:rPr>
          <w:rFonts w:hint="cs"/>
          <w:rtl/>
          <w:lang w:bidi="ar-SA"/>
        </w:rPr>
        <w:t xml:space="preserve"> - نفس المصدر السابق</w:t>
      </w:r>
    </w:p>
  </w:footnote>
  <w:footnote w:id="9">
    <w:p w:rsidR="00CC200A" w:rsidRDefault="00CC200A" w:rsidP="00A653BB">
      <w:pPr>
        <w:pStyle w:val="Notedebasdepage"/>
        <w:bidi/>
        <w:rPr>
          <w:rtl/>
          <w:lang w:bidi="ar-SA"/>
        </w:rPr>
      </w:pPr>
      <w:r>
        <w:rPr>
          <w:rStyle w:val="Appelnotedebasdep"/>
        </w:rPr>
        <w:footnoteRef/>
      </w:r>
      <w:r>
        <w:t xml:space="preserve"> </w:t>
      </w:r>
      <w:r>
        <w:rPr>
          <w:rFonts w:hint="cs"/>
          <w:rtl/>
          <w:lang w:bidi="ar-SA"/>
        </w:rPr>
        <w:t xml:space="preserve"> - وزارة الصحة 2005: البرنامج الوطني للصحة والعمل الاجتماعي للفترة 2006 </w:t>
      </w:r>
      <w:r>
        <w:rPr>
          <w:rtl/>
          <w:lang w:bidi="ar-SA"/>
        </w:rPr>
        <w:t>–</w:t>
      </w:r>
      <w:r>
        <w:rPr>
          <w:rFonts w:hint="cs"/>
          <w:rtl/>
          <w:lang w:bidi="ar-SA"/>
        </w:rPr>
        <w:t xml:space="preserve"> 2015.</w:t>
      </w:r>
    </w:p>
  </w:footnote>
  <w:footnote w:id="10">
    <w:p w:rsidR="00CC200A" w:rsidRDefault="00CC200A" w:rsidP="00D00970">
      <w:pPr>
        <w:pStyle w:val="Notedebasdepage"/>
        <w:bidi/>
        <w:rPr>
          <w:rtl/>
          <w:lang w:bidi="ar-SA"/>
        </w:rPr>
      </w:pPr>
      <w:r>
        <w:rPr>
          <w:rStyle w:val="Appelnotedebasdep"/>
        </w:rPr>
        <w:footnoteRef/>
      </w:r>
      <w:r>
        <w:t xml:space="preserve"> </w:t>
      </w:r>
      <w:r>
        <w:rPr>
          <w:rFonts w:hint="cs"/>
          <w:rtl/>
          <w:lang w:bidi="ar-SA"/>
        </w:rPr>
        <w:t>- موريتانيا، وزارة الشؤون الاقتصادية والتنمية، المجلد رقم 2، خطة العمل 2011-2015</w:t>
      </w:r>
    </w:p>
  </w:footnote>
  <w:footnote w:id="11">
    <w:p w:rsidR="00CC200A" w:rsidRDefault="00CC200A" w:rsidP="00080674">
      <w:pPr>
        <w:pStyle w:val="Notedebasdepage"/>
        <w:bidi/>
        <w:rPr>
          <w:rtl/>
          <w:lang w:bidi="ar-SA"/>
        </w:rPr>
      </w:pPr>
      <w:r>
        <w:rPr>
          <w:rStyle w:val="Appelnotedebasdep"/>
        </w:rPr>
        <w:footnoteRef/>
      </w:r>
      <w:r>
        <w:t xml:space="preserve"> </w:t>
      </w:r>
      <w:r>
        <w:rPr>
          <w:rFonts w:hint="cs"/>
          <w:rtl/>
          <w:lang w:bidi="ar-SA"/>
        </w:rPr>
        <w:t xml:space="preserve"> - تقرير تحليلي لوضع قطاع الصحة يونيو 2011.</w:t>
      </w:r>
    </w:p>
  </w:footnote>
  <w:footnote w:id="12">
    <w:p w:rsidR="00CC200A" w:rsidRDefault="00CC200A" w:rsidP="00EA1842">
      <w:pPr>
        <w:pStyle w:val="Notedebasdepage"/>
        <w:bidi/>
        <w:rPr>
          <w:rtl/>
          <w:lang w:bidi="ar-SA"/>
        </w:rPr>
      </w:pPr>
      <w:r>
        <w:rPr>
          <w:rStyle w:val="Appelnotedebasdep"/>
        </w:rPr>
        <w:footnoteRef/>
      </w:r>
      <w:r>
        <w:t xml:space="preserve"> </w:t>
      </w:r>
      <w:r>
        <w:rPr>
          <w:rFonts w:hint="cs"/>
          <w:rtl/>
          <w:lang w:bidi="ar-SA"/>
        </w:rPr>
        <w:t xml:space="preserve"> - اليونيسف 2009 مذكرة تلخيصية حول السياسات الاجتماعية وصحة الأم والطفل </w:t>
      </w:r>
      <w:r>
        <w:rPr>
          <w:rtl/>
          <w:lang w:bidi="ar-SA"/>
        </w:rPr>
        <w:t>–</w:t>
      </w:r>
      <w:r>
        <w:rPr>
          <w:rFonts w:hint="cs"/>
          <w:rtl/>
          <w:lang w:bidi="ar-SA"/>
        </w:rPr>
        <w:t xml:space="preserve"> فوائد الحماية الاجتماعية في غرب ووسط إفريقيا.</w:t>
      </w:r>
    </w:p>
  </w:footnote>
  <w:footnote w:id="13">
    <w:p w:rsidR="00CC200A" w:rsidRDefault="00CC200A" w:rsidP="00D46858">
      <w:pPr>
        <w:pStyle w:val="Notedebasdepage"/>
        <w:bidi/>
        <w:rPr>
          <w:rtl/>
          <w:lang w:bidi="ar-SA"/>
        </w:rPr>
      </w:pPr>
      <w:r>
        <w:rPr>
          <w:rStyle w:val="Appelnotedebasdep"/>
        </w:rPr>
        <w:footnoteRef/>
      </w:r>
      <w:r>
        <w:t xml:space="preserve"> </w:t>
      </w:r>
      <w:r>
        <w:rPr>
          <w:rFonts w:hint="cs"/>
          <w:rtl/>
          <w:lang w:bidi="ar-SA"/>
        </w:rPr>
        <w:t xml:space="preserve"> - الورشة الوطنية حول المبلغ الجزافي للولادة عام 2011.</w:t>
      </w:r>
    </w:p>
  </w:footnote>
  <w:footnote w:id="14">
    <w:p w:rsidR="00CC200A" w:rsidRDefault="00CC200A" w:rsidP="00B27274">
      <w:pPr>
        <w:pStyle w:val="Notedebasdepage"/>
        <w:bidi/>
        <w:rPr>
          <w:rtl/>
          <w:lang w:bidi="ar-SA"/>
        </w:rPr>
      </w:pPr>
      <w:r>
        <w:rPr>
          <w:rStyle w:val="Appelnotedebasdep"/>
        </w:rPr>
        <w:footnoteRef/>
      </w:r>
      <w:r>
        <w:t xml:space="preserve"> </w:t>
      </w:r>
      <w:r>
        <w:rPr>
          <w:rFonts w:hint="cs"/>
          <w:rtl/>
          <w:lang w:bidi="ar-SA"/>
        </w:rPr>
        <w:t xml:space="preserve"> - تقرير فريق الأمم المتحدة في موريتانيا حول فيروس نقص المناعة أكتوبر 2009.</w:t>
      </w:r>
    </w:p>
  </w:footnote>
  <w:footnote w:id="15">
    <w:p w:rsidR="00CC200A" w:rsidRDefault="00CC200A" w:rsidP="00935887">
      <w:pPr>
        <w:pStyle w:val="Notedebasdepage"/>
        <w:bidi/>
        <w:rPr>
          <w:rtl/>
          <w:lang w:bidi="ar-SA"/>
        </w:rPr>
      </w:pPr>
      <w:r>
        <w:rPr>
          <w:rStyle w:val="Appelnotedebasdep"/>
        </w:rPr>
        <w:footnoteRef/>
      </w:r>
      <w:r>
        <w:t xml:space="preserve"> </w:t>
      </w:r>
      <w:r>
        <w:rPr>
          <w:rFonts w:hint="cs"/>
          <w:rtl/>
          <w:lang w:bidi="ar-SA"/>
        </w:rPr>
        <w:t xml:space="preserve"> - يشار إلى أن البيانات الصادرة عن مسوح الأسر تختلف عن البيانات الإدارية.</w:t>
      </w:r>
    </w:p>
  </w:footnote>
  <w:footnote w:id="16">
    <w:p w:rsidR="00CC200A" w:rsidRDefault="00CC200A" w:rsidP="001B63FD">
      <w:pPr>
        <w:pStyle w:val="Notedebasdepage"/>
        <w:bidi/>
        <w:rPr>
          <w:rtl/>
          <w:lang w:bidi="ar-SA"/>
        </w:rPr>
      </w:pPr>
      <w:r>
        <w:rPr>
          <w:rStyle w:val="Appelnotedebasdep"/>
        </w:rPr>
        <w:footnoteRef/>
      </w:r>
      <w:r>
        <w:t xml:space="preserve"> </w:t>
      </w:r>
      <w:r>
        <w:rPr>
          <w:rFonts w:hint="cs"/>
          <w:rtl/>
          <w:lang w:bidi="ar-SA"/>
        </w:rPr>
        <w:t xml:space="preserve"> - موريتانيا، الوزارة المكلفة بالترقية النسوية والطفولة والأسرة، إدارة الطفولة: السياسة الوطنية للطفولة الصغرى والمكتب الوطني للإحصاء (2008) والمسح متعدد العينات (2007).</w:t>
      </w:r>
    </w:p>
  </w:footnote>
  <w:footnote w:id="17">
    <w:p w:rsidR="00CC200A" w:rsidRDefault="00CC200A" w:rsidP="006D4B8A">
      <w:pPr>
        <w:pStyle w:val="Notedebasdepage"/>
        <w:bidi/>
        <w:rPr>
          <w:rtl/>
          <w:lang w:bidi="ar-SA"/>
        </w:rPr>
      </w:pPr>
      <w:r>
        <w:rPr>
          <w:rStyle w:val="Appelnotedebasdep"/>
        </w:rPr>
        <w:footnoteRef/>
      </w:r>
      <w:r>
        <w:t xml:space="preserve"> </w:t>
      </w:r>
      <w:r>
        <w:rPr>
          <w:rFonts w:hint="cs"/>
          <w:rtl/>
          <w:lang w:bidi="ar-SA"/>
        </w:rPr>
        <w:t xml:space="preserve"> - البرامج الوطنية للتعليم في كل من البرازيل والمكسيك</w:t>
      </w:r>
    </w:p>
  </w:footnote>
  <w:footnote w:id="18">
    <w:p w:rsidR="00CC200A" w:rsidRDefault="00CC200A" w:rsidP="00D06861">
      <w:pPr>
        <w:pStyle w:val="Notedebasdepage"/>
        <w:bidi/>
        <w:rPr>
          <w:rtl/>
          <w:lang w:bidi="ar-SA"/>
        </w:rPr>
      </w:pPr>
      <w:r>
        <w:rPr>
          <w:rStyle w:val="Appelnotedebasdep"/>
        </w:rPr>
        <w:footnoteRef/>
      </w:r>
      <w:r>
        <w:t xml:space="preserve"> </w:t>
      </w:r>
      <w:r>
        <w:rPr>
          <w:rFonts w:hint="cs"/>
          <w:rtl/>
          <w:lang w:bidi="ar-SA"/>
        </w:rPr>
        <w:t xml:space="preserve"> - أسوة ببرنامج مشابه في بنغلاديش</w:t>
      </w:r>
    </w:p>
  </w:footnote>
  <w:footnote w:id="19">
    <w:p w:rsidR="00CC200A" w:rsidRDefault="00CC200A" w:rsidP="004A671C">
      <w:pPr>
        <w:pStyle w:val="Notedebasdepage"/>
        <w:bidi/>
        <w:rPr>
          <w:rtl/>
          <w:lang w:bidi="ar-SA"/>
        </w:rPr>
      </w:pPr>
      <w:r>
        <w:rPr>
          <w:rStyle w:val="Appelnotedebasdep"/>
        </w:rPr>
        <w:footnoteRef/>
      </w:r>
      <w:r>
        <w:t xml:space="preserve"> </w:t>
      </w:r>
      <w:r>
        <w:rPr>
          <w:rFonts w:hint="cs"/>
          <w:rtl/>
          <w:lang w:bidi="ar-SA"/>
        </w:rPr>
        <w:t xml:space="preserve"> - صندوق الضمان الاجتماعي مؤسسةعمومية مستقلة ماليا وتخضع للوصاية الفنية للوزارة المكلفة بالشغل وللوصاية المالية لوزارة المالية.</w:t>
      </w:r>
    </w:p>
  </w:footnote>
  <w:footnote w:id="20">
    <w:p w:rsidR="00CC200A" w:rsidRDefault="00CC200A" w:rsidP="004A671C">
      <w:pPr>
        <w:pStyle w:val="Notedebasdepage"/>
        <w:bidi/>
        <w:rPr>
          <w:rtl/>
          <w:lang w:bidi="ar-SA"/>
        </w:rPr>
      </w:pPr>
      <w:r>
        <w:rPr>
          <w:rStyle w:val="Appelnotedebasdep"/>
        </w:rPr>
        <w:footnoteRef/>
      </w:r>
      <w:r>
        <w:rPr>
          <w:rStyle w:val="Appelnotedebasdep"/>
        </w:rPr>
        <w:footnoteRef/>
      </w:r>
      <w:r>
        <w:t xml:space="preserve"> </w:t>
      </w:r>
      <w:r>
        <w:rPr>
          <w:rFonts w:hint="cs"/>
          <w:rtl/>
          <w:lang w:bidi="ar-SA"/>
        </w:rPr>
        <w:t xml:space="preserve"> - مؤسسة عمومية أنشئت بالمرسوم رقم 77 </w:t>
      </w:r>
      <w:r>
        <w:rPr>
          <w:rtl/>
          <w:lang w:bidi="ar-SA"/>
        </w:rPr>
        <w:t>–</w:t>
      </w:r>
      <w:r>
        <w:rPr>
          <w:rFonts w:hint="cs"/>
          <w:rtl/>
          <w:lang w:bidi="ar-SA"/>
        </w:rPr>
        <w:t xml:space="preserve"> 2006  </w:t>
      </w:r>
    </w:p>
  </w:footnote>
  <w:footnote w:id="21">
    <w:p w:rsidR="00CC200A" w:rsidRDefault="00CC200A" w:rsidP="00E31376">
      <w:pPr>
        <w:pStyle w:val="Notedebasdepage"/>
        <w:bidi/>
        <w:rPr>
          <w:rtl/>
          <w:lang w:bidi="ar-SA"/>
        </w:rPr>
      </w:pPr>
      <w:r>
        <w:rPr>
          <w:rStyle w:val="Appelnotedebasdep"/>
        </w:rPr>
        <w:footnoteRef/>
      </w:r>
      <w:r>
        <w:t xml:space="preserve"> </w:t>
      </w:r>
      <w:r>
        <w:rPr>
          <w:rFonts w:hint="cs"/>
          <w:rtl/>
          <w:lang w:bidi="ar-SA"/>
        </w:rPr>
        <w:t xml:space="preserve"> - وزارة الوظيفة العمومية والشغل (2009): الاستراتيجية الوطنية للتشغيل وخطة عملها (2009-2013) </w:t>
      </w:r>
    </w:p>
  </w:footnote>
  <w:footnote w:id="22">
    <w:p w:rsidR="00CC200A" w:rsidRDefault="00CC200A" w:rsidP="0022617A">
      <w:pPr>
        <w:pStyle w:val="Notedebasdepage"/>
        <w:bidi/>
        <w:rPr>
          <w:rtl/>
          <w:lang w:bidi="ar-SA"/>
        </w:rPr>
      </w:pPr>
      <w:r>
        <w:rPr>
          <w:rStyle w:val="Appelnotedebasdep"/>
        </w:rPr>
        <w:footnoteRef/>
      </w:r>
      <w:r>
        <w:t xml:space="preserve"> </w:t>
      </w:r>
      <w:r>
        <w:rPr>
          <w:rFonts w:hint="cs"/>
          <w:rtl/>
          <w:lang w:bidi="ar-SA"/>
        </w:rPr>
        <w:t xml:space="preserve"> - تقديرات على أساس الإحصاءات العامة لسنوات 2000 و 1988.</w:t>
      </w:r>
    </w:p>
  </w:footnote>
  <w:footnote w:id="23">
    <w:p w:rsidR="00CC200A" w:rsidRDefault="00CC200A" w:rsidP="002D463E">
      <w:pPr>
        <w:pStyle w:val="Notedebasdepage"/>
        <w:bidi/>
        <w:rPr>
          <w:rtl/>
          <w:lang w:bidi="ar-SA"/>
        </w:rPr>
      </w:pPr>
      <w:r>
        <w:rPr>
          <w:rStyle w:val="Appelnotedebasdep"/>
        </w:rPr>
        <w:footnoteRef/>
      </w:r>
      <w:r>
        <w:t xml:space="preserve"> </w:t>
      </w:r>
      <w:r>
        <w:rPr>
          <w:rFonts w:hint="cs"/>
          <w:rtl/>
          <w:lang w:bidi="ar-SA"/>
        </w:rPr>
        <w:t xml:space="preserve"> - المكتب الوطني للإحصاء 2009, ملامح الفقر 2008.</w:t>
      </w:r>
    </w:p>
  </w:footnote>
  <w:footnote w:id="24">
    <w:p w:rsidR="00CC200A" w:rsidRDefault="00CC200A" w:rsidP="002D463E">
      <w:pPr>
        <w:pStyle w:val="Notedebasdepage"/>
        <w:bidi/>
        <w:rPr>
          <w:rtl/>
          <w:lang w:bidi="ar-SA"/>
        </w:rPr>
      </w:pPr>
      <w:r>
        <w:rPr>
          <w:rStyle w:val="Appelnotedebasdep"/>
        </w:rPr>
        <w:footnoteRef/>
      </w:r>
      <w:r>
        <w:t xml:space="preserve"> </w:t>
      </w:r>
      <w:r>
        <w:rPr>
          <w:rFonts w:hint="cs"/>
          <w:rtl/>
          <w:lang w:bidi="ar-SA"/>
        </w:rPr>
        <w:t xml:space="preserve"> - نفس المصدر السابق</w:t>
      </w:r>
    </w:p>
  </w:footnote>
  <w:footnote w:id="25">
    <w:p w:rsidR="00CC200A" w:rsidRDefault="00CC200A" w:rsidP="00471682">
      <w:pPr>
        <w:pStyle w:val="Notedebasdepage"/>
        <w:bidi/>
        <w:rPr>
          <w:rtl/>
          <w:lang w:bidi="ar-SA"/>
        </w:rPr>
      </w:pPr>
      <w:r>
        <w:rPr>
          <w:rStyle w:val="Appelnotedebasdep"/>
        </w:rPr>
        <w:footnoteRef/>
      </w:r>
      <w:r>
        <w:t xml:space="preserve"> </w:t>
      </w:r>
      <w:r>
        <w:rPr>
          <w:rFonts w:hint="cs"/>
          <w:rtl/>
          <w:lang w:bidi="ar-SA"/>
        </w:rPr>
        <w:t xml:space="preserve"> - وزارة الشؤون الاجتماعية والطفل والأسرة (2009): الاستراتيجية الوطنية لحماية الأطفال في موريتانيا</w:t>
      </w:r>
    </w:p>
  </w:footnote>
  <w:footnote w:id="26">
    <w:p w:rsidR="00CC200A" w:rsidRDefault="00CC200A" w:rsidP="008F450C">
      <w:pPr>
        <w:pStyle w:val="Notedebasdepage"/>
        <w:bidi/>
        <w:rPr>
          <w:rtl/>
          <w:lang w:bidi="ar-SA"/>
        </w:rPr>
      </w:pPr>
      <w:r>
        <w:rPr>
          <w:rStyle w:val="Appelnotedebasdep"/>
        </w:rPr>
        <w:footnoteRef/>
      </w:r>
      <w:r>
        <w:t xml:space="preserve"> </w:t>
      </w:r>
      <w:r>
        <w:rPr>
          <w:rFonts w:hint="cs"/>
          <w:rtl/>
          <w:lang w:bidi="ar-SA"/>
        </w:rPr>
        <w:t>- مذكرة حول بناء نظام لحماية الطفل في موريتانيا</w:t>
      </w:r>
    </w:p>
  </w:footnote>
  <w:footnote w:id="27">
    <w:p w:rsidR="00CC200A" w:rsidRDefault="00CC200A" w:rsidP="00CA2B6B">
      <w:pPr>
        <w:pStyle w:val="Notedebasdepage"/>
        <w:bidi/>
        <w:rPr>
          <w:rtl/>
          <w:lang w:bidi="ar-SA"/>
        </w:rPr>
      </w:pPr>
      <w:r>
        <w:rPr>
          <w:rStyle w:val="Appelnotedebasdep"/>
        </w:rPr>
        <w:footnoteRef/>
      </w:r>
      <w:r>
        <w:t xml:space="preserve"> </w:t>
      </w:r>
      <w:r>
        <w:rPr>
          <w:rFonts w:hint="cs"/>
          <w:rtl/>
          <w:lang w:bidi="ar-SA"/>
        </w:rPr>
        <w:t xml:space="preserve"> - إسقاط تقديرات المكتب الوطني للإحصاء لعام 2011.</w:t>
      </w:r>
    </w:p>
  </w:footnote>
  <w:footnote w:id="28">
    <w:p w:rsidR="00CC200A" w:rsidRDefault="00CC200A" w:rsidP="00CA2B6B">
      <w:pPr>
        <w:pStyle w:val="Notedebasdepage"/>
        <w:bidi/>
        <w:rPr>
          <w:rtl/>
          <w:lang w:bidi="ar-SA"/>
        </w:rPr>
      </w:pPr>
      <w:r>
        <w:rPr>
          <w:rStyle w:val="Appelnotedebasdep"/>
        </w:rPr>
        <w:footnoteRef/>
      </w:r>
      <w:r>
        <w:t xml:space="preserve"> </w:t>
      </w:r>
      <w:r>
        <w:rPr>
          <w:rFonts w:hint="cs"/>
          <w:rtl/>
          <w:lang w:bidi="ar-SA"/>
        </w:rPr>
        <w:t xml:space="preserve"> وزارة الثقافة والشباب والرياضة 2011 : السياسة الوطنية للشباب والترفيه والرياضة، استراتيجيات التنفيذ وخطط العمل 2001-2015.</w:t>
      </w:r>
    </w:p>
  </w:footnote>
  <w:footnote w:id="29">
    <w:p w:rsidR="00CC200A" w:rsidRDefault="00CC200A" w:rsidP="001F5506">
      <w:pPr>
        <w:pStyle w:val="Notedebasdepage"/>
        <w:bidi/>
        <w:rPr>
          <w:rtl/>
          <w:lang w:bidi="ar-SA"/>
        </w:rPr>
      </w:pPr>
      <w:r>
        <w:rPr>
          <w:rStyle w:val="Appelnotedebasdep"/>
        </w:rPr>
        <w:footnoteRef/>
      </w:r>
      <w:r>
        <w:t xml:space="preserve"> </w:t>
      </w:r>
      <w:r>
        <w:rPr>
          <w:rFonts w:hint="cs"/>
          <w:rtl/>
          <w:lang w:bidi="ar-SA"/>
        </w:rPr>
        <w:t xml:space="preserve"> - مفوضية حقوق الإنسان ومحاربة الفقر والدمج : خطة عمل ترقية وحماية حقوق الإنسان في موريتانيا</w:t>
      </w:r>
    </w:p>
  </w:footnote>
  <w:footnote w:id="30">
    <w:p w:rsidR="00CC200A" w:rsidRDefault="00CC200A" w:rsidP="00772C18">
      <w:pPr>
        <w:pStyle w:val="Notedebasdepage"/>
        <w:bidi/>
        <w:rPr>
          <w:rtl/>
          <w:lang w:bidi="ar-SA"/>
        </w:rPr>
      </w:pPr>
      <w:r>
        <w:rPr>
          <w:rStyle w:val="Appelnotedebasdep"/>
        </w:rPr>
        <w:footnoteRef/>
      </w:r>
      <w:r>
        <w:t xml:space="preserve"> </w:t>
      </w:r>
      <w:r>
        <w:rPr>
          <w:rFonts w:hint="cs"/>
          <w:rtl/>
          <w:lang w:bidi="ar-SA"/>
        </w:rPr>
        <w:t xml:space="preserve"> تقريرمفوضية حقوق الإنسان والعمل الإنساني والعلاقات مع المجتمع المدني</w:t>
      </w:r>
    </w:p>
  </w:footnote>
  <w:footnote w:id="31">
    <w:p w:rsidR="00CC200A" w:rsidRDefault="00CC200A" w:rsidP="00BE1A76">
      <w:pPr>
        <w:pStyle w:val="Notedebasdepage"/>
        <w:bidi/>
        <w:rPr>
          <w:lang w:bidi="ar-SA"/>
        </w:rPr>
      </w:pPr>
      <w:r>
        <w:rPr>
          <w:rStyle w:val="Appelnotedebasdep"/>
        </w:rPr>
        <w:footnoteRef/>
      </w:r>
      <w:r>
        <w:t xml:space="preserve"> </w:t>
      </w:r>
      <w:r>
        <w:rPr>
          <w:rFonts w:hint="cs"/>
          <w:rtl/>
          <w:lang w:bidi="ar-SA"/>
        </w:rPr>
        <w:t xml:space="preserve"> - </w:t>
      </w:r>
      <w:r>
        <w:rPr>
          <w:lang w:bidi="ar-SA"/>
        </w:rPr>
        <w:t>http://www.unhcr.fr/4c9086476.html;http://unhcr.fr/pages/4aae621d5a1.html</w:t>
      </w:r>
    </w:p>
  </w:footnote>
  <w:footnote w:id="32">
    <w:p w:rsidR="00CC200A" w:rsidRDefault="00CC200A" w:rsidP="000E0DD7">
      <w:pPr>
        <w:pStyle w:val="Notedebasdepage"/>
        <w:bidi/>
        <w:rPr>
          <w:rtl/>
          <w:lang w:bidi="ar-SA"/>
        </w:rPr>
      </w:pPr>
      <w:r>
        <w:rPr>
          <w:rStyle w:val="Appelnotedebasdep"/>
        </w:rPr>
        <w:footnoteRef/>
      </w:r>
      <w:r>
        <w:t xml:space="preserve"> </w:t>
      </w:r>
      <w:r>
        <w:rPr>
          <w:rFonts w:hint="cs"/>
          <w:rtl/>
          <w:lang w:bidi="ar-SA"/>
        </w:rPr>
        <w:t xml:space="preserve"> - هذا التعريف ورد في مقال لليونيسيف بعنوان: حيز فيالميزانية للحماية الاجتماعية المعززة في إفريقيا الغربية والوسطى، مذكرة مقتضبة في فبراير 2009. </w:t>
      </w:r>
    </w:p>
  </w:footnote>
  <w:footnote w:id="33">
    <w:p w:rsidR="00CC200A" w:rsidRDefault="00CC200A" w:rsidP="004F3FD3">
      <w:pPr>
        <w:pStyle w:val="Notedebasdepage"/>
        <w:bidi/>
        <w:rPr>
          <w:rtl/>
          <w:lang w:bidi="ar-SA"/>
        </w:rPr>
      </w:pPr>
      <w:r>
        <w:rPr>
          <w:rStyle w:val="Appelnotedebasdep"/>
        </w:rPr>
        <w:footnoteRef/>
      </w:r>
      <w:r>
        <w:t xml:space="preserve"> </w:t>
      </w:r>
      <w:r w:rsidRPr="004F3FD3">
        <w:rPr>
          <w:rFonts w:hint="cs"/>
          <w:rtl/>
          <w:lang w:bidi="ar-SA"/>
        </w:rPr>
        <w:t xml:space="preserve"> - هذا المخطط مستوحى من توصيات تقييم نظام تسيير المالية العامة عام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00A" w:rsidRPr="006D6F11" w:rsidRDefault="00CC200A" w:rsidP="005A05AC">
    <w:pPr>
      <w:pStyle w:val="En-tte"/>
      <w:pBdr>
        <w:bottom w:val="thickThinSmallGap" w:sz="24" w:space="1" w:color="622423"/>
      </w:pBdr>
      <w:bidi/>
      <w:jc w:val="center"/>
      <w:rPr>
        <w:rFonts w:ascii="Times New Roman" w:eastAsia="Times New Roman" w:hAnsi="Times New Roman" w:cs="Times New Roman"/>
        <w:lang w:bidi="ar-SA"/>
      </w:rPr>
    </w:pPr>
    <w:r>
      <w:rPr>
        <w:rFonts w:ascii="Times New Roman" w:eastAsia="Times New Roman" w:hAnsi="Times New Roman" w:cs="Times New Roman" w:hint="cs"/>
        <w:i/>
        <w:rtl/>
        <w:lang w:bidi="ar-SA"/>
      </w:rPr>
      <w:t>الإستراتيجية الوطنية للحماية الاجتماعية في موريتانيا</w:t>
    </w:r>
  </w:p>
  <w:p w:rsidR="00CC200A" w:rsidRDefault="00CC20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8EE7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954EB6"/>
    <w:multiLevelType w:val="hybridMultilevel"/>
    <w:tmpl w:val="B80A0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E5A94"/>
    <w:multiLevelType w:val="hybridMultilevel"/>
    <w:tmpl w:val="396E9E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A42E55"/>
    <w:multiLevelType w:val="hybridMultilevel"/>
    <w:tmpl w:val="8058511E"/>
    <w:lvl w:ilvl="0" w:tplc="DA9ACD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05831"/>
    <w:multiLevelType w:val="hybridMultilevel"/>
    <w:tmpl w:val="0F0231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8E85A95"/>
    <w:multiLevelType w:val="hybridMultilevel"/>
    <w:tmpl w:val="BE00B880"/>
    <w:lvl w:ilvl="0" w:tplc="1FBCC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633756"/>
    <w:multiLevelType w:val="hybridMultilevel"/>
    <w:tmpl w:val="28EE8DEC"/>
    <w:lvl w:ilvl="0" w:tplc="06CE5722">
      <w:start w:val="3"/>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B986D1D"/>
    <w:multiLevelType w:val="hybridMultilevel"/>
    <w:tmpl w:val="90208FAC"/>
    <w:lvl w:ilvl="0" w:tplc="5B2E8214">
      <w:start w:val="7"/>
      <w:numFmt w:val="decimal"/>
      <w:lvlText w:val="%1."/>
      <w:lvlJc w:val="left"/>
      <w:pPr>
        <w:ind w:left="360" w:hanging="360"/>
      </w:pPr>
      <w:rPr>
        <w:rFonts w:hint="default"/>
        <w:b w:val="0"/>
        <w:bCs/>
        <w:i w:val="0"/>
        <w:iCs w:val="0"/>
        <w:color w:val="auto"/>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94746C"/>
    <w:multiLevelType w:val="hybridMultilevel"/>
    <w:tmpl w:val="2ABE176C"/>
    <w:lvl w:ilvl="0" w:tplc="DA9ACD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2F1E06"/>
    <w:multiLevelType w:val="hybridMultilevel"/>
    <w:tmpl w:val="FC1ED25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0" w15:restartNumberingAfterBreak="0">
    <w:nsid w:val="107467F6"/>
    <w:multiLevelType w:val="hybridMultilevel"/>
    <w:tmpl w:val="09C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B29FF"/>
    <w:multiLevelType w:val="hybridMultilevel"/>
    <w:tmpl w:val="8B2EC72C"/>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2" w15:restartNumberingAfterBreak="0">
    <w:nsid w:val="11FA4723"/>
    <w:multiLevelType w:val="hybridMultilevel"/>
    <w:tmpl w:val="915E65DA"/>
    <w:lvl w:ilvl="0" w:tplc="DA9ACD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182864"/>
    <w:multiLevelType w:val="hybridMultilevel"/>
    <w:tmpl w:val="F1D87600"/>
    <w:lvl w:ilvl="0" w:tplc="0A8A8A7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5D7004"/>
    <w:multiLevelType w:val="hybridMultilevel"/>
    <w:tmpl w:val="673491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17735B10"/>
    <w:multiLevelType w:val="hybridMultilevel"/>
    <w:tmpl w:val="82A6B2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97F5FA9"/>
    <w:multiLevelType w:val="hybridMultilevel"/>
    <w:tmpl w:val="25741784"/>
    <w:lvl w:ilvl="0" w:tplc="210C278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19E9467D"/>
    <w:multiLevelType w:val="hybridMultilevel"/>
    <w:tmpl w:val="CFDCAE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1CF64D96"/>
    <w:multiLevelType w:val="hybridMultilevel"/>
    <w:tmpl w:val="DA68704E"/>
    <w:lvl w:ilvl="0" w:tplc="D5F0DB8E">
      <w:start w:val="1"/>
      <w:numFmt w:val="bullet"/>
      <w:lvlText w:val=""/>
      <w:lvlJc w:val="left"/>
      <w:pPr>
        <w:ind w:left="1040" w:hanging="360"/>
      </w:pPr>
      <w:rPr>
        <w:rFonts w:ascii="Symbol" w:hAnsi="Symbol" w:hint="default"/>
        <w:sz w:val="22"/>
        <w:szCs w:val="22"/>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9" w15:restartNumberingAfterBreak="0">
    <w:nsid w:val="1DAA3798"/>
    <w:multiLevelType w:val="hybridMultilevel"/>
    <w:tmpl w:val="81681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7225C2"/>
    <w:multiLevelType w:val="hybridMultilevel"/>
    <w:tmpl w:val="8D348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D0260A"/>
    <w:multiLevelType w:val="hybridMultilevel"/>
    <w:tmpl w:val="FD3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E58B3"/>
    <w:multiLevelType w:val="hybridMultilevel"/>
    <w:tmpl w:val="544A0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C2420D"/>
    <w:multiLevelType w:val="hybridMultilevel"/>
    <w:tmpl w:val="B10ED1F2"/>
    <w:lvl w:ilvl="0" w:tplc="F15010F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2A959E9"/>
    <w:multiLevelType w:val="hybridMultilevel"/>
    <w:tmpl w:val="CB9CC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520A02"/>
    <w:multiLevelType w:val="hybridMultilevel"/>
    <w:tmpl w:val="3BC0A140"/>
    <w:lvl w:ilvl="0" w:tplc="DA9ACD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83414BC"/>
    <w:multiLevelType w:val="hybridMultilevel"/>
    <w:tmpl w:val="6838BC2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7" w15:restartNumberingAfterBreak="0">
    <w:nsid w:val="2AB47637"/>
    <w:multiLevelType w:val="hybridMultilevel"/>
    <w:tmpl w:val="BF28E79E"/>
    <w:lvl w:ilvl="0" w:tplc="FFCCF7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AD036EA"/>
    <w:multiLevelType w:val="hybridMultilevel"/>
    <w:tmpl w:val="BCA82A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2B790C17"/>
    <w:multiLevelType w:val="hybridMultilevel"/>
    <w:tmpl w:val="1DCA4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2E231FEE"/>
    <w:multiLevelType w:val="hybridMultilevel"/>
    <w:tmpl w:val="43F69488"/>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1" w15:restartNumberingAfterBreak="0">
    <w:nsid w:val="2FAC26F0"/>
    <w:multiLevelType w:val="hybridMultilevel"/>
    <w:tmpl w:val="F2FA23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3042084F"/>
    <w:multiLevelType w:val="hybridMultilevel"/>
    <w:tmpl w:val="D8E20944"/>
    <w:lvl w:ilvl="0" w:tplc="DA9ACD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1287F98"/>
    <w:multiLevelType w:val="hybridMultilevel"/>
    <w:tmpl w:val="ABBCC5C4"/>
    <w:lvl w:ilvl="0" w:tplc="9D9622A8">
      <w:start w:val="1"/>
      <w:numFmt w:val="bullet"/>
      <w:lvlText w:val=""/>
      <w:lvlJc w:val="left"/>
      <w:pPr>
        <w:ind w:left="800" w:hanging="360"/>
      </w:pPr>
      <w:rPr>
        <w:rFonts w:ascii="Symbol" w:hAnsi="Symbol" w:hint="default"/>
        <w:sz w:val="20"/>
        <w:szCs w:val="20"/>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4" w15:restartNumberingAfterBreak="0">
    <w:nsid w:val="35816310"/>
    <w:multiLevelType w:val="hybridMultilevel"/>
    <w:tmpl w:val="68261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5EA02E9"/>
    <w:multiLevelType w:val="hybridMultilevel"/>
    <w:tmpl w:val="184A5540"/>
    <w:lvl w:ilvl="0" w:tplc="F142FBFC">
      <w:numFmt w:val="bullet"/>
      <w:lvlText w:val="-"/>
      <w:lvlJc w:val="left"/>
      <w:pPr>
        <w:ind w:left="720" w:hanging="360"/>
      </w:pPr>
      <w:rPr>
        <w:rFonts w:ascii="Times New Roman" w:eastAsia="Calibri" w:hAnsi="Times New Roman" w:cs="Times New Roman"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1921E4"/>
    <w:multiLevelType w:val="hybridMultilevel"/>
    <w:tmpl w:val="AA668FAE"/>
    <w:lvl w:ilvl="0" w:tplc="DA9ACD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6397284"/>
    <w:multiLevelType w:val="hybridMultilevel"/>
    <w:tmpl w:val="76C852C0"/>
    <w:lvl w:ilvl="0" w:tplc="02B64D5E">
      <w:numFmt w:val="bullet"/>
      <w:lvlText w:val=""/>
      <w:lvlJc w:val="left"/>
      <w:pPr>
        <w:ind w:left="720" w:hanging="360"/>
      </w:pPr>
      <w:rPr>
        <w:rFonts w:ascii="Symbol" w:eastAsia="Calibri" w:hAnsi="Symbol" w:cs="Aria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64D5C7B"/>
    <w:multiLevelType w:val="hybridMultilevel"/>
    <w:tmpl w:val="B694F4C8"/>
    <w:lvl w:ilvl="0" w:tplc="DA7ED562">
      <w:start w:val="1"/>
      <w:numFmt w:val="bullet"/>
      <w:lvlText w:val=""/>
      <w:lvlJc w:val="left"/>
      <w:pPr>
        <w:ind w:left="720" w:hanging="360"/>
      </w:pPr>
      <w:rPr>
        <w:rFonts w:ascii="Symbol" w:eastAsia="Calibri" w:hAnsi="Symbol" w:cs="Arabic Transparen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6BC009C"/>
    <w:multiLevelType w:val="hybridMultilevel"/>
    <w:tmpl w:val="D8F0ED56"/>
    <w:lvl w:ilvl="0" w:tplc="3E90A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F3742"/>
    <w:multiLevelType w:val="hybridMultilevel"/>
    <w:tmpl w:val="ADD08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305A8A"/>
    <w:multiLevelType w:val="hybridMultilevel"/>
    <w:tmpl w:val="4546E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8F54FD6"/>
    <w:multiLevelType w:val="hybridMultilevel"/>
    <w:tmpl w:val="3A321520"/>
    <w:lvl w:ilvl="0" w:tplc="917EF6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1B7E09"/>
    <w:multiLevelType w:val="hybridMultilevel"/>
    <w:tmpl w:val="A86CBF8E"/>
    <w:lvl w:ilvl="0" w:tplc="0A8A8A7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A481F72"/>
    <w:multiLevelType w:val="hybridMultilevel"/>
    <w:tmpl w:val="9CF85BCC"/>
    <w:lvl w:ilvl="0" w:tplc="0A4A2294">
      <w:start w:val="1"/>
      <w:numFmt w:val="bullet"/>
      <w:lvlText w:val=""/>
      <w:lvlJc w:val="left"/>
      <w:pPr>
        <w:ind w:left="786" w:hanging="360"/>
      </w:pPr>
      <w:rPr>
        <w:rFonts w:ascii="Symbol" w:hAnsi="Symbol" w:hint="default"/>
        <w:sz w:val="20"/>
        <w:szCs w:val="20"/>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45" w15:restartNumberingAfterBreak="0">
    <w:nsid w:val="3AD964E9"/>
    <w:multiLevelType w:val="hybridMultilevel"/>
    <w:tmpl w:val="2AF4420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3B601593"/>
    <w:multiLevelType w:val="hybridMultilevel"/>
    <w:tmpl w:val="0010B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F2D65B6"/>
    <w:multiLevelType w:val="hybridMultilevel"/>
    <w:tmpl w:val="23A246A2"/>
    <w:lvl w:ilvl="0" w:tplc="6150CBE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172677B"/>
    <w:multiLevelType w:val="hybridMultilevel"/>
    <w:tmpl w:val="6BFC270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5644339"/>
    <w:multiLevelType w:val="hybridMultilevel"/>
    <w:tmpl w:val="434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CF3F3C"/>
    <w:multiLevelType w:val="hybridMultilevel"/>
    <w:tmpl w:val="5C5A3AF8"/>
    <w:lvl w:ilvl="0" w:tplc="032E7000">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47303A78"/>
    <w:multiLevelType w:val="hybridMultilevel"/>
    <w:tmpl w:val="F0521646"/>
    <w:lvl w:ilvl="0" w:tplc="95B025BC">
      <w:start w:val="8"/>
      <w:numFmt w:val="bullet"/>
      <w:lvlText w:val=""/>
      <w:lvlJc w:val="left"/>
      <w:pPr>
        <w:ind w:left="1080" w:hanging="72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9B57695"/>
    <w:multiLevelType w:val="hybridMultilevel"/>
    <w:tmpl w:val="C4188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D754F59"/>
    <w:multiLevelType w:val="hybridMultilevel"/>
    <w:tmpl w:val="BAD8943A"/>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54" w15:restartNumberingAfterBreak="0">
    <w:nsid w:val="4F274083"/>
    <w:multiLevelType w:val="hybridMultilevel"/>
    <w:tmpl w:val="2C924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FB76908"/>
    <w:multiLevelType w:val="hybridMultilevel"/>
    <w:tmpl w:val="2B884D68"/>
    <w:lvl w:ilvl="0" w:tplc="040C0003">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09A6C44"/>
    <w:multiLevelType w:val="hybridMultilevel"/>
    <w:tmpl w:val="878A5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4215A9"/>
    <w:multiLevelType w:val="hybridMultilevel"/>
    <w:tmpl w:val="A392B4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250052F"/>
    <w:multiLevelType w:val="hybridMultilevel"/>
    <w:tmpl w:val="9F78358C"/>
    <w:lvl w:ilvl="0" w:tplc="A92CAF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6023CF"/>
    <w:multiLevelType w:val="hybridMultilevel"/>
    <w:tmpl w:val="D99E0B44"/>
    <w:lvl w:ilvl="0" w:tplc="8A706B2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57D7674"/>
    <w:multiLevelType w:val="hybridMultilevel"/>
    <w:tmpl w:val="43322B76"/>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1" w15:restartNumberingAfterBreak="0">
    <w:nsid w:val="560B2B91"/>
    <w:multiLevelType w:val="hybridMultilevel"/>
    <w:tmpl w:val="3B0C9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B10378"/>
    <w:multiLevelType w:val="hybridMultilevel"/>
    <w:tmpl w:val="6A9E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7B90DE2"/>
    <w:multiLevelType w:val="hybridMultilevel"/>
    <w:tmpl w:val="A5BEF786"/>
    <w:lvl w:ilvl="0" w:tplc="607853E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91D7303"/>
    <w:multiLevelType w:val="hybridMultilevel"/>
    <w:tmpl w:val="27648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C8A6E8B"/>
    <w:multiLevelType w:val="hybridMultilevel"/>
    <w:tmpl w:val="295882DE"/>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6" w15:restartNumberingAfterBreak="0">
    <w:nsid w:val="5DE67DD5"/>
    <w:multiLevelType w:val="hybridMultilevel"/>
    <w:tmpl w:val="4D8EA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F59213D"/>
    <w:multiLevelType w:val="hybridMultilevel"/>
    <w:tmpl w:val="AC860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00C7A73"/>
    <w:multiLevelType w:val="hybridMultilevel"/>
    <w:tmpl w:val="D854BC8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15:restartNumberingAfterBreak="0">
    <w:nsid w:val="61D44459"/>
    <w:multiLevelType w:val="hybridMultilevel"/>
    <w:tmpl w:val="446EB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3487BB4"/>
    <w:multiLevelType w:val="hybridMultilevel"/>
    <w:tmpl w:val="DE28241E"/>
    <w:lvl w:ilvl="0" w:tplc="009252B2">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1" w15:restartNumberingAfterBreak="0">
    <w:nsid w:val="640304F9"/>
    <w:multiLevelType w:val="hybridMultilevel"/>
    <w:tmpl w:val="19B8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8F54D94"/>
    <w:multiLevelType w:val="hybridMultilevel"/>
    <w:tmpl w:val="EF80965A"/>
    <w:lvl w:ilvl="0" w:tplc="8F1A515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BF5563F"/>
    <w:multiLevelType w:val="hybridMultilevel"/>
    <w:tmpl w:val="DE944E88"/>
    <w:lvl w:ilvl="0" w:tplc="3CEC9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CD040E2"/>
    <w:multiLevelType w:val="hybridMultilevel"/>
    <w:tmpl w:val="B79EC608"/>
    <w:lvl w:ilvl="0" w:tplc="D6646BBC">
      <w:start w:val="1"/>
      <w:numFmt w:val="bullet"/>
      <w:lvlText w:val=""/>
      <w:lvlJc w:val="left"/>
      <w:pPr>
        <w:ind w:left="720" w:hanging="360"/>
      </w:pPr>
      <w:rPr>
        <w:rFonts w:ascii="Symbol" w:hAnsi="Symbo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5" w15:restartNumberingAfterBreak="0">
    <w:nsid w:val="6FCF3A98"/>
    <w:multiLevelType w:val="hybridMultilevel"/>
    <w:tmpl w:val="1FB6E2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016588F"/>
    <w:multiLevelType w:val="hybridMultilevel"/>
    <w:tmpl w:val="FF366A86"/>
    <w:lvl w:ilvl="0" w:tplc="40DA60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3F84151"/>
    <w:multiLevelType w:val="hybridMultilevel"/>
    <w:tmpl w:val="267CDACE"/>
    <w:lvl w:ilvl="0" w:tplc="DA9ACDCC">
      <w:numFmt w:val="bullet"/>
      <w:lvlText w:val=""/>
      <w:lvlJc w:val="left"/>
      <w:pPr>
        <w:tabs>
          <w:tab w:val="num" w:pos="720"/>
        </w:tabs>
        <w:ind w:left="720" w:hanging="360"/>
      </w:pPr>
      <w:rPr>
        <w:rFonts w:ascii="Symbol" w:eastAsia="Calibri"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10608D"/>
    <w:multiLevelType w:val="hybridMultilevel"/>
    <w:tmpl w:val="87BA93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4732D63"/>
    <w:multiLevelType w:val="hybridMultilevel"/>
    <w:tmpl w:val="E14EF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5E40113"/>
    <w:multiLevelType w:val="hybridMultilevel"/>
    <w:tmpl w:val="EF3A4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A3E79FE"/>
    <w:multiLevelType w:val="hybridMultilevel"/>
    <w:tmpl w:val="0A8E4B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15:restartNumberingAfterBreak="0">
    <w:nsid w:val="7A667386"/>
    <w:multiLevelType w:val="hybridMultilevel"/>
    <w:tmpl w:val="59E2C72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15:restartNumberingAfterBreak="0">
    <w:nsid w:val="7BD43BAD"/>
    <w:multiLevelType w:val="hybridMultilevel"/>
    <w:tmpl w:val="7D86F252"/>
    <w:lvl w:ilvl="0" w:tplc="2C4844DE">
      <w:start w:val="3"/>
      <w:numFmt w:val="bullet"/>
      <w:lvlText w:val=""/>
      <w:lvlJc w:val="left"/>
      <w:pPr>
        <w:ind w:left="720" w:hanging="360"/>
      </w:pPr>
      <w:rPr>
        <w:rFonts w:ascii="Symbol" w:eastAsia="Calibri" w:hAnsi="Symbol" w:cs="Arabic Transparen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C603146"/>
    <w:multiLevelType w:val="hybridMultilevel"/>
    <w:tmpl w:val="70CCBB14"/>
    <w:lvl w:ilvl="0" w:tplc="7EBC64B2">
      <w:start w:val="1"/>
      <w:numFmt w:val="bullet"/>
      <w:lvlText w:val=""/>
      <w:lvlJc w:val="left"/>
      <w:pPr>
        <w:ind w:left="800" w:hanging="360"/>
      </w:pPr>
      <w:rPr>
        <w:rFonts w:ascii="Symbol" w:hAnsi="Symbol" w:hint="default"/>
        <w:sz w:val="20"/>
        <w:szCs w:val="20"/>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5" w15:restartNumberingAfterBreak="0">
    <w:nsid w:val="7C7C73C2"/>
    <w:multiLevelType w:val="hybridMultilevel"/>
    <w:tmpl w:val="029C6498"/>
    <w:lvl w:ilvl="0" w:tplc="8DD83910">
      <w:start w:val="1"/>
      <w:numFmt w:val="bullet"/>
      <w:lvlText w:val=""/>
      <w:lvlJc w:val="left"/>
      <w:pPr>
        <w:ind w:left="1840" w:hanging="360"/>
      </w:pPr>
      <w:rPr>
        <w:rFonts w:ascii="Wingdings" w:hAnsi="Wingdings" w:hint="default"/>
        <w:b/>
        <w:bCs/>
        <w:sz w:val="22"/>
        <w:szCs w:val="22"/>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86" w15:restartNumberingAfterBreak="0">
    <w:nsid w:val="7D4C1BC3"/>
    <w:multiLevelType w:val="hybridMultilevel"/>
    <w:tmpl w:val="73F61A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15:restartNumberingAfterBreak="0">
    <w:nsid w:val="7EE86C6A"/>
    <w:multiLevelType w:val="hybridMultilevel"/>
    <w:tmpl w:val="0D943B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7F7C1CAF"/>
    <w:multiLevelType w:val="hybridMultilevel"/>
    <w:tmpl w:val="29A27E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F8C0018"/>
    <w:multiLevelType w:val="hybridMultilevel"/>
    <w:tmpl w:val="35BA7FD2"/>
    <w:lvl w:ilvl="0" w:tplc="35E2850A">
      <w:start w:val="1"/>
      <w:numFmt w:val="decimal"/>
      <w:lvlText w:val="%1."/>
      <w:lvlJc w:val="left"/>
      <w:pPr>
        <w:ind w:left="360" w:hanging="360"/>
      </w:pPr>
      <w:rPr>
        <w:rFonts w:ascii="Constantia" w:hAnsi="Constanti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FD3204D"/>
    <w:multiLevelType w:val="hybridMultilevel"/>
    <w:tmpl w:val="73A853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1048126">
    <w:abstractNumId w:val="14"/>
  </w:num>
  <w:num w:numId="2" w16cid:durableId="901409023">
    <w:abstractNumId w:val="7"/>
  </w:num>
  <w:num w:numId="3" w16cid:durableId="1510683524">
    <w:abstractNumId w:val="0"/>
  </w:num>
  <w:num w:numId="4" w16cid:durableId="396439008">
    <w:abstractNumId w:val="48"/>
  </w:num>
  <w:num w:numId="5" w16cid:durableId="694423672">
    <w:abstractNumId w:val="59"/>
  </w:num>
  <w:num w:numId="6" w16cid:durableId="1863670085">
    <w:abstractNumId w:val="85"/>
  </w:num>
  <w:num w:numId="7" w16cid:durableId="1728533415">
    <w:abstractNumId w:val="72"/>
  </w:num>
  <w:num w:numId="8" w16cid:durableId="1882858188">
    <w:abstractNumId w:val="35"/>
  </w:num>
  <w:num w:numId="9" w16cid:durableId="703284386">
    <w:abstractNumId w:val="70"/>
  </w:num>
  <w:num w:numId="10" w16cid:durableId="761409961">
    <w:abstractNumId w:val="18"/>
  </w:num>
  <w:num w:numId="11" w16cid:durableId="1817641467">
    <w:abstractNumId w:val="33"/>
  </w:num>
  <w:num w:numId="12" w16cid:durableId="890464344">
    <w:abstractNumId w:val="63"/>
  </w:num>
  <w:num w:numId="13" w16cid:durableId="1099637060">
    <w:abstractNumId w:val="53"/>
  </w:num>
  <w:num w:numId="14" w16cid:durableId="1832867453">
    <w:abstractNumId w:val="23"/>
  </w:num>
  <w:num w:numId="15" w16cid:durableId="832526981">
    <w:abstractNumId w:val="84"/>
  </w:num>
  <w:num w:numId="16" w16cid:durableId="1592078968">
    <w:abstractNumId w:val="88"/>
  </w:num>
  <w:num w:numId="17" w16cid:durableId="187958810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80337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782606">
    <w:abstractNumId w:val="38"/>
  </w:num>
  <w:num w:numId="20" w16cid:durableId="229048810">
    <w:abstractNumId w:val="32"/>
  </w:num>
  <w:num w:numId="21" w16cid:durableId="475534116">
    <w:abstractNumId w:val="37"/>
  </w:num>
  <w:num w:numId="22" w16cid:durableId="135412620">
    <w:abstractNumId w:val="82"/>
  </w:num>
  <w:num w:numId="23" w16cid:durableId="823277238">
    <w:abstractNumId w:val="45"/>
  </w:num>
  <w:num w:numId="24" w16cid:durableId="530189659">
    <w:abstractNumId w:val="8"/>
  </w:num>
  <w:num w:numId="25" w16cid:durableId="538009630">
    <w:abstractNumId w:val="77"/>
  </w:num>
  <w:num w:numId="26" w16cid:durableId="417870165">
    <w:abstractNumId w:val="12"/>
  </w:num>
  <w:num w:numId="27" w16cid:durableId="1298604751">
    <w:abstractNumId w:val="25"/>
  </w:num>
  <w:num w:numId="28" w16cid:durableId="573012378">
    <w:abstractNumId w:val="51"/>
  </w:num>
  <w:num w:numId="29" w16cid:durableId="1375353283">
    <w:abstractNumId w:val="47"/>
  </w:num>
  <w:num w:numId="30" w16cid:durableId="565801831">
    <w:abstractNumId w:val="36"/>
  </w:num>
  <w:num w:numId="31" w16cid:durableId="2042121758">
    <w:abstractNumId w:val="3"/>
  </w:num>
  <w:num w:numId="32" w16cid:durableId="301815334">
    <w:abstractNumId w:val="6"/>
  </w:num>
  <w:num w:numId="33" w16cid:durableId="929584772">
    <w:abstractNumId w:val="78"/>
  </w:num>
  <w:num w:numId="34" w16cid:durableId="1175264551">
    <w:abstractNumId w:val="20"/>
  </w:num>
  <w:num w:numId="35" w16cid:durableId="433088054">
    <w:abstractNumId w:val="83"/>
  </w:num>
  <w:num w:numId="36" w16cid:durableId="60756799">
    <w:abstractNumId w:val="41"/>
  </w:num>
  <w:num w:numId="37" w16cid:durableId="391388163">
    <w:abstractNumId w:val="1"/>
  </w:num>
  <w:num w:numId="38" w16cid:durableId="1487361123">
    <w:abstractNumId w:val="80"/>
  </w:num>
  <w:num w:numId="39" w16cid:durableId="603340503">
    <w:abstractNumId w:val="66"/>
  </w:num>
  <w:num w:numId="40" w16cid:durableId="1918710563">
    <w:abstractNumId w:val="62"/>
  </w:num>
  <w:num w:numId="41" w16cid:durableId="1920821355">
    <w:abstractNumId w:val="26"/>
  </w:num>
  <w:num w:numId="42" w16cid:durableId="290208029">
    <w:abstractNumId w:val="60"/>
  </w:num>
  <w:num w:numId="43" w16cid:durableId="1443037323">
    <w:abstractNumId w:val="30"/>
  </w:num>
  <w:num w:numId="44" w16cid:durableId="306786389">
    <w:abstractNumId w:val="9"/>
  </w:num>
  <w:num w:numId="45" w16cid:durableId="1935477940">
    <w:abstractNumId w:val="11"/>
  </w:num>
  <w:num w:numId="46" w16cid:durableId="179777048">
    <w:abstractNumId w:val="65"/>
  </w:num>
  <w:num w:numId="47" w16cid:durableId="343291977">
    <w:abstractNumId w:val="75"/>
  </w:num>
  <w:num w:numId="48" w16cid:durableId="40399540">
    <w:abstractNumId w:val="55"/>
  </w:num>
  <w:num w:numId="49" w16cid:durableId="940186022">
    <w:abstractNumId w:val="90"/>
  </w:num>
  <w:num w:numId="50" w16cid:durableId="1013609185">
    <w:abstractNumId w:val="61"/>
  </w:num>
  <w:num w:numId="51" w16cid:durableId="1745489008">
    <w:abstractNumId w:val="50"/>
  </w:num>
  <w:num w:numId="52" w16cid:durableId="1159267912">
    <w:abstractNumId w:val="71"/>
  </w:num>
  <w:num w:numId="53" w16cid:durableId="612396430">
    <w:abstractNumId w:val="39"/>
  </w:num>
  <w:num w:numId="54" w16cid:durableId="1076439853">
    <w:abstractNumId w:val="5"/>
  </w:num>
  <w:num w:numId="55" w16cid:durableId="441076277">
    <w:abstractNumId w:val="64"/>
  </w:num>
  <w:num w:numId="56" w16cid:durableId="527178431">
    <w:abstractNumId w:val="28"/>
  </w:num>
  <w:num w:numId="57" w16cid:durableId="885288916">
    <w:abstractNumId w:val="29"/>
  </w:num>
  <w:num w:numId="58" w16cid:durableId="1902519086">
    <w:abstractNumId w:val="15"/>
  </w:num>
  <w:num w:numId="59" w16cid:durableId="1580090538">
    <w:abstractNumId w:val="49"/>
  </w:num>
  <w:num w:numId="60" w16cid:durableId="1996109149">
    <w:abstractNumId w:val="13"/>
  </w:num>
  <w:num w:numId="61" w16cid:durableId="1721246510">
    <w:abstractNumId w:val="16"/>
  </w:num>
  <w:num w:numId="62" w16cid:durableId="1404185024">
    <w:abstractNumId w:val="27"/>
  </w:num>
  <w:num w:numId="63" w16cid:durableId="1659768301">
    <w:abstractNumId w:val="42"/>
  </w:num>
  <w:num w:numId="64" w16cid:durableId="1979188295">
    <w:abstractNumId w:val="46"/>
  </w:num>
  <w:num w:numId="65" w16cid:durableId="1058432773">
    <w:abstractNumId w:val="68"/>
  </w:num>
  <w:num w:numId="66" w16cid:durableId="15621718">
    <w:abstractNumId w:val="4"/>
  </w:num>
  <w:num w:numId="67" w16cid:durableId="1700810724">
    <w:abstractNumId w:val="57"/>
  </w:num>
  <w:num w:numId="68" w16cid:durableId="759913146">
    <w:abstractNumId w:val="54"/>
  </w:num>
  <w:num w:numId="69" w16cid:durableId="1693726269">
    <w:abstractNumId w:val="19"/>
  </w:num>
  <w:num w:numId="70" w16cid:durableId="1856798461">
    <w:abstractNumId w:val="52"/>
  </w:num>
  <w:num w:numId="71" w16cid:durableId="2070807686">
    <w:abstractNumId w:val="22"/>
  </w:num>
  <w:num w:numId="72" w16cid:durableId="1179151941">
    <w:abstractNumId w:val="34"/>
  </w:num>
  <w:num w:numId="73" w16cid:durableId="382292643">
    <w:abstractNumId w:val="89"/>
  </w:num>
  <w:num w:numId="74" w16cid:durableId="1992706668">
    <w:abstractNumId w:val="40"/>
  </w:num>
  <w:num w:numId="75" w16cid:durableId="1322847884">
    <w:abstractNumId w:val="58"/>
  </w:num>
  <w:num w:numId="76" w16cid:durableId="1152792865">
    <w:abstractNumId w:val="2"/>
  </w:num>
  <w:num w:numId="77" w16cid:durableId="1848400018">
    <w:abstractNumId w:val="31"/>
  </w:num>
  <w:num w:numId="78" w16cid:durableId="719859733">
    <w:abstractNumId w:val="17"/>
  </w:num>
  <w:num w:numId="79" w16cid:durableId="1496874210">
    <w:abstractNumId w:val="10"/>
  </w:num>
  <w:num w:numId="80" w16cid:durableId="834108538">
    <w:abstractNumId w:val="21"/>
  </w:num>
  <w:num w:numId="81" w16cid:durableId="468400048">
    <w:abstractNumId w:val="69"/>
  </w:num>
  <w:num w:numId="82" w16cid:durableId="466624188">
    <w:abstractNumId w:val="56"/>
  </w:num>
  <w:num w:numId="83" w16cid:durableId="1092120194">
    <w:abstractNumId w:val="67"/>
  </w:num>
  <w:num w:numId="84" w16cid:durableId="1006178992">
    <w:abstractNumId w:val="81"/>
  </w:num>
  <w:num w:numId="85" w16cid:durableId="281957895">
    <w:abstractNumId w:val="79"/>
  </w:num>
  <w:num w:numId="86" w16cid:durableId="236403773">
    <w:abstractNumId w:val="87"/>
  </w:num>
  <w:num w:numId="87" w16cid:durableId="816918285">
    <w:abstractNumId w:val="86"/>
  </w:num>
  <w:num w:numId="88" w16cid:durableId="1178272859">
    <w:abstractNumId w:val="43"/>
  </w:num>
  <w:num w:numId="89" w16cid:durableId="1358654232">
    <w:abstractNumId w:val="73"/>
  </w:num>
  <w:num w:numId="90" w16cid:durableId="1362825271">
    <w:abstractNumId w:val="76"/>
  </w:num>
  <w:num w:numId="91" w16cid:durableId="1094010225">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activeWritingStyle w:appName="MSWord" w:lang="fr-FR" w:vendorID="64" w:dllVersion="131078" w:nlCheck="1" w:checkStyle="0"/>
  <w:activeWritingStyle w:appName="MSWord" w:lang="en-US" w:vendorID="64" w:dllVersion="131078" w:nlCheck="1" w:checkStyle="1"/>
  <w:activeWritingStyle w:appName="MSWord" w:lang="ar-SA" w:vendorID="4" w:dllVersion="512" w:checkStyle="0"/>
  <w:activeWritingStyle w:appName="MSWord" w:lang="ar-DZ" w:vendorID="4" w:dllVersion="512" w:checkStyle="1"/>
  <w:revisionView w:inkAnnotations="0"/>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92"/>
    <w:rsid w:val="00000AD1"/>
    <w:rsid w:val="00000BC1"/>
    <w:rsid w:val="000011AE"/>
    <w:rsid w:val="000015A7"/>
    <w:rsid w:val="00001C18"/>
    <w:rsid w:val="00001F3D"/>
    <w:rsid w:val="000022D4"/>
    <w:rsid w:val="000025E0"/>
    <w:rsid w:val="000027A2"/>
    <w:rsid w:val="000043A9"/>
    <w:rsid w:val="000048F3"/>
    <w:rsid w:val="000053AA"/>
    <w:rsid w:val="0000592B"/>
    <w:rsid w:val="00005A82"/>
    <w:rsid w:val="0000752D"/>
    <w:rsid w:val="00007912"/>
    <w:rsid w:val="00007A4A"/>
    <w:rsid w:val="0001010B"/>
    <w:rsid w:val="00010A3D"/>
    <w:rsid w:val="00010D2F"/>
    <w:rsid w:val="00010FE8"/>
    <w:rsid w:val="00011605"/>
    <w:rsid w:val="00011D1F"/>
    <w:rsid w:val="00011DD9"/>
    <w:rsid w:val="00012156"/>
    <w:rsid w:val="0001218A"/>
    <w:rsid w:val="00012B61"/>
    <w:rsid w:val="00013F98"/>
    <w:rsid w:val="000141C2"/>
    <w:rsid w:val="000159A0"/>
    <w:rsid w:val="00017709"/>
    <w:rsid w:val="0002047B"/>
    <w:rsid w:val="000209BA"/>
    <w:rsid w:val="00021136"/>
    <w:rsid w:val="000231E8"/>
    <w:rsid w:val="000233E3"/>
    <w:rsid w:val="00023A2B"/>
    <w:rsid w:val="000244DD"/>
    <w:rsid w:val="000245C8"/>
    <w:rsid w:val="000253C9"/>
    <w:rsid w:val="0002563E"/>
    <w:rsid w:val="00025AD3"/>
    <w:rsid w:val="00025B42"/>
    <w:rsid w:val="000271F2"/>
    <w:rsid w:val="00027FC8"/>
    <w:rsid w:val="0003084D"/>
    <w:rsid w:val="0003310D"/>
    <w:rsid w:val="00033893"/>
    <w:rsid w:val="0003398D"/>
    <w:rsid w:val="0003409A"/>
    <w:rsid w:val="000345E9"/>
    <w:rsid w:val="00034861"/>
    <w:rsid w:val="0003490E"/>
    <w:rsid w:val="00034A8C"/>
    <w:rsid w:val="00034C87"/>
    <w:rsid w:val="00034CD5"/>
    <w:rsid w:val="00034CF3"/>
    <w:rsid w:val="00034EE3"/>
    <w:rsid w:val="000350A2"/>
    <w:rsid w:val="0003542B"/>
    <w:rsid w:val="00035FC0"/>
    <w:rsid w:val="00036A17"/>
    <w:rsid w:val="000372B5"/>
    <w:rsid w:val="0003784D"/>
    <w:rsid w:val="00037970"/>
    <w:rsid w:val="00037DE6"/>
    <w:rsid w:val="00043101"/>
    <w:rsid w:val="000438AE"/>
    <w:rsid w:val="00043FB6"/>
    <w:rsid w:val="00044690"/>
    <w:rsid w:val="0004493F"/>
    <w:rsid w:val="0004541D"/>
    <w:rsid w:val="00047858"/>
    <w:rsid w:val="000478F2"/>
    <w:rsid w:val="00047F00"/>
    <w:rsid w:val="00050312"/>
    <w:rsid w:val="00050862"/>
    <w:rsid w:val="00050C53"/>
    <w:rsid w:val="000514B1"/>
    <w:rsid w:val="00052075"/>
    <w:rsid w:val="0005251E"/>
    <w:rsid w:val="00053EA8"/>
    <w:rsid w:val="00054425"/>
    <w:rsid w:val="00054643"/>
    <w:rsid w:val="00054764"/>
    <w:rsid w:val="00054E6E"/>
    <w:rsid w:val="000552FF"/>
    <w:rsid w:val="00055CA0"/>
    <w:rsid w:val="000561FD"/>
    <w:rsid w:val="00056E32"/>
    <w:rsid w:val="00056F73"/>
    <w:rsid w:val="00057104"/>
    <w:rsid w:val="00057A74"/>
    <w:rsid w:val="000604B5"/>
    <w:rsid w:val="000604DD"/>
    <w:rsid w:val="000606BB"/>
    <w:rsid w:val="00060AA9"/>
    <w:rsid w:val="00060D29"/>
    <w:rsid w:val="00061059"/>
    <w:rsid w:val="00061C31"/>
    <w:rsid w:val="00064BCB"/>
    <w:rsid w:val="00065A25"/>
    <w:rsid w:val="00065E3B"/>
    <w:rsid w:val="00066055"/>
    <w:rsid w:val="00066B39"/>
    <w:rsid w:val="00070813"/>
    <w:rsid w:val="00070976"/>
    <w:rsid w:val="000716C9"/>
    <w:rsid w:val="00071E26"/>
    <w:rsid w:val="0007208C"/>
    <w:rsid w:val="000727B3"/>
    <w:rsid w:val="00072A67"/>
    <w:rsid w:val="00073E40"/>
    <w:rsid w:val="00074519"/>
    <w:rsid w:val="00074844"/>
    <w:rsid w:val="00076B32"/>
    <w:rsid w:val="00076C11"/>
    <w:rsid w:val="00077ABE"/>
    <w:rsid w:val="00080674"/>
    <w:rsid w:val="000813CE"/>
    <w:rsid w:val="00081950"/>
    <w:rsid w:val="00081A4A"/>
    <w:rsid w:val="0008241E"/>
    <w:rsid w:val="00082A46"/>
    <w:rsid w:val="00082B10"/>
    <w:rsid w:val="00082C15"/>
    <w:rsid w:val="00082FBE"/>
    <w:rsid w:val="00084F8C"/>
    <w:rsid w:val="00084FDC"/>
    <w:rsid w:val="0008508C"/>
    <w:rsid w:val="00085699"/>
    <w:rsid w:val="00087766"/>
    <w:rsid w:val="00087E8D"/>
    <w:rsid w:val="00090442"/>
    <w:rsid w:val="00090935"/>
    <w:rsid w:val="000917FB"/>
    <w:rsid w:val="00092C50"/>
    <w:rsid w:val="00093323"/>
    <w:rsid w:val="00093BA1"/>
    <w:rsid w:val="00093D85"/>
    <w:rsid w:val="00094BDB"/>
    <w:rsid w:val="00094DBA"/>
    <w:rsid w:val="00094E9F"/>
    <w:rsid w:val="0009516F"/>
    <w:rsid w:val="00095630"/>
    <w:rsid w:val="00096718"/>
    <w:rsid w:val="00097D2B"/>
    <w:rsid w:val="000A01AA"/>
    <w:rsid w:val="000A0799"/>
    <w:rsid w:val="000A0A42"/>
    <w:rsid w:val="000A0CA8"/>
    <w:rsid w:val="000A0F3D"/>
    <w:rsid w:val="000A19E0"/>
    <w:rsid w:val="000A1FC4"/>
    <w:rsid w:val="000A2358"/>
    <w:rsid w:val="000A245C"/>
    <w:rsid w:val="000A25E3"/>
    <w:rsid w:val="000A32EF"/>
    <w:rsid w:val="000A3909"/>
    <w:rsid w:val="000A3C96"/>
    <w:rsid w:val="000A5860"/>
    <w:rsid w:val="000A5861"/>
    <w:rsid w:val="000A5C9F"/>
    <w:rsid w:val="000A662F"/>
    <w:rsid w:val="000A6675"/>
    <w:rsid w:val="000A6BBC"/>
    <w:rsid w:val="000B03D1"/>
    <w:rsid w:val="000B203F"/>
    <w:rsid w:val="000B2F4D"/>
    <w:rsid w:val="000B3345"/>
    <w:rsid w:val="000B36FC"/>
    <w:rsid w:val="000B4078"/>
    <w:rsid w:val="000B4F32"/>
    <w:rsid w:val="000B4FB3"/>
    <w:rsid w:val="000B67D2"/>
    <w:rsid w:val="000B6AF1"/>
    <w:rsid w:val="000B714C"/>
    <w:rsid w:val="000C08CD"/>
    <w:rsid w:val="000C0B70"/>
    <w:rsid w:val="000C1A61"/>
    <w:rsid w:val="000C1E4F"/>
    <w:rsid w:val="000C2702"/>
    <w:rsid w:val="000C2A17"/>
    <w:rsid w:val="000C2DCA"/>
    <w:rsid w:val="000C2EEC"/>
    <w:rsid w:val="000C3283"/>
    <w:rsid w:val="000C353C"/>
    <w:rsid w:val="000C365B"/>
    <w:rsid w:val="000C3C61"/>
    <w:rsid w:val="000C3F77"/>
    <w:rsid w:val="000C579A"/>
    <w:rsid w:val="000C6E1F"/>
    <w:rsid w:val="000C703A"/>
    <w:rsid w:val="000D0912"/>
    <w:rsid w:val="000D1612"/>
    <w:rsid w:val="000D1D2E"/>
    <w:rsid w:val="000D327A"/>
    <w:rsid w:val="000D3482"/>
    <w:rsid w:val="000D3728"/>
    <w:rsid w:val="000D3C83"/>
    <w:rsid w:val="000D3CD1"/>
    <w:rsid w:val="000D414B"/>
    <w:rsid w:val="000D415F"/>
    <w:rsid w:val="000D4866"/>
    <w:rsid w:val="000D5AB6"/>
    <w:rsid w:val="000D606B"/>
    <w:rsid w:val="000D66AF"/>
    <w:rsid w:val="000D6856"/>
    <w:rsid w:val="000D69C1"/>
    <w:rsid w:val="000D6D6E"/>
    <w:rsid w:val="000D71DB"/>
    <w:rsid w:val="000D79E9"/>
    <w:rsid w:val="000E001C"/>
    <w:rsid w:val="000E077C"/>
    <w:rsid w:val="000E0DD7"/>
    <w:rsid w:val="000E15DC"/>
    <w:rsid w:val="000E1901"/>
    <w:rsid w:val="000E21D4"/>
    <w:rsid w:val="000E2CA6"/>
    <w:rsid w:val="000E2E98"/>
    <w:rsid w:val="000E34D5"/>
    <w:rsid w:val="000E3D57"/>
    <w:rsid w:val="000E4595"/>
    <w:rsid w:val="000E4D94"/>
    <w:rsid w:val="000E4EE1"/>
    <w:rsid w:val="000E5F6D"/>
    <w:rsid w:val="000E6358"/>
    <w:rsid w:val="000E712D"/>
    <w:rsid w:val="000E7406"/>
    <w:rsid w:val="000E76CE"/>
    <w:rsid w:val="000F0550"/>
    <w:rsid w:val="000F0585"/>
    <w:rsid w:val="000F2337"/>
    <w:rsid w:val="000F271E"/>
    <w:rsid w:val="000F2DD2"/>
    <w:rsid w:val="000F2E68"/>
    <w:rsid w:val="000F2F7B"/>
    <w:rsid w:val="000F3213"/>
    <w:rsid w:val="000F3393"/>
    <w:rsid w:val="000F3F1F"/>
    <w:rsid w:val="000F5056"/>
    <w:rsid w:val="000F5FC2"/>
    <w:rsid w:val="000F6784"/>
    <w:rsid w:val="000F71A5"/>
    <w:rsid w:val="000F777B"/>
    <w:rsid w:val="0010073E"/>
    <w:rsid w:val="001009B4"/>
    <w:rsid w:val="00100CBA"/>
    <w:rsid w:val="00100D3F"/>
    <w:rsid w:val="00101809"/>
    <w:rsid w:val="00101D36"/>
    <w:rsid w:val="001023B4"/>
    <w:rsid w:val="0010275B"/>
    <w:rsid w:val="0010287B"/>
    <w:rsid w:val="0010605A"/>
    <w:rsid w:val="001076DE"/>
    <w:rsid w:val="00107C48"/>
    <w:rsid w:val="00110671"/>
    <w:rsid w:val="00111707"/>
    <w:rsid w:val="00111F05"/>
    <w:rsid w:val="00112913"/>
    <w:rsid w:val="00114EFD"/>
    <w:rsid w:val="00115CC7"/>
    <w:rsid w:val="00116A18"/>
    <w:rsid w:val="00116F1D"/>
    <w:rsid w:val="00120391"/>
    <w:rsid w:val="00120853"/>
    <w:rsid w:val="00120B12"/>
    <w:rsid w:val="00121DA0"/>
    <w:rsid w:val="001221E1"/>
    <w:rsid w:val="00122814"/>
    <w:rsid w:val="00122A2D"/>
    <w:rsid w:val="00122A99"/>
    <w:rsid w:val="001233C4"/>
    <w:rsid w:val="00123485"/>
    <w:rsid w:val="00123C57"/>
    <w:rsid w:val="001241D1"/>
    <w:rsid w:val="00124492"/>
    <w:rsid w:val="00124698"/>
    <w:rsid w:val="0012592E"/>
    <w:rsid w:val="00126639"/>
    <w:rsid w:val="001266B9"/>
    <w:rsid w:val="00126D41"/>
    <w:rsid w:val="00127871"/>
    <w:rsid w:val="0012789B"/>
    <w:rsid w:val="00127DF5"/>
    <w:rsid w:val="00127E1E"/>
    <w:rsid w:val="00130C22"/>
    <w:rsid w:val="00130E82"/>
    <w:rsid w:val="00131599"/>
    <w:rsid w:val="001324B3"/>
    <w:rsid w:val="00132A27"/>
    <w:rsid w:val="0013360F"/>
    <w:rsid w:val="00136171"/>
    <w:rsid w:val="00137952"/>
    <w:rsid w:val="0014185D"/>
    <w:rsid w:val="001418A1"/>
    <w:rsid w:val="00142111"/>
    <w:rsid w:val="00143B90"/>
    <w:rsid w:val="00143DB0"/>
    <w:rsid w:val="00143FAB"/>
    <w:rsid w:val="00144D3A"/>
    <w:rsid w:val="00147038"/>
    <w:rsid w:val="0014788D"/>
    <w:rsid w:val="00147A02"/>
    <w:rsid w:val="00147ACC"/>
    <w:rsid w:val="00150A24"/>
    <w:rsid w:val="00150B84"/>
    <w:rsid w:val="00150C32"/>
    <w:rsid w:val="00150ED0"/>
    <w:rsid w:val="0015100E"/>
    <w:rsid w:val="00151020"/>
    <w:rsid w:val="001510AE"/>
    <w:rsid w:val="00151C92"/>
    <w:rsid w:val="00151DB0"/>
    <w:rsid w:val="00152450"/>
    <w:rsid w:val="00152A4A"/>
    <w:rsid w:val="00153675"/>
    <w:rsid w:val="001538E0"/>
    <w:rsid w:val="001540EC"/>
    <w:rsid w:val="00154196"/>
    <w:rsid w:val="0015434A"/>
    <w:rsid w:val="0015435E"/>
    <w:rsid w:val="00154D1F"/>
    <w:rsid w:val="00155C5D"/>
    <w:rsid w:val="00155D02"/>
    <w:rsid w:val="00156061"/>
    <w:rsid w:val="001567AB"/>
    <w:rsid w:val="00156CA0"/>
    <w:rsid w:val="0016006F"/>
    <w:rsid w:val="001600AD"/>
    <w:rsid w:val="00160345"/>
    <w:rsid w:val="00162099"/>
    <w:rsid w:val="001637C4"/>
    <w:rsid w:val="00163AED"/>
    <w:rsid w:val="00163CCA"/>
    <w:rsid w:val="00164DFB"/>
    <w:rsid w:val="001650D7"/>
    <w:rsid w:val="001651FA"/>
    <w:rsid w:val="00165FE1"/>
    <w:rsid w:val="001667DF"/>
    <w:rsid w:val="001672E0"/>
    <w:rsid w:val="00167CAF"/>
    <w:rsid w:val="00167D43"/>
    <w:rsid w:val="00170391"/>
    <w:rsid w:val="00170953"/>
    <w:rsid w:val="00170D7E"/>
    <w:rsid w:val="00171E31"/>
    <w:rsid w:val="00172079"/>
    <w:rsid w:val="0017234A"/>
    <w:rsid w:val="001723AD"/>
    <w:rsid w:val="00172A08"/>
    <w:rsid w:val="001733E5"/>
    <w:rsid w:val="00173938"/>
    <w:rsid w:val="0017525C"/>
    <w:rsid w:val="0017577B"/>
    <w:rsid w:val="001757E5"/>
    <w:rsid w:val="0017645E"/>
    <w:rsid w:val="00177ACD"/>
    <w:rsid w:val="00177C64"/>
    <w:rsid w:val="00177EE6"/>
    <w:rsid w:val="00180106"/>
    <w:rsid w:val="00180320"/>
    <w:rsid w:val="00180B8A"/>
    <w:rsid w:val="00181288"/>
    <w:rsid w:val="00182771"/>
    <w:rsid w:val="001827AA"/>
    <w:rsid w:val="001837C7"/>
    <w:rsid w:val="001840BF"/>
    <w:rsid w:val="001855A7"/>
    <w:rsid w:val="00185E63"/>
    <w:rsid w:val="00186CB2"/>
    <w:rsid w:val="00187917"/>
    <w:rsid w:val="00187E96"/>
    <w:rsid w:val="001909C9"/>
    <w:rsid w:val="00192935"/>
    <w:rsid w:val="00192951"/>
    <w:rsid w:val="001940CF"/>
    <w:rsid w:val="001948F4"/>
    <w:rsid w:val="00194FBD"/>
    <w:rsid w:val="001952C2"/>
    <w:rsid w:val="001A0580"/>
    <w:rsid w:val="001A15D4"/>
    <w:rsid w:val="001A1B74"/>
    <w:rsid w:val="001A1BD6"/>
    <w:rsid w:val="001A29CC"/>
    <w:rsid w:val="001A2B91"/>
    <w:rsid w:val="001A3373"/>
    <w:rsid w:val="001A3403"/>
    <w:rsid w:val="001A3FA7"/>
    <w:rsid w:val="001A499C"/>
    <w:rsid w:val="001A5A73"/>
    <w:rsid w:val="001A6EF1"/>
    <w:rsid w:val="001A775A"/>
    <w:rsid w:val="001A7A26"/>
    <w:rsid w:val="001A7C4A"/>
    <w:rsid w:val="001B06E1"/>
    <w:rsid w:val="001B0877"/>
    <w:rsid w:val="001B0BAE"/>
    <w:rsid w:val="001B0DE4"/>
    <w:rsid w:val="001B1347"/>
    <w:rsid w:val="001B1408"/>
    <w:rsid w:val="001B1AEF"/>
    <w:rsid w:val="001B28C0"/>
    <w:rsid w:val="001B344E"/>
    <w:rsid w:val="001B3554"/>
    <w:rsid w:val="001B3D08"/>
    <w:rsid w:val="001B45ED"/>
    <w:rsid w:val="001B472A"/>
    <w:rsid w:val="001B487D"/>
    <w:rsid w:val="001B4A09"/>
    <w:rsid w:val="001B4EAE"/>
    <w:rsid w:val="001B4EDF"/>
    <w:rsid w:val="001B599F"/>
    <w:rsid w:val="001B63FD"/>
    <w:rsid w:val="001B65B0"/>
    <w:rsid w:val="001B6606"/>
    <w:rsid w:val="001B77E8"/>
    <w:rsid w:val="001B7D56"/>
    <w:rsid w:val="001B7D6E"/>
    <w:rsid w:val="001B7E31"/>
    <w:rsid w:val="001B7FA0"/>
    <w:rsid w:val="001C044C"/>
    <w:rsid w:val="001C1A44"/>
    <w:rsid w:val="001C1B54"/>
    <w:rsid w:val="001C25EA"/>
    <w:rsid w:val="001C2AA7"/>
    <w:rsid w:val="001C2B12"/>
    <w:rsid w:val="001C2DAE"/>
    <w:rsid w:val="001C4419"/>
    <w:rsid w:val="001C45A7"/>
    <w:rsid w:val="001C48AC"/>
    <w:rsid w:val="001C5C07"/>
    <w:rsid w:val="001C5DEE"/>
    <w:rsid w:val="001C5E89"/>
    <w:rsid w:val="001C6305"/>
    <w:rsid w:val="001C672A"/>
    <w:rsid w:val="001C69A7"/>
    <w:rsid w:val="001C740A"/>
    <w:rsid w:val="001D0274"/>
    <w:rsid w:val="001D06D1"/>
    <w:rsid w:val="001D0807"/>
    <w:rsid w:val="001D0B2D"/>
    <w:rsid w:val="001D1F2A"/>
    <w:rsid w:val="001D299F"/>
    <w:rsid w:val="001D2A8A"/>
    <w:rsid w:val="001D3145"/>
    <w:rsid w:val="001D34D3"/>
    <w:rsid w:val="001D44E5"/>
    <w:rsid w:val="001D481F"/>
    <w:rsid w:val="001D5026"/>
    <w:rsid w:val="001D56A3"/>
    <w:rsid w:val="001D5F92"/>
    <w:rsid w:val="001D6538"/>
    <w:rsid w:val="001D7CA1"/>
    <w:rsid w:val="001E0102"/>
    <w:rsid w:val="001E0605"/>
    <w:rsid w:val="001E09D0"/>
    <w:rsid w:val="001E16B3"/>
    <w:rsid w:val="001E1B90"/>
    <w:rsid w:val="001E1BA1"/>
    <w:rsid w:val="001E3E97"/>
    <w:rsid w:val="001E3F76"/>
    <w:rsid w:val="001E4258"/>
    <w:rsid w:val="001E4943"/>
    <w:rsid w:val="001E49F3"/>
    <w:rsid w:val="001E4E2A"/>
    <w:rsid w:val="001E65A1"/>
    <w:rsid w:val="001E70CE"/>
    <w:rsid w:val="001E7964"/>
    <w:rsid w:val="001E7D00"/>
    <w:rsid w:val="001F0624"/>
    <w:rsid w:val="001F18F8"/>
    <w:rsid w:val="001F2AF7"/>
    <w:rsid w:val="001F3300"/>
    <w:rsid w:val="001F360B"/>
    <w:rsid w:val="001F37F8"/>
    <w:rsid w:val="001F386B"/>
    <w:rsid w:val="001F3D03"/>
    <w:rsid w:val="001F41A6"/>
    <w:rsid w:val="001F434D"/>
    <w:rsid w:val="001F45B8"/>
    <w:rsid w:val="001F46D9"/>
    <w:rsid w:val="001F4B38"/>
    <w:rsid w:val="001F4E74"/>
    <w:rsid w:val="001F4F50"/>
    <w:rsid w:val="001F51A8"/>
    <w:rsid w:val="001F5506"/>
    <w:rsid w:val="001F5722"/>
    <w:rsid w:val="001F61E1"/>
    <w:rsid w:val="001F6788"/>
    <w:rsid w:val="001F7CDF"/>
    <w:rsid w:val="002000CF"/>
    <w:rsid w:val="00201D91"/>
    <w:rsid w:val="00202256"/>
    <w:rsid w:val="0020235E"/>
    <w:rsid w:val="00202E14"/>
    <w:rsid w:val="00203328"/>
    <w:rsid w:val="0020365D"/>
    <w:rsid w:val="002048F2"/>
    <w:rsid w:val="00204F1C"/>
    <w:rsid w:val="002053CD"/>
    <w:rsid w:val="002060C7"/>
    <w:rsid w:val="00210786"/>
    <w:rsid w:val="00210BA1"/>
    <w:rsid w:val="00210CE6"/>
    <w:rsid w:val="00210F1F"/>
    <w:rsid w:val="00210F73"/>
    <w:rsid w:val="002115C5"/>
    <w:rsid w:val="002117D5"/>
    <w:rsid w:val="00211F22"/>
    <w:rsid w:val="0021257D"/>
    <w:rsid w:val="002128A9"/>
    <w:rsid w:val="002129FB"/>
    <w:rsid w:val="0021408D"/>
    <w:rsid w:val="00214137"/>
    <w:rsid w:val="00214203"/>
    <w:rsid w:val="00214758"/>
    <w:rsid w:val="00214C8D"/>
    <w:rsid w:val="002151E7"/>
    <w:rsid w:val="00215293"/>
    <w:rsid w:val="002177AB"/>
    <w:rsid w:val="00220215"/>
    <w:rsid w:val="00220525"/>
    <w:rsid w:val="002206A4"/>
    <w:rsid w:val="002207B5"/>
    <w:rsid w:val="00220B5A"/>
    <w:rsid w:val="00220BBF"/>
    <w:rsid w:val="00220BFB"/>
    <w:rsid w:val="00220C9A"/>
    <w:rsid w:val="002211EA"/>
    <w:rsid w:val="002218E0"/>
    <w:rsid w:val="002220C3"/>
    <w:rsid w:val="00222321"/>
    <w:rsid w:val="002225DC"/>
    <w:rsid w:val="0022294D"/>
    <w:rsid w:val="00224CEA"/>
    <w:rsid w:val="0022505F"/>
    <w:rsid w:val="002253F6"/>
    <w:rsid w:val="00225563"/>
    <w:rsid w:val="00225D0B"/>
    <w:rsid w:val="00225FA0"/>
    <w:rsid w:val="0022617A"/>
    <w:rsid w:val="00226905"/>
    <w:rsid w:val="00226D1C"/>
    <w:rsid w:val="00226F92"/>
    <w:rsid w:val="0022742D"/>
    <w:rsid w:val="00230EFB"/>
    <w:rsid w:val="00231302"/>
    <w:rsid w:val="0023143F"/>
    <w:rsid w:val="00231A81"/>
    <w:rsid w:val="00231EA5"/>
    <w:rsid w:val="00231FE1"/>
    <w:rsid w:val="00233A45"/>
    <w:rsid w:val="0023484A"/>
    <w:rsid w:val="0023547F"/>
    <w:rsid w:val="002361ED"/>
    <w:rsid w:val="0023657F"/>
    <w:rsid w:val="00236DB1"/>
    <w:rsid w:val="00237172"/>
    <w:rsid w:val="00237210"/>
    <w:rsid w:val="0023735B"/>
    <w:rsid w:val="00240754"/>
    <w:rsid w:val="00241A64"/>
    <w:rsid w:val="00242E12"/>
    <w:rsid w:val="002430AA"/>
    <w:rsid w:val="0024352B"/>
    <w:rsid w:val="002437CC"/>
    <w:rsid w:val="00243D2D"/>
    <w:rsid w:val="002452B2"/>
    <w:rsid w:val="002458A7"/>
    <w:rsid w:val="00246190"/>
    <w:rsid w:val="002467D1"/>
    <w:rsid w:val="002509BD"/>
    <w:rsid w:val="00251165"/>
    <w:rsid w:val="0025126D"/>
    <w:rsid w:val="0025135E"/>
    <w:rsid w:val="0025164E"/>
    <w:rsid w:val="00251C9F"/>
    <w:rsid w:val="00251E2D"/>
    <w:rsid w:val="00252122"/>
    <w:rsid w:val="00252E3C"/>
    <w:rsid w:val="002530FC"/>
    <w:rsid w:val="002532B1"/>
    <w:rsid w:val="0025431F"/>
    <w:rsid w:val="0025559D"/>
    <w:rsid w:val="002559BD"/>
    <w:rsid w:val="00255E15"/>
    <w:rsid w:val="00256197"/>
    <w:rsid w:val="0025669E"/>
    <w:rsid w:val="00256B15"/>
    <w:rsid w:val="00256F7A"/>
    <w:rsid w:val="00257585"/>
    <w:rsid w:val="0025788E"/>
    <w:rsid w:val="00257D71"/>
    <w:rsid w:val="00260DD8"/>
    <w:rsid w:val="002612DF"/>
    <w:rsid w:val="002622EB"/>
    <w:rsid w:val="00263851"/>
    <w:rsid w:val="002639A8"/>
    <w:rsid w:val="00264009"/>
    <w:rsid w:val="00265D80"/>
    <w:rsid w:val="00265E21"/>
    <w:rsid w:val="002663B3"/>
    <w:rsid w:val="00266438"/>
    <w:rsid w:val="0026725B"/>
    <w:rsid w:val="0027002E"/>
    <w:rsid w:val="00270AF5"/>
    <w:rsid w:val="00271C47"/>
    <w:rsid w:val="00271C6A"/>
    <w:rsid w:val="00271F24"/>
    <w:rsid w:val="002724A7"/>
    <w:rsid w:val="00272C28"/>
    <w:rsid w:val="002731B4"/>
    <w:rsid w:val="00273DD9"/>
    <w:rsid w:val="00273FA2"/>
    <w:rsid w:val="002742E3"/>
    <w:rsid w:val="002743A6"/>
    <w:rsid w:val="00274A64"/>
    <w:rsid w:val="00274D9A"/>
    <w:rsid w:val="00275335"/>
    <w:rsid w:val="002757ED"/>
    <w:rsid w:val="00275AEA"/>
    <w:rsid w:val="00275F28"/>
    <w:rsid w:val="002761E8"/>
    <w:rsid w:val="002762C7"/>
    <w:rsid w:val="00276E3A"/>
    <w:rsid w:val="00277F0B"/>
    <w:rsid w:val="0028002B"/>
    <w:rsid w:val="0028039F"/>
    <w:rsid w:val="00281354"/>
    <w:rsid w:val="00282977"/>
    <w:rsid w:val="00283500"/>
    <w:rsid w:val="00283AAE"/>
    <w:rsid w:val="00284158"/>
    <w:rsid w:val="0028437B"/>
    <w:rsid w:val="00284576"/>
    <w:rsid w:val="00284740"/>
    <w:rsid w:val="002849BA"/>
    <w:rsid w:val="0028563D"/>
    <w:rsid w:val="002858D2"/>
    <w:rsid w:val="002872DB"/>
    <w:rsid w:val="00287E12"/>
    <w:rsid w:val="00287EE5"/>
    <w:rsid w:val="00290B93"/>
    <w:rsid w:val="00291EE6"/>
    <w:rsid w:val="00291F20"/>
    <w:rsid w:val="0029212B"/>
    <w:rsid w:val="00292330"/>
    <w:rsid w:val="002931D2"/>
    <w:rsid w:val="0029339B"/>
    <w:rsid w:val="002933E2"/>
    <w:rsid w:val="0029508D"/>
    <w:rsid w:val="00295591"/>
    <w:rsid w:val="0029572B"/>
    <w:rsid w:val="00295B36"/>
    <w:rsid w:val="002962B2"/>
    <w:rsid w:val="002967D3"/>
    <w:rsid w:val="00296D5A"/>
    <w:rsid w:val="00296D60"/>
    <w:rsid w:val="0029772C"/>
    <w:rsid w:val="00297997"/>
    <w:rsid w:val="002A0009"/>
    <w:rsid w:val="002A0970"/>
    <w:rsid w:val="002A1B9B"/>
    <w:rsid w:val="002A1EC9"/>
    <w:rsid w:val="002A21CD"/>
    <w:rsid w:val="002A2219"/>
    <w:rsid w:val="002A2EC1"/>
    <w:rsid w:val="002A4BE0"/>
    <w:rsid w:val="002A55C2"/>
    <w:rsid w:val="002A59C7"/>
    <w:rsid w:val="002A5ED4"/>
    <w:rsid w:val="002A6104"/>
    <w:rsid w:val="002A64A0"/>
    <w:rsid w:val="002A7140"/>
    <w:rsid w:val="002A753D"/>
    <w:rsid w:val="002B006A"/>
    <w:rsid w:val="002B01F2"/>
    <w:rsid w:val="002B1EFC"/>
    <w:rsid w:val="002B29AD"/>
    <w:rsid w:val="002B2B48"/>
    <w:rsid w:val="002B3480"/>
    <w:rsid w:val="002B3977"/>
    <w:rsid w:val="002B466F"/>
    <w:rsid w:val="002B4AF0"/>
    <w:rsid w:val="002B59A2"/>
    <w:rsid w:val="002B6A6A"/>
    <w:rsid w:val="002B7266"/>
    <w:rsid w:val="002B73F2"/>
    <w:rsid w:val="002C0592"/>
    <w:rsid w:val="002C2AA4"/>
    <w:rsid w:val="002C2D6E"/>
    <w:rsid w:val="002C41E6"/>
    <w:rsid w:val="002C4626"/>
    <w:rsid w:val="002C5990"/>
    <w:rsid w:val="002C5C0B"/>
    <w:rsid w:val="002C5EC9"/>
    <w:rsid w:val="002C6EFA"/>
    <w:rsid w:val="002C77BB"/>
    <w:rsid w:val="002C7B29"/>
    <w:rsid w:val="002C7E6D"/>
    <w:rsid w:val="002D0D90"/>
    <w:rsid w:val="002D165D"/>
    <w:rsid w:val="002D1DC2"/>
    <w:rsid w:val="002D1E2D"/>
    <w:rsid w:val="002D1F5A"/>
    <w:rsid w:val="002D201F"/>
    <w:rsid w:val="002D280B"/>
    <w:rsid w:val="002D32D6"/>
    <w:rsid w:val="002D383F"/>
    <w:rsid w:val="002D3F2D"/>
    <w:rsid w:val="002D43BD"/>
    <w:rsid w:val="002D449E"/>
    <w:rsid w:val="002D463E"/>
    <w:rsid w:val="002D4D5F"/>
    <w:rsid w:val="002D64A7"/>
    <w:rsid w:val="002D6DE6"/>
    <w:rsid w:val="002D6EF7"/>
    <w:rsid w:val="002D7C64"/>
    <w:rsid w:val="002E0BC2"/>
    <w:rsid w:val="002E0DCD"/>
    <w:rsid w:val="002E148C"/>
    <w:rsid w:val="002E19DA"/>
    <w:rsid w:val="002E1D1B"/>
    <w:rsid w:val="002E235A"/>
    <w:rsid w:val="002E26CA"/>
    <w:rsid w:val="002E3639"/>
    <w:rsid w:val="002E37EC"/>
    <w:rsid w:val="002E44D3"/>
    <w:rsid w:val="002E552A"/>
    <w:rsid w:val="002E567D"/>
    <w:rsid w:val="002E6DFD"/>
    <w:rsid w:val="002E6FA6"/>
    <w:rsid w:val="002E74E4"/>
    <w:rsid w:val="002E7BE7"/>
    <w:rsid w:val="002E7C47"/>
    <w:rsid w:val="002F09FC"/>
    <w:rsid w:val="002F0BAA"/>
    <w:rsid w:val="002F11A0"/>
    <w:rsid w:val="002F1CAB"/>
    <w:rsid w:val="002F1FA7"/>
    <w:rsid w:val="002F2D7F"/>
    <w:rsid w:val="002F3670"/>
    <w:rsid w:val="002F431B"/>
    <w:rsid w:val="002F4993"/>
    <w:rsid w:val="002F4C9A"/>
    <w:rsid w:val="002F5522"/>
    <w:rsid w:val="002F6083"/>
    <w:rsid w:val="002F664B"/>
    <w:rsid w:val="002F67FE"/>
    <w:rsid w:val="002F790F"/>
    <w:rsid w:val="002F7C13"/>
    <w:rsid w:val="00300560"/>
    <w:rsid w:val="00300D9A"/>
    <w:rsid w:val="00301F98"/>
    <w:rsid w:val="003029A7"/>
    <w:rsid w:val="003030E4"/>
    <w:rsid w:val="00304F82"/>
    <w:rsid w:val="003058C4"/>
    <w:rsid w:val="00306CEC"/>
    <w:rsid w:val="003071DA"/>
    <w:rsid w:val="003075B7"/>
    <w:rsid w:val="00307B5F"/>
    <w:rsid w:val="00307B6E"/>
    <w:rsid w:val="0031055D"/>
    <w:rsid w:val="00310E06"/>
    <w:rsid w:val="00311C1C"/>
    <w:rsid w:val="00311C35"/>
    <w:rsid w:val="00312649"/>
    <w:rsid w:val="0031307F"/>
    <w:rsid w:val="00313E34"/>
    <w:rsid w:val="003140CE"/>
    <w:rsid w:val="00314282"/>
    <w:rsid w:val="0031496A"/>
    <w:rsid w:val="003155E9"/>
    <w:rsid w:val="00315676"/>
    <w:rsid w:val="00315D84"/>
    <w:rsid w:val="003165EB"/>
    <w:rsid w:val="0031725F"/>
    <w:rsid w:val="00317BDE"/>
    <w:rsid w:val="00320BF5"/>
    <w:rsid w:val="00320CE1"/>
    <w:rsid w:val="00321673"/>
    <w:rsid w:val="00321F89"/>
    <w:rsid w:val="00322CD5"/>
    <w:rsid w:val="00323926"/>
    <w:rsid w:val="00324F22"/>
    <w:rsid w:val="00325E4A"/>
    <w:rsid w:val="003275B5"/>
    <w:rsid w:val="00327E11"/>
    <w:rsid w:val="003306D0"/>
    <w:rsid w:val="0033073B"/>
    <w:rsid w:val="003310B6"/>
    <w:rsid w:val="00331562"/>
    <w:rsid w:val="00332192"/>
    <w:rsid w:val="00332312"/>
    <w:rsid w:val="00332B20"/>
    <w:rsid w:val="00334750"/>
    <w:rsid w:val="003347AF"/>
    <w:rsid w:val="00334CD1"/>
    <w:rsid w:val="003352E6"/>
    <w:rsid w:val="00335DC2"/>
    <w:rsid w:val="00336D4F"/>
    <w:rsid w:val="00336F29"/>
    <w:rsid w:val="00336FF2"/>
    <w:rsid w:val="0033729F"/>
    <w:rsid w:val="00340D44"/>
    <w:rsid w:val="00341046"/>
    <w:rsid w:val="003414BA"/>
    <w:rsid w:val="003414FB"/>
    <w:rsid w:val="003422A1"/>
    <w:rsid w:val="00342609"/>
    <w:rsid w:val="00342F01"/>
    <w:rsid w:val="003433A0"/>
    <w:rsid w:val="00343B68"/>
    <w:rsid w:val="00345F2B"/>
    <w:rsid w:val="00347FEE"/>
    <w:rsid w:val="00350419"/>
    <w:rsid w:val="00350579"/>
    <w:rsid w:val="003515AD"/>
    <w:rsid w:val="00352B97"/>
    <w:rsid w:val="00353835"/>
    <w:rsid w:val="0035393D"/>
    <w:rsid w:val="003542B9"/>
    <w:rsid w:val="00355360"/>
    <w:rsid w:val="003553DC"/>
    <w:rsid w:val="00355A65"/>
    <w:rsid w:val="00355D57"/>
    <w:rsid w:val="00355DAB"/>
    <w:rsid w:val="00357DAF"/>
    <w:rsid w:val="00360290"/>
    <w:rsid w:val="00360752"/>
    <w:rsid w:val="0036076A"/>
    <w:rsid w:val="00360915"/>
    <w:rsid w:val="00361805"/>
    <w:rsid w:val="00361840"/>
    <w:rsid w:val="00361A43"/>
    <w:rsid w:val="00361EE5"/>
    <w:rsid w:val="00361F49"/>
    <w:rsid w:val="0036236E"/>
    <w:rsid w:val="00362CD0"/>
    <w:rsid w:val="00363793"/>
    <w:rsid w:val="00363B08"/>
    <w:rsid w:val="00363B69"/>
    <w:rsid w:val="00364070"/>
    <w:rsid w:val="00364B60"/>
    <w:rsid w:val="0036515A"/>
    <w:rsid w:val="00365234"/>
    <w:rsid w:val="00366838"/>
    <w:rsid w:val="00367874"/>
    <w:rsid w:val="00367C79"/>
    <w:rsid w:val="00370594"/>
    <w:rsid w:val="00370CAB"/>
    <w:rsid w:val="00371616"/>
    <w:rsid w:val="0037165F"/>
    <w:rsid w:val="003717D4"/>
    <w:rsid w:val="00371818"/>
    <w:rsid w:val="00371BB4"/>
    <w:rsid w:val="00371E19"/>
    <w:rsid w:val="003729DE"/>
    <w:rsid w:val="00373DBE"/>
    <w:rsid w:val="00373E4E"/>
    <w:rsid w:val="00373EEB"/>
    <w:rsid w:val="00374B56"/>
    <w:rsid w:val="003766B7"/>
    <w:rsid w:val="00376769"/>
    <w:rsid w:val="0037689C"/>
    <w:rsid w:val="00377AB6"/>
    <w:rsid w:val="0038050C"/>
    <w:rsid w:val="00380A42"/>
    <w:rsid w:val="00380C22"/>
    <w:rsid w:val="003816FF"/>
    <w:rsid w:val="00381AAD"/>
    <w:rsid w:val="00382906"/>
    <w:rsid w:val="00382CC5"/>
    <w:rsid w:val="00383689"/>
    <w:rsid w:val="0038382E"/>
    <w:rsid w:val="00383ECB"/>
    <w:rsid w:val="003847F6"/>
    <w:rsid w:val="00384DD8"/>
    <w:rsid w:val="00384E77"/>
    <w:rsid w:val="003871B0"/>
    <w:rsid w:val="00387847"/>
    <w:rsid w:val="00390181"/>
    <w:rsid w:val="003902E3"/>
    <w:rsid w:val="00390A1F"/>
    <w:rsid w:val="00390A61"/>
    <w:rsid w:val="0039100A"/>
    <w:rsid w:val="00391700"/>
    <w:rsid w:val="003927E2"/>
    <w:rsid w:val="0039292C"/>
    <w:rsid w:val="00392D01"/>
    <w:rsid w:val="003938CA"/>
    <w:rsid w:val="003938E5"/>
    <w:rsid w:val="003941AC"/>
    <w:rsid w:val="003950A1"/>
    <w:rsid w:val="00396510"/>
    <w:rsid w:val="00397961"/>
    <w:rsid w:val="003A1453"/>
    <w:rsid w:val="003A1885"/>
    <w:rsid w:val="003A1EB3"/>
    <w:rsid w:val="003A2098"/>
    <w:rsid w:val="003A21BF"/>
    <w:rsid w:val="003A29FC"/>
    <w:rsid w:val="003A348F"/>
    <w:rsid w:val="003A3534"/>
    <w:rsid w:val="003A367E"/>
    <w:rsid w:val="003A3B0C"/>
    <w:rsid w:val="003A4867"/>
    <w:rsid w:val="003A4AF4"/>
    <w:rsid w:val="003A4BA1"/>
    <w:rsid w:val="003A4C94"/>
    <w:rsid w:val="003A58A4"/>
    <w:rsid w:val="003A62AE"/>
    <w:rsid w:val="003A6541"/>
    <w:rsid w:val="003A6DB2"/>
    <w:rsid w:val="003B064E"/>
    <w:rsid w:val="003B1EC1"/>
    <w:rsid w:val="003B26F6"/>
    <w:rsid w:val="003B2D5E"/>
    <w:rsid w:val="003B32C1"/>
    <w:rsid w:val="003B4510"/>
    <w:rsid w:val="003B6A25"/>
    <w:rsid w:val="003B7B1A"/>
    <w:rsid w:val="003C0022"/>
    <w:rsid w:val="003C060E"/>
    <w:rsid w:val="003C1428"/>
    <w:rsid w:val="003C16F1"/>
    <w:rsid w:val="003C29AA"/>
    <w:rsid w:val="003C2E32"/>
    <w:rsid w:val="003C30EC"/>
    <w:rsid w:val="003C4484"/>
    <w:rsid w:val="003C5219"/>
    <w:rsid w:val="003C52B1"/>
    <w:rsid w:val="003C54B1"/>
    <w:rsid w:val="003C6292"/>
    <w:rsid w:val="003C6405"/>
    <w:rsid w:val="003C6869"/>
    <w:rsid w:val="003C7912"/>
    <w:rsid w:val="003C7A82"/>
    <w:rsid w:val="003D0E92"/>
    <w:rsid w:val="003D1219"/>
    <w:rsid w:val="003D2128"/>
    <w:rsid w:val="003D288E"/>
    <w:rsid w:val="003D333A"/>
    <w:rsid w:val="003D3790"/>
    <w:rsid w:val="003D4064"/>
    <w:rsid w:val="003D452B"/>
    <w:rsid w:val="003D57CD"/>
    <w:rsid w:val="003D5B51"/>
    <w:rsid w:val="003D6483"/>
    <w:rsid w:val="003D6E60"/>
    <w:rsid w:val="003D7167"/>
    <w:rsid w:val="003D722A"/>
    <w:rsid w:val="003D733E"/>
    <w:rsid w:val="003E006F"/>
    <w:rsid w:val="003E0E4C"/>
    <w:rsid w:val="003E10E8"/>
    <w:rsid w:val="003E1834"/>
    <w:rsid w:val="003E1C9C"/>
    <w:rsid w:val="003E24B2"/>
    <w:rsid w:val="003E2B15"/>
    <w:rsid w:val="003E2B85"/>
    <w:rsid w:val="003E2CD7"/>
    <w:rsid w:val="003E365F"/>
    <w:rsid w:val="003E419F"/>
    <w:rsid w:val="003E4393"/>
    <w:rsid w:val="003E4D45"/>
    <w:rsid w:val="003E53E9"/>
    <w:rsid w:val="003E553A"/>
    <w:rsid w:val="003E6D48"/>
    <w:rsid w:val="003E77D7"/>
    <w:rsid w:val="003F0495"/>
    <w:rsid w:val="003F049A"/>
    <w:rsid w:val="003F1606"/>
    <w:rsid w:val="003F1759"/>
    <w:rsid w:val="003F267E"/>
    <w:rsid w:val="003F31DC"/>
    <w:rsid w:val="003F3D31"/>
    <w:rsid w:val="003F40C0"/>
    <w:rsid w:val="003F5362"/>
    <w:rsid w:val="003F56FE"/>
    <w:rsid w:val="003F5DB8"/>
    <w:rsid w:val="003F6166"/>
    <w:rsid w:val="003F621C"/>
    <w:rsid w:val="003F6CB1"/>
    <w:rsid w:val="003F6E25"/>
    <w:rsid w:val="003F7A7E"/>
    <w:rsid w:val="004000B6"/>
    <w:rsid w:val="0040058D"/>
    <w:rsid w:val="004020DF"/>
    <w:rsid w:val="00402314"/>
    <w:rsid w:val="00403326"/>
    <w:rsid w:val="00403507"/>
    <w:rsid w:val="0040371B"/>
    <w:rsid w:val="00403978"/>
    <w:rsid w:val="004045A9"/>
    <w:rsid w:val="004051BA"/>
    <w:rsid w:val="004056B3"/>
    <w:rsid w:val="00405DD1"/>
    <w:rsid w:val="0040633A"/>
    <w:rsid w:val="00406791"/>
    <w:rsid w:val="00407C91"/>
    <w:rsid w:val="00407F20"/>
    <w:rsid w:val="0041048E"/>
    <w:rsid w:val="00411A6B"/>
    <w:rsid w:val="004128B4"/>
    <w:rsid w:val="00412C99"/>
    <w:rsid w:val="00412E34"/>
    <w:rsid w:val="004150C4"/>
    <w:rsid w:val="00415C0D"/>
    <w:rsid w:val="00415C3C"/>
    <w:rsid w:val="00415C89"/>
    <w:rsid w:val="00415EDB"/>
    <w:rsid w:val="0041637F"/>
    <w:rsid w:val="0041748D"/>
    <w:rsid w:val="0042019B"/>
    <w:rsid w:val="00422696"/>
    <w:rsid w:val="00422EAF"/>
    <w:rsid w:val="004230A2"/>
    <w:rsid w:val="0042424B"/>
    <w:rsid w:val="00424628"/>
    <w:rsid w:val="00425021"/>
    <w:rsid w:val="00425090"/>
    <w:rsid w:val="00425AA2"/>
    <w:rsid w:val="0042632A"/>
    <w:rsid w:val="00427C9A"/>
    <w:rsid w:val="004309BD"/>
    <w:rsid w:val="00430A12"/>
    <w:rsid w:val="004314B9"/>
    <w:rsid w:val="0043167D"/>
    <w:rsid w:val="00431F9A"/>
    <w:rsid w:val="004322E6"/>
    <w:rsid w:val="00433339"/>
    <w:rsid w:val="00433F6A"/>
    <w:rsid w:val="00434A44"/>
    <w:rsid w:val="0043570E"/>
    <w:rsid w:val="00435C0D"/>
    <w:rsid w:val="0043632C"/>
    <w:rsid w:val="00437385"/>
    <w:rsid w:val="00437D83"/>
    <w:rsid w:val="004403B2"/>
    <w:rsid w:val="004415A3"/>
    <w:rsid w:val="00441923"/>
    <w:rsid w:val="00441BCD"/>
    <w:rsid w:val="004423DE"/>
    <w:rsid w:val="0044257E"/>
    <w:rsid w:val="0044283D"/>
    <w:rsid w:val="00442B7D"/>
    <w:rsid w:val="0044312D"/>
    <w:rsid w:val="00443522"/>
    <w:rsid w:val="004444C2"/>
    <w:rsid w:val="004446BE"/>
    <w:rsid w:val="004453B4"/>
    <w:rsid w:val="00445F79"/>
    <w:rsid w:val="00446277"/>
    <w:rsid w:val="00446985"/>
    <w:rsid w:val="00446AD2"/>
    <w:rsid w:val="00446C13"/>
    <w:rsid w:val="00447F21"/>
    <w:rsid w:val="00453598"/>
    <w:rsid w:val="004542EA"/>
    <w:rsid w:val="00454332"/>
    <w:rsid w:val="004551AE"/>
    <w:rsid w:val="004552CF"/>
    <w:rsid w:val="00455CCD"/>
    <w:rsid w:val="00455FA0"/>
    <w:rsid w:val="00455FFD"/>
    <w:rsid w:val="00457589"/>
    <w:rsid w:val="0046040A"/>
    <w:rsid w:val="00461A2E"/>
    <w:rsid w:val="00462383"/>
    <w:rsid w:val="0046289F"/>
    <w:rsid w:val="004631D4"/>
    <w:rsid w:val="00463942"/>
    <w:rsid w:val="00463DED"/>
    <w:rsid w:val="00464F60"/>
    <w:rsid w:val="004663EB"/>
    <w:rsid w:val="00466A49"/>
    <w:rsid w:val="00467E34"/>
    <w:rsid w:val="0047044D"/>
    <w:rsid w:val="0047082A"/>
    <w:rsid w:val="00470D02"/>
    <w:rsid w:val="00470DFF"/>
    <w:rsid w:val="00470F77"/>
    <w:rsid w:val="004711C7"/>
    <w:rsid w:val="00471682"/>
    <w:rsid w:val="0047175C"/>
    <w:rsid w:val="00472305"/>
    <w:rsid w:val="00473014"/>
    <w:rsid w:val="00473107"/>
    <w:rsid w:val="004734DB"/>
    <w:rsid w:val="00473D8A"/>
    <w:rsid w:val="004743EF"/>
    <w:rsid w:val="00474413"/>
    <w:rsid w:val="00474C74"/>
    <w:rsid w:val="00475433"/>
    <w:rsid w:val="00476267"/>
    <w:rsid w:val="00476666"/>
    <w:rsid w:val="004808F2"/>
    <w:rsid w:val="00480B71"/>
    <w:rsid w:val="004817DE"/>
    <w:rsid w:val="00481B95"/>
    <w:rsid w:val="00482403"/>
    <w:rsid w:val="00482608"/>
    <w:rsid w:val="00482826"/>
    <w:rsid w:val="0048288A"/>
    <w:rsid w:val="00482D3A"/>
    <w:rsid w:val="0048348E"/>
    <w:rsid w:val="00483BAE"/>
    <w:rsid w:val="0048478E"/>
    <w:rsid w:val="00484A82"/>
    <w:rsid w:val="004853C2"/>
    <w:rsid w:val="00485756"/>
    <w:rsid w:val="004861C9"/>
    <w:rsid w:val="00487599"/>
    <w:rsid w:val="0048795D"/>
    <w:rsid w:val="00490756"/>
    <w:rsid w:val="00490E92"/>
    <w:rsid w:val="0049117D"/>
    <w:rsid w:val="00491F6E"/>
    <w:rsid w:val="004922DD"/>
    <w:rsid w:val="00492F91"/>
    <w:rsid w:val="00493026"/>
    <w:rsid w:val="00493BC9"/>
    <w:rsid w:val="00493CCD"/>
    <w:rsid w:val="00494D08"/>
    <w:rsid w:val="00495C0A"/>
    <w:rsid w:val="00496F22"/>
    <w:rsid w:val="00497396"/>
    <w:rsid w:val="004973DC"/>
    <w:rsid w:val="004A011A"/>
    <w:rsid w:val="004A0477"/>
    <w:rsid w:val="004A053E"/>
    <w:rsid w:val="004A067D"/>
    <w:rsid w:val="004A0859"/>
    <w:rsid w:val="004A0ECB"/>
    <w:rsid w:val="004A0F00"/>
    <w:rsid w:val="004A18EF"/>
    <w:rsid w:val="004A1AA3"/>
    <w:rsid w:val="004A2109"/>
    <w:rsid w:val="004A2B24"/>
    <w:rsid w:val="004A4AB4"/>
    <w:rsid w:val="004A4F45"/>
    <w:rsid w:val="004A520A"/>
    <w:rsid w:val="004A5664"/>
    <w:rsid w:val="004A566E"/>
    <w:rsid w:val="004A57AB"/>
    <w:rsid w:val="004A57BB"/>
    <w:rsid w:val="004A57E6"/>
    <w:rsid w:val="004A58D5"/>
    <w:rsid w:val="004A671C"/>
    <w:rsid w:val="004A6B6C"/>
    <w:rsid w:val="004A7C1A"/>
    <w:rsid w:val="004B20AC"/>
    <w:rsid w:val="004B294D"/>
    <w:rsid w:val="004B2E87"/>
    <w:rsid w:val="004B33B6"/>
    <w:rsid w:val="004B33CC"/>
    <w:rsid w:val="004B3C07"/>
    <w:rsid w:val="004B3D1E"/>
    <w:rsid w:val="004B4DDD"/>
    <w:rsid w:val="004B5D41"/>
    <w:rsid w:val="004B6915"/>
    <w:rsid w:val="004B6A0F"/>
    <w:rsid w:val="004B721D"/>
    <w:rsid w:val="004C1351"/>
    <w:rsid w:val="004C1B61"/>
    <w:rsid w:val="004C30BC"/>
    <w:rsid w:val="004C3167"/>
    <w:rsid w:val="004C375B"/>
    <w:rsid w:val="004C39F1"/>
    <w:rsid w:val="004C56CB"/>
    <w:rsid w:val="004C6201"/>
    <w:rsid w:val="004C7453"/>
    <w:rsid w:val="004C7831"/>
    <w:rsid w:val="004D07D9"/>
    <w:rsid w:val="004D15D0"/>
    <w:rsid w:val="004D44B2"/>
    <w:rsid w:val="004D674D"/>
    <w:rsid w:val="004D73ED"/>
    <w:rsid w:val="004D77D0"/>
    <w:rsid w:val="004D7961"/>
    <w:rsid w:val="004D7B23"/>
    <w:rsid w:val="004E14C8"/>
    <w:rsid w:val="004E1D4C"/>
    <w:rsid w:val="004E1FF0"/>
    <w:rsid w:val="004E2A71"/>
    <w:rsid w:val="004E4391"/>
    <w:rsid w:val="004E4566"/>
    <w:rsid w:val="004E46AD"/>
    <w:rsid w:val="004E4A3B"/>
    <w:rsid w:val="004E5580"/>
    <w:rsid w:val="004E58DA"/>
    <w:rsid w:val="004F1E78"/>
    <w:rsid w:val="004F269E"/>
    <w:rsid w:val="004F2785"/>
    <w:rsid w:val="004F2A7D"/>
    <w:rsid w:val="004F2B34"/>
    <w:rsid w:val="004F2B5F"/>
    <w:rsid w:val="004F39BB"/>
    <w:rsid w:val="004F3ED0"/>
    <w:rsid w:val="004F3FD3"/>
    <w:rsid w:val="004F46F8"/>
    <w:rsid w:val="004F4E04"/>
    <w:rsid w:val="004F4F13"/>
    <w:rsid w:val="004F509B"/>
    <w:rsid w:val="004F67C0"/>
    <w:rsid w:val="004F6BCD"/>
    <w:rsid w:val="004F7AE8"/>
    <w:rsid w:val="00500A76"/>
    <w:rsid w:val="00502AD8"/>
    <w:rsid w:val="005037E2"/>
    <w:rsid w:val="005039D4"/>
    <w:rsid w:val="005040EA"/>
    <w:rsid w:val="0050441F"/>
    <w:rsid w:val="0050465F"/>
    <w:rsid w:val="00504E7C"/>
    <w:rsid w:val="005052D3"/>
    <w:rsid w:val="005054C6"/>
    <w:rsid w:val="005057FD"/>
    <w:rsid w:val="005063D6"/>
    <w:rsid w:val="00506F57"/>
    <w:rsid w:val="00511601"/>
    <w:rsid w:val="00511A63"/>
    <w:rsid w:val="00511BF1"/>
    <w:rsid w:val="00511DED"/>
    <w:rsid w:val="005132E1"/>
    <w:rsid w:val="00513C8B"/>
    <w:rsid w:val="00514DC6"/>
    <w:rsid w:val="00515677"/>
    <w:rsid w:val="00515B7D"/>
    <w:rsid w:val="00515F08"/>
    <w:rsid w:val="00516566"/>
    <w:rsid w:val="005167C3"/>
    <w:rsid w:val="00516D91"/>
    <w:rsid w:val="005174A6"/>
    <w:rsid w:val="005178B3"/>
    <w:rsid w:val="005178D7"/>
    <w:rsid w:val="00517CDC"/>
    <w:rsid w:val="00520CF7"/>
    <w:rsid w:val="00521324"/>
    <w:rsid w:val="005227B4"/>
    <w:rsid w:val="005227FA"/>
    <w:rsid w:val="005239CC"/>
    <w:rsid w:val="005240D0"/>
    <w:rsid w:val="00524A98"/>
    <w:rsid w:val="00524C94"/>
    <w:rsid w:val="0052529B"/>
    <w:rsid w:val="00526473"/>
    <w:rsid w:val="005274F9"/>
    <w:rsid w:val="00527BE1"/>
    <w:rsid w:val="00530CE4"/>
    <w:rsid w:val="005320BA"/>
    <w:rsid w:val="00532A15"/>
    <w:rsid w:val="00532DBE"/>
    <w:rsid w:val="00533111"/>
    <w:rsid w:val="005335BD"/>
    <w:rsid w:val="0053465C"/>
    <w:rsid w:val="00534ED2"/>
    <w:rsid w:val="0053529B"/>
    <w:rsid w:val="0053582B"/>
    <w:rsid w:val="0053638A"/>
    <w:rsid w:val="00536D14"/>
    <w:rsid w:val="00537A70"/>
    <w:rsid w:val="005404BF"/>
    <w:rsid w:val="00541198"/>
    <w:rsid w:val="005423FC"/>
    <w:rsid w:val="00542955"/>
    <w:rsid w:val="005429AF"/>
    <w:rsid w:val="00542A99"/>
    <w:rsid w:val="005431E0"/>
    <w:rsid w:val="00543201"/>
    <w:rsid w:val="00543D41"/>
    <w:rsid w:val="00544064"/>
    <w:rsid w:val="005442A5"/>
    <w:rsid w:val="005447C8"/>
    <w:rsid w:val="00544FD8"/>
    <w:rsid w:val="00545AFD"/>
    <w:rsid w:val="00546492"/>
    <w:rsid w:val="00550173"/>
    <w:rsid w:val="0055040A"/>
    <w:rsid w:val="00550B72"/>
    <w:rsid w:val="00550BDC"/>
    <w:rsid w:val="00550EB7"/>
    <w:rsid w:val="005516E2"/>
    <w:rsid w:val="005518A7"/>
    <w:rsid w:val="00552BC9"/>
    <w:rsid w:val="0055345B"/>
    <w:rsid w:val="00553F80"/>
    <w:rsid w:val="00554355"/>
    <w:rsid w:val="00554677"/>
    <w:rsid w:val="00554AB4"/>
    <w:rsid w:val="005550F2"/>
    <w:rsid w:val="00555492"/>
    <w:rsid w:val="00555FED"/>
    <w:rsid w:val="005567EC"/>
    <w:rsid w:val="00560309"/>
    <w:rsid w:val="0056116D"/>
    <w:rsid w:val="00563A1D"/>
    <w:rsid w:val="0056451C"/>
    <w:rsid w:val="00564A4F"/>
    <w:rsid w:val="00565609"/>
    <w:rsid w:val="00565B5C"/>
    <w:rsid w:val="00566C16"/>
    <w:rsid w:val="00566C3E"/>
    <w:rsid w:val="00566C4F"/>
    <w:rsid w:val="00570233"/>
    <w:rsid w:val="005707CB"/>
    <w:rsid w:val="0057101C"/>
    <w:rsid w:val="0057106E"/>
    <w:rsid w:val="00571DEF"/>
    <w:rsid w:val="00572E1D"/>
    <w:rsid w:val="00573206"/>
    <w:rsid w:val="0057345D"/>
    <w:rsid w:val="005738FB"/>
    <w:rsid w:val="00573C3F"/>
    <w:rsid w:val="00573FF0"/>
    <w:rsid w:val="00574265"/>
    <w:rsid w:val="00574C73"/>
    <w:rsid w:val="00574FA3"/>
    <w:rsid w:val="00576691"/>
    <w:rsid w:val="005772E2"/>
    <w:rsid w:val="00577621"/>
    <w:rsid w:val="00580954"/>
    <w:rsid w:val="005809A2"/>
    <w:rsid w:val="0058147E"/>
    <w:rsid w:val="00581593"/>
    <w:rsid w:val="00581D6E"/>
    <w:rsid w:val="005841D6"/>
    <w:rsid w:val="005852BA"/>
    <w:rsid w:val="00585632"/>
    <w:rsid w:val="005858FB"/>
    <w:rsid w:val="0058641C"/>
    <w:rsid w:val="0058683F"/>
    <w:rsid w:val="00586E7D"/>
    <w:rsid w:val="0059039A"/>
    <w:rsid w:val="00590E0F"/>
    <w:rsid w:val="00590F84"/>
    <w:rsid w:val="005910C6"/>
    <w:rsid w:val="00591AC5"/>
    <w:rsid w:val="00591E6A"/>
    <w:rsid w:val="00591F10"/>
    <w:rsid w:val="0059392F"/>
    <w:rsid w:val="00593D0F"/>
    <w:rsid w:val="00593DC9"/>
    <w:rsid w:val="0059515D"/>
    <w:rsid w:val="00595203"/>
    <w:rsid w:val="00595461"/>
    <w:rsid w:val="00596356"/>
    <w:rsid w:val="005965DA"/>
    <w:rsid w:val="00596BC8"/>
    <w:rsid w:val="00597638"/>
    <w:rsid w:val="00597674"/>
    <w:rsid w:val="005A05AC"/>
    <w:rsid w:val="005A11C5"/>
    <w:rsid w:val="005A18E1"/>
    <w:rsid w:val="005A1943"/>
    <w:rsid w:val="005A19B8"/>
    <w:rsid w:val="005A1A8E"/>
    <w:rsid w:val="005A1D21"/>
    <w:rsid w:val="005A278B"/>
    <w:rsid w:val="005A2EC0"/>
    <w:rsid w:val="005A33DA"/>
    <w:rsid w:val="005A355C"/>
    <w:rsid w:val="005A37EC"/>
    <w:rsid w:val="005A429D"/>
    <w:rsid w:val="005A5202"/>
    <w:rsid w:val="005A56A1"/>
    <w:rsid w:val="005A620C"/>
    <w:rsid w:val="005A6577"/>
    <w:rsid w:val="005A66FD"/>
    <w:rsid w:val="005A7A39"/>
    <w:rsid w:val="005A7C1A"/>
    <w:rsid w:val="005B0166"/>
    <w:rsid w:val="005B053B"/>
    <w:rsid w:val="005B0C01"/>
    <w:rsid w:val="005B12BA"/>
    <w:rsid w:val="005B2B45"/>
    <w:rsid w:val="005B2C20"/>
    <w:rsid w:val="005B2DF6"/>
    <w:rsid w:val="005B3353"/>
    <w:rsid w:val="005B3C41"/>
    <w:rsid w:val="005B46BB"/>
    <w:rsid w:val="005B4B57"/>
    <w:rsid w:val="005B65F8"/>
    <w:rsid w:val="005B7162"/>
    <w:rsid w:val="005B7165"/>
    <w:rsid w:val="005B7238"/>
    <w:rsid w:val="005B75AA"/>
    <w:rsid w:val="005C013F"/>
    <w:rsid w:val="005C04AD"/>
    <w:rsid w:val="005C06BF"/>
    <w:rsid w:val="005C09C3"/>
    <w:rsid w:val="005C1450"/>
    <w:rsid w:val="005C17BD"/>
    <w:rsid w:val="005C1ACE"/>
    <w:rsid w:val="005C29E9"/>
    <w:rsid w:val="005C2B78"/>
    <w:rsid w:val="005C2D0A"/>
    <w:rsid w:val="005C3713"/>
    <w:rsid w:val="005C406F"/>
    <w:rsid w:val="005C4D82"/>
    <w:rsid w:val="005C58D3"/>
    <w:rsid w:val="005C5DD4"/>
    <w:rsid w:val="005C6A46"/>
    <w:rsid w:val="005C6D20"/>
    <w:rsid w:val="005C70E3"/>
    <w:rsid w:val="005D0E4D"/>
    <w:rsid w:val="005D1761"/>
    <w:rsid w:val="005D1CFC"/>
    <w:rsid w:val="005D1FCE"/>
    <w:rsid w:val="005D302A"/>
    <w:rsid w:val="005D3202"/>
    <w:rsid w:val="005D35B0"/>
    <w:rsid w:val="005D3CDF"/>
    <w:rsid w:val="005D3F43"/>
    <w:rsid w:val="005D5129"/>
    <w:rsid w:val="005D520A"/>
    <w:rsid w:val="005D6982"/>
    <w:rsid w:val="005D7190"/>
    <w:rsid w:val="005D774A"/>
    <w:rsid w:val="005E0169"/>
    <w:rsid w:val="005E0BC5"/>
    <w:rsid w:val="005E1F5C"/>
    <w:rsid w:val="005E2889"/>
    <w:rsid w:val="005E2F53"/>
    <w:rsid w:val="005E3ACB"/>
    <w:rsid w:val="005E43DB"/>
    <w:rsid w:val="005E4485"/>
    <w:rsid w:val="005E45BB"/>
    <w:rsid w:val="005E4E48"/>
    <w:rsid w:val="005E567B"/>
    <w:rsid w:val="005E5B06"/>
    <w:rsid w:val="005E7141"/>
    <w:rsid w:val="005E73B0"/>
    <w:rsid w:val="005E73B2"/>
    <w:rsid w:val="005E7C9F"/>
    <w:rsid w:val="005F1999"/>
    <w:rsid w:val="005F3050"/>
    <w:rsid w:val="005F35F3"/>
    <w:rsid w:val="005F37BF"/>
    <w:rsid w:val="005F3DBA"/>
    <w:rsid w:val="005F3E6D"/>
    <w:rsid w:val="005F3F00"/>
    <w:rsid w:val="005F419B"/>
    <w:rsid w:val="005F4C2E"/>
    <w:rsid w:val="005F58BB"/>
    <w:rsid w:val="005F746C"/>
    <w:rsid w:val="005F77ED"/>
    <w:rsid w:val="005F7E09"/>
    <w:rsid w:val="00600583"/>
    <w:rsid w:val="006019AA"/>
    <w:rsid w:val="0060311A"/>
    <w:rsid w:val="006038AC"/>
    <w:rsid w:val="0060393F"/>
    <w:rsid w:val="00603C40"/>
    <w:rsid w:val="00604702"/>
    <w:rsid w:val="00604E0A"/>
    <w:rsid w:val="00604FE4"/>
    <w:rsid w:val="00605953"/>
    <w:rsid w:val="0060763F"/>
    <w:rsid w:val="00607977"/>
    <w:rsid w:val="00607B73"/>
    <w:rsid w:val="006112B2"/>
    <w:rsid w:val="00611D3A"/>
    <w:rsid w:val="00613019"/>
    <w:rsid w:val="006148C6"/>
    <w:rsid w:val="00614EF7"/>
    <w:rsid w:val="0061582D"/>
    <w:rsid w:val="0061608E"/>
    <w:rsid w:val="0061649A"/>
    <w:rsid w:val="00616EB8"/>
    <w:rsid w:val="0061763A"/>
    <w:rsid w:val="00617AD9"/>
    <w:rsid w:val="00620511"/>
    <w:rsid w:val="00620B39"/>
    <w:rsid w:val="0062104C"/>
    <w:rsid w:val="00621C77"/>
    <w:rsid w:val="006221FE"/>
    <w:rsid w:val="0062245C"/>
    <w:rsid w:val="00622A55"/>
    <w:rsid w:val="0062319D"/>
    <w:rsid w:val="00623330"/>
    <w:rsid w:val="006236D7"/>
    <w:rsid w:val="00623A48"/>
    <w:rsid w:val="00624221"/>
    <w:rsid w:val="0062475C"/>
    <w:rsid w:val="00624EBE"/>
    <w:rsid w:val="0062609E"/>
    <w:rsid w:val="00626257"/>
    <w:rsid w:val="0062626B"/>
    <w:rsid w:val="00626901"/>
    <w:rsid w:val="00626ADD"/>
    <w:rsid w:val="006270CC"/>
    <w:rsid w:val="006275F1"/>
    <w:rsid w:val="00627F07"/>
    <w:rsid w:val="006306CA"/>
    <w:rsid w:val="006308D1"/>
    <w:rsid w:val="006318B4"/>
    <w:rsid w:val="0063224E"/>
    <w:rsid w:val="006325FA"/>
    <w:rsid w:val="006331C1"/>
    <w:rsid w:val="006331D6"/>
    <w:rsid w:val="00633597"/>
    <w:rsid w:val="006337F9"/>
    <w:rsid w:val="00634414"/>
    <w:rsid w:val="006358EF"/>
    <w:rsid w:val="00635D38"/>
    <w:rsid w:val="00636454"/>
    <w:rsid w:val="00636AA0"/>
    <w:rsid w:val="00637EF5"/>
    <w:rsid w:val="00642826"/>
    <w:rsid w:val="0064315D"/>
    <w:rsid w:val="006438B1"/>
    <w:rsid w:val="00644C8B"/>
    <w:rsid w:val="00644EAF"/>
    <w:rsid w:val="006451E3"/>
    <w:rsid w:val="00646CB0"/>
    <w:rsid w:val="006503B0"/>
    <w:rsid w:val="00650A9D"/>
    <w:rsid w:val="0065163E"/>
    <w:rsid w:val="00652B9F"/>
    <w:rsid w:val="0065376F"/>
    <w:rsid w:val="00653E5E"/>
    <w:rsid w:val="00655C44"/>
    <w:rsid w:val="00657C0A"/>
    <w:rsid w:val="00660280"/>
    <w:rsid w:val="0066059B"/>
    <w:rsid w:val="00660684"/>
    <w:rsid w:val="00661D87"/>
    <w:rsid w:val="00662521"/>
    <w:rsid w:val="00662970"/>
    <w:rsid w:val="00662ACB"/>
    <w:rsid w:val="006634D1"/>
    <w:rsid w:val="00666BB5"/>
    <w:rsid w:val="00667306"/>
    <w:rsid w:val="006702D5"/>
    <w:rsid w:val="006703F2"/>
    <w:rsid w:val="00670437"/>
    <w:rsid w:val="006715E0"/>
    <w:rsid w:val="0067186A"/>
    <w:rsid w:val="00671B8A"/>
    <w:rsid w:val="006729C0"/>
    <w:rsid w:val="0067373C"/>
    <w:rsid w:val="00673A57"/>
    <w:rsid w:val="006745B8"/>
    <w:rsid w:val="006754D3"/>
    <w:rsid w:val="0067578B"/>
    <w:rsid w:val="00675BFE"/>
    <w:rsid w:val="006760BF"/>
    <w:rsid w:val="0067674F"/>
    <w:rsid w:val="00676D4D"/>
    <w:rsid w:val="006770EE"/>
    <w:rsid w:val="0067737E"/>
    <w:rsid w:val="0067759A"/>
    <w:rsid w:val="006776C4"/>
    <w:rsid w:val="0067787E"/>
    <w:rsid w:val="00677DCE"/>
    <w:rsid w:val="00680C3F"/>
    <w:rsid w:val="006812FF"/>
    <w:rsid w:val="00681C87"/>
    <w:rsid w:val="00681D4C"/>
    <w:rsid w:val="00682E95"/>
    <w:rsid w:val="00683218"/>
    <w:rsid w:val="00683561"/>
    <w:rsid w:val="00683569"/>
    <w:rsid w:val="0068363C"/>
    <w:rsid w:val="00683DD3"/>
    <w:rsid w:val="00683E68"/>
    <w:rsid w:val="00683F14"/>
    <w:rsid w:val="00684323"/>
    <w:rsid w:val="00684E5A"/>
    <w:rsid w:val="006857B2"/>
    <w:rsid w:val="00686288"/>
    <w:rsid w:val="00686389"/>
    <w:rsid w:val="00686B56"/>
    <w:rsid w:val="0068791C"/>
    <w:rsid w:val="00690260"/>
    <w:rsid w:val="0069060F"/>
    <w:rsid w:val="00690735"/>
    <w:rsid w:val="00690934"/>
    <w:rsid w:val="00690D6A"/>
    <w:rsid w:val="0069116F"/>
    <w:rsid w:val="00692281"/>
    <w:rsid w:val="006924F1"/>
    <w:rsid w:val="0069269A"/>
    <w:rsid w:val="00692B46"/>
    <w:rsid w:val="00692CAB"/>
    <w:rsid w:val="006939F0"/>
    <w:rsid w:val="006942AD"/>
    <w:rsid w:val="00694828"/>
    <w:rsid w:val="006948DF"/>
    <w:rsid w:val="00694ADA"/>
    <w:rsid w:val="006958E7"/>
    <w:rsid w:val="006961D9"/>
    <w:rsid w:val="00696852"/>
    <w:rsid w:val="00696EEE"/>
    <w:rsid w:val="0069748A"/>
    <w:rsid w:val="006979EA"/>
    <w:rsid w:val="006A019C"/>
    <w:rsid w:val="006A01B0"/>
    <w:rsid w:val="006A17DB"/>
    <w:rsid w:val="006A4032"/>
    <w:rsid w:val="006A45C8"/>
    <w:rsid w:val="006A480E"/>
    <w:rsid w:val="006A5718"/>
    <w:rsid w:val="006A5854"/>
    <w:rsid w:val="006B09C2"/>
    <w:rsid w:val="006B0F3B"/>
    <w:rsid w:val="006B0F5C"/>
    <w:rsid w:val="006B1B1A"/>
    <w:rsid w:val="006B1C91"/>
    <w:rsid w:val="006B1ED5"/>
    <w:rsid w:val="006B21EC"/>
    <w:rsid w:val="006B34E7"/>
    <w:rsid w:val="006B35B9"/>
    <w:rsid w:val="006B437F"/>
    <w:rsid w:val="006B440A"/>
    <w:rsid w:val="006B62D7"/>
    <w:rsid w:val="006B6517"/>
    <w:rsid w:val="006B672C"/>
    <w:rsid w:val="006B67D5"/>
    <w:rsid w:val="006B6887"/>
    <w:rsid w:val="006B68EE"/>
    <w:rsid w:val="006B7A48"/>
    <w:rsid w:val="006B7A64"/>
    <w:rsid w:val="006C0248"/>
    <w:rsid w:val="006C06AF"/>
    <w:rsid w:val="006C0C4F"/>
    <w:rsid w:val="006C0F16"/>
    <w:rsid w:val="006C15BA"/>
    <w:rsid w:val="006C251C"/>
    <w:rsid w:val="006C34F9"/>
    <w:rsid w:val="006C39CF"/>
    <w:rsid w:val="006C3AFC"/>
    <w:rsid w:val="006C3EAA"/>
    <w:rsid w:val="006C4076"/>
    <w:rsid w:val="006C42AD"/>
    <w:rsid w:val="006C59BD"/>
    <w:rsid w:val="006C5BF6"/>
    <w:rsid w:val="006C629C"/>
    <w:rsid w:val="006C647D"/>
    <w:rsid w:val="006C6BCF"/>
    <w:rsid w:val="006C795B"/>
    <w:rsid w:val="006C7D27"/>
    <w:rsid w:val="006C7E10"/>
    <w:rsid w:val="006D0566"/>
    <w:rsid w:val="006D0A38"/>
    <w:rsid w:val="006D25DA"/>
    <w:rsid w:val="006D3679"/>
    <w:rsid w:val="006D386E"/>
    <w:rsid w:val="006D4B47"/>
    <w:rsid w:val="006D4B8A"/>
    <w:rsid w:val="006D5561"/>
    <w:rsid w:val="006D565B"/>
    <w:rsid w:val="006D62B0"/>
    <w:rsid w:val="006D65A1"/>
    <w:rsid w:val="006D6B09"/>
    <w:rsid w:val="006D6BAF"/>
    <w:rsid w:val="006D6F11"/>
    <w:rsid w:val="006D7949"/>
    <w:rsid w:val="006E0395"/>
    <w:rsid w:val="006E0625"/>
    <w:rsid w:val="006E181E"/>
    <w:rsid w:val="006E185C"/>
    <w:rsid w:val="006E1D1E"/>
    <w:rsid w:val="006E2C96"/>
    <w:rsid w:val="006E33E5"/>
    <w:rsid w:val="006E3FF7"/>
    <w:rsid w:val="006E4707"/>
    <w:rsid w:val="006E4FA2"/>
    <w:rsid w:val="006E64B3"/>
    <w:rsid w:val="006E656D"/>
    <w:rsid w:val="006E78E0"/>
    <w:rsid w:val="006E7D9A"/>
    <w:rsid w:val="006E7F45"/>
    <w:rsid w:val="006F00C2"/>
    <w:rsid w:val="006F0218"/>
    <w:rsid w:val="006F02DF"/>
    <w:rsid w:val="006F06EF"/>
    <w:rsid w:val="006F091F"/>
    <w:rsid w:val="006F11BB"/>
    <w:rsid w:val="006F1478"/>
    <w:rsid w:val="006F2C57"/>
    <w:rsid w:val="006F2F34"/>
    <w:rsid w:val="006F457D"/>
    <w:rsid w:val="006F479F"/>
    <w:rsid w:val="006F4BF2"/>
    <w:rsid w:val="006F6988"/>
    <w:rsid w:val="006F6A64"/>
    <w:rsid w:val="006F6AA4"/>
    <w:rsid w:val="006F6B89"/>
    <w:rsid w:val="006F7264"/>
    <w:rsid w:val="00700097"/>
    <w:rsid w:val="00700CA5"/>
    <w:rsid w:val="0070244E"/>
    <w:rsid w:val="00703285"/>
    <w:rsid w:val="00703A93"/>
    <w:rsid w:val="00704106"/>
    <w:rsid w:val="00704354"/>
    <w:rsid w:val="007043FE"/>
    <w:rsid w:val="00704597"/>
    <w:rsid w:val="00705392"/>
    <w:rsid w:val="007067FA"/>
    <w:rsid w:val="00706A5A"/>
    <w:rsid w:val="00706A60"/>
    <w:rsid w:val="00706D35"/>
    <w:rsid w:val="00707B18"/>
    <w:rsid w:val="00710517"/>
    <w:rsid w:val="00711413"/>
    <w:rsid w:val="007116E1"/>
    <w:rsid w:val="00711F88"/>
    <w:rsid w:val="00713024"/>
    <w:rsid w:val="007169EB"/>
    <w:rsid w:val="00716FA1"/>
    <w:rsid w:val="00717FAB"/>
    <w:rsid w:val="00720D7E"/>
    <w:rsid w:val="00720FBD"/>
    <w:rsid w:val="00721213"/>
    <w:rsid w:val="007212E7"/>
    <w:rsid w:val="007219E1"/>
    <w:rsid w:val="00721E06"/>
    <w:rsid w:val="007221CD"/>
    <w:rsid w:val="0072288F"/>
    <w:rsid w:val="00724B23"/>
    <w:rsid w:val="00724F38"/>
    <w:rsid w:val="00725CC4"/>
    <w:rsid w:val="007276F7"/>
    <w:rsid w:val="00727A41"/>
    <w:rsid w:val="007301E4"/>
    <w:rsid w:val="0073176B"/>
    <w:rsid w:val="00731E05"/>
    <w:rsid w:val="00732CB6"/>
    <w:rsid w:val="00732CDE"/>
    <w:rsid w:val="007342A2"/>
    <w:rsid w:val="007352B5"/>
    <w:rsid w:val="00735EFB"/>
    <w:rsid w:val="00736B77"/>
    <w:rsid w:val="00737006"/>
    <w:rsid w:val="00740D2B"/>
    <w:rsid w:val="00741653"/>
    <w:rsid w:val="007416DC"/>
    <w:rsid w:val="0074178A"/>
    <w:rsid w:val="00742811"/>
    <w:rsid w:val="0074355E"/>
    <w:rsid w:val="00743F09"/>
    <w:rsid w:val="00743FAF"/>
    <w:rsid w:val="00744247"/>
    <w:rsid w:val="00744A34"/>
    <w:rsid w:val="007458BB"/>
    <w:rsid w:val="00745E63"/>
    <w:rsid w:val="007467BB"/>
    <w:rsid w:val="00746D7B"/>
    <w:rsid w:val="00746E9F"/>
    <w:rsid w:val="00750678"/>
    <w:rsid w:val="0075155F"/>
    <w:rsid w:val="007534CC"/>
    <w:rsid w:val="0075417B"/>
    <w:rsid w:val="007548FE"/>
    <w:rsid w:val="00754DDB"/>
    <w:rsid w:val="0075678E"/>
    <w:rsid w:val="0075704B"/>
    <w:rsid w:val="00757066"/>
    <w:rsid w:val="007571F1"/>
    <w:rsid w:val="00757431"/>
    <w:rsid w:val="00760A25"/>
    <w:rsid w:val="0076183D"/>
    <w:rsid w:val="00761BE3"/>
    <w:rsid w:val="00762354"/>
    <w:rsid w:val="007636C7"/>
    <w:rsid w:val="00763995"/>
    <w:rsid w:val="00763C2D"/>
    <w:rsid w:val="00764BCF"/>
    <w:rsid w:val="00764CB5"/>
    <w:rsid w:val="00765012"/>
    <w:rsid w:val="00765074"/>
    <w:rsid w:val="007656FD"/>
    <w:rsid w:val="00765C70"/>
    <w:rsid w:val="00765E02"/>
    <w:rsid w:val="00766C1F"/>
    <w:rsid w:val="00767706"/>
    <w:rsid w:val="00767912"/>
    <w:rsid w:val="007704E1"/>
    <w:rsid w:val="00770DEF"/>
    <w:rsid w:val="0077145B"/>
    <w:rsid w:val="0077197A"/>
    <w:rsid w:val="00771FED"/>
    <w:rsid w:val="007723A8"/>
    <w:rsid w:val="007725D8"/>
    <w:rsid w:val="007729FC"/>
    <w:rsid w:val="00772C18"/>
    <w:rsid w:val="007739EB"/>
    <w:rsid w:val="00773EB5"/>
    <w:rsid w:val="007740D2"/>
    <w:rsid w:val="00774435"/>
    <w:rsid w:val="007757EA"/>
    <w:rsid w:val="0077586E"/>
    <w:rsid w:val="007761C9"/>
    <w:rsid w:val="007766CF"/>
    <w:rsid w:val="007769D8"/>
    <w:rsid w:val="00776D7A"/>
    <w:rsid w:val="00776E99"/>
    <w:rsid w:val="0078034A"/>
    <w:rsid w:val="00780893"/>
    <w:rsid w:val="0078093E"/>
    <w:rsid w:val="00780C81"/>
    <w:rsid w:val="00780C9A"/>
    <w:rsid w:val="00780E9F"/>
    <w:rsid w:val="007813B3"/>
    <w:rsid w:val="00781514"/>
    <w:rsid w:val="00781AA8"/>
    <w:rsid w:val="0078260B"/>
    <w:rsid w:val="007826FF"/>
    <w:rsid w:val="00783136"/>
    <w:rsid w:val="0078431A"/>
    <w:rsid w:val="00784D00"/>
    <w:rsid w:val="00785626"/>
    <w:rsid w:val="00785E5A"/>
    <w:rsid w:val="00786729"/>
    <w:rsid w:val="00786776"/>
    <w:rsid w:val="007867E5"/>
    <w:rsid w:val="00786CFD"/>
    <w:rsid w:val="00787135"/>
    <w:rsid w:val="007878A8"/>
    <w:rsid w:val="007878E4"/>
    <w:rsid w:val="0079053F"/>
    <w:rsid w:val="007927C0"/>
    <w:rsid w:val="007928F4"/>
    <w:rsid w:val="007929BE"/>
    <w:rsid w:val="0079325E"/>
    <w:rsid w:val="00793D74"/>
    <w:rsid w:val="00793E86"/>
    <w:rsid w:val="007943D3"/>
    <w:rsid w:val="007949BE"/>
    <w:rsid w:val="00794F69"/>
    <w:rsid w:val="007978EB"/>
    <w:rsid w:val="00797F7A"/>
    <w:rsid w:val="007A0016"/>
    <w:rsid w:val="007A1A42"/>
    <w:rsid w:val="007A33E1"/>
    <w:rsid w:val="007A3A68"/>
    <w:rsid w:val="007A46A8"/>
    <w:rsid w:val="007A4CD2"/>
    <w:rsid w:val="007A550C"/>
    <w:rsid w:val="007A5AF9"/>
    <w:rsid w:val="007A5FAB"/>
    <w:rsid w:val="007A6162"/>
    <w:rsid w:val="007A6E96"/>
    <w:rsid w:val="007A7358"/>
    <w:rsid w:val="007B0047"/>
    <w:rsid w:val="007B129D"/>
    <w:rsid w:val="007B2593"/>
    <w:rsid w:val="007B2617"/>
    <w:rsid w:val="007B2D27"/>
    <w:rsid w:val="007B2D90"/>
    <w:rsid w:val="007B3375"/>
    <w:rsid w:val="007B3FEB"/>
    <w:rsid w:val="007B5A0D"/>
    <w:rsid w:val="007B6D8D"/>
    <w:rsid w:val="007B78B4"/>
    <w:rsid w:val="007C1E41"/>
    <w:rsid w:val="007C2014"/>
    <w:rsid w:val="007C2E93"/>
    <w:rsid w:val="007C3613"/>
    <w:rsid w:val="007C50B5"/>
    <w:rsid w:val="007C5671"/>
    <w:rsid w:val="007C6CC0"/>
    <w:rsid w:val="007C75B0"/>
    <w:rsid w:val="007C7931"/>
    <w:rsid w:val="007C7E5C"/>
    <w:rsid w:val="007D0AEC"/>
    <w:rsid w:val="007D0E08"/>
    <w:rsid w:val="007D1552"/>
    <w:rsid w:val="007D184B"/>
    <w:rsid w:val="007D215E"/>
    <w:rsid w:val="007D41D8"/>
    <w:rsid w:val="007D432C"/>
    <w:rsid w:val="007D49AC"/>
    <w:rsid w:val="007D5C8E"/>
    <w:rsid w:val="007D6119"/>
    <w:rsid w:val="007D7229"/>
    <w:rsid w:val="007D7D94"/>
    <w:rsid w:val="007E123B"/>
    <w:rsid w:val="007E12AE"/>
    <w:rsid w:val="007E12EB"/>
    <w:rsid w:val="007E1342"/>
    <w:rsid w:val="007E1AC3"/>
    <w:rsid w:val="007E1AF5"/>
    <w:rsid w:val="007E2120"/>
    <w:rsid w:val="007E35A1"/>
    <w:rsid w:val="007E44F1"/>
    <w:rsid w:val="007E4AFE"/>
    <w:rsid w:val="007E5DBF"/>
    <w:rsid w:val="007E641E"/>
    <w:rsid w:val="007E69D2"/>
    <w:rsid w:val="007E6CE5"/>
    <w:rsid w:val="007E6E30"/>
    <w:rsid w:val="007E6FAD"/>
    <w:rsid w:val="007E728A"/>
    <w:rsid w:val="007E760C"/>
    <w:rsid w:val="007F0A3E"/>
    <w:rsid w:val="007F0A97"/>
    <w:rsid w:val="007F1698"/>
    <w:rsid w:val="007F1B01"/>
    <w:rsid w:val="007F1B67"/>
    <w:rsid w:val="007F1C6E"/>
    <w:rsid w:val="007F2DF2"/>
    <w:rsid w:val="007F371E"/>
    <w:rsid w:val="007F4907"/>
    <w:rsid w:val="007F6DC4"/>
    <w:rsid w:val="007F6E36"/>
    <w:rsid w:val="007F7CDC"/>
    <w:rsid w:val="00802D62"/>
    <w:rsid w:val="0080371F"/>
    <w:rsid w:val="0080425A"/>
    <w:rsid w:val="00805AE6"/>
    <w:rsid w:val="00805E64"/>
    <w:rsid w:val="0080653C"/>
    <w:rsid w:val="00806A99"/>
    <w:rsid w:val="00806B8E"/>
    <w:rsid w:val="008070C0"/>
    <w:rsid w:val="0080794B"/>
    <w:rsid w:val="00810CE0"/>
    <w:rsid w:val="00811A6E"/>
    <w:rsid w:val="008123B3"/>
    <w:rsid w:val="00813331"/>
    <w:rsid w:val="00813486"/>
    <w:rsid w:val="00813D31"/>
    <w:rsid w:val="00813FA7"/>
    <w:rsid w:val="0081483E"/>
    <w:rsid w:val="008166E9"/>
    <w:rsid w:val="00817451"/>
    <w:rsid w:val="00820189"/>
    <w:rsid w:val="00820430"/>
    <w:rsid w:val="00822D23"/>
    <w:rsid w:val="00823537"/>
    <w:rsid w:val="008240D9"/>
    <w:rsid w:val="008247E5"/>
    <w:rsid w:val="008248D7"/>
    <w:rsid w:val="0082526E"/>
    <w:rsid w:val="008267BE"/>
    <w:rsid w:val="00827772"/>
    <w:rsid w:val="00827ECF"/>
    <w:rsid w:val="00830490"/>
    <w:rsid w:val="00831FED"/>
    <w:rsid w:val="008324C1"/>
    <w:rsid w:val="00832989"/>
    <w:rsid w:val="008340A6"/>
    <w:rsid w:val="0083468C"/>
    <w:rsid w:val="00834A4D"/>
    <w:rsid w:val="00835353"/>
    <w:rsid w:val="00835612"/>
    <w:rsid w:val="008356BD"/>
    <w:rsid w:val="00836D76"/>
    <w:rsid w:val="008373E6"/>
    <w:rsid w:val="00837623"/>
    <w:rsid w:val="00837AC2"/>
    <w:rsid w:val="0084051F"/>
    <w:rsid w:val="008407C9"/>
    <w:rsid w:val="0084116B"/>
    <w:rsid w:val="00841FC1"/>
    <w:rsid w:val="00842321"/>
    <w:rsid w:val="008423E8"/>
    <w:rsid w:val="008429E4"/>
    <w:rsid w:val="00843C7F"/>
    <w:rsid w:val="0084461C"/>
    <w:rsid w:val="00844A5B"/>
    <w:rsid w:val="00844B7D"/>
    <w:rsid w:val="008457CB"/>
    <w:rsid w:val="00845A41"/>
    <w:rsid w:val="00845D44"/>
    <w:rsid w:val="00845F94"/>
    <w:rsid w:val="008469FF"/>
    <w:rsid w:val="00847178"/>
    <w:rsid w:val="00847301"/>
    <w:rsid w:val="00851D52"/>
    <w:rsid w:val="00852B6D"/>
    <w:rsid w:val="00852E39"/>
    <w:rsid w:val="0085379C"/>
    <w:rsid w:val="00855117"/>
    <w:rsid w:val="0085636B"/>
    <w:rsid w:val="00856FDC"/>
    <w:rsid w:val="00857192"/>
    <w:rsid w:val="008571EC"/>
    <w:rsid w:val="008575AB"/>
    <w:rsid w:val="00857933"/>
    <w:rsid w:val="00857EEF"/>
    <w:rsid w:val="00860CB9"/>
    <w:rsid w:val="00860FA3"/>
    <w:rsid w:val="008616DD"/>
    <w:rsid w:val="008625CA"/>
    <w:rsid w:val="00863B04"/>
    <w:rsid w:val="00864780"/>
    <w:rsid w:val="00864BCD"/>
    <w:rsid w:val="00866DCA"/>
    <w:rsid w:val="0086715C"/>
    <w:rsid w:val="00870009"/>
    <w:rsid w:val="00871BE8"/>
    <w:rsid w:val="0087212E"/>
    <w:rsid w:val="00872613"/>
    <w:rsid w:val="00872906"/>
    <w:rsid w:val="00872E57"/>
    <w:rsid w:val="0087327D"/>
    <w:rsid w:val="008746DE"/>
    <w:rsid w:val="00874969"/>
    <w:rsid w:val="008763B6"/>
    <w:rsid w:val="008763ED"/>
    <w:rsid w:val="00876A5B"/>
    <w:rsid w:val="00877112"/>
    <w:rsid w:val="008804A4"/>
    <w:rsid w:val="0088056F"/>
    <w:rsid w:val="00880C69"/>
    <w:rsid w:val="00881FA0"/>
    <w:rsid w:val="00881FC4"/>
    <w:rsid w:val="0088231B"/>
    <w:rsid w:val="00882473"/>
    <w:rsid w:val="008824BC"/>
    <w:rsid w:val="00882747"/>
    <w:rsid w:val="008829EF"/>
    <w:rsid w:val="0088409B"/>
    <w:rsid w:val="0088441F"/>
    <w:rsid w:val="00884D7A"/>
    <w:rsid w:val="00884F9B"/>
    <w:rsid w:val="00885382"/>
    <w:rsid w:val="00885EF6"/>
    <w:rsid w:val="00890FAD"/>
    <w:rsid w:val="008913BF"/>
    <w:rsid w:val="00891763"/>
    <w:rsid w:val="008917AA"/>
    <w:rsid w:val="00891DAF"/>
    <w:rsid w:val="008925F4"/>
    <w:rsid w:val="00893F41"/>
    <w:rsid w:val="00894E79"/>
    <w:rsid w:val="0089522E"/>
    <w:rsid w:val="00895295"/>
    <w:rsid w:val="008956F5"/>
    <w:rsid w:val="008959BC"/>
    <w:rsid w:val="008976E5"/>
    <w:rsid w:val="008977A2"/>
    <w:rsid w:val="00897DF3"/>
    <w:rsid w:val="00897FE4"/>
    <w:rsid w:val="008A0C26"/>
    <w:rsid w:val="008A0FF5"/>
    <w:rsid w:val="008A1881"/>
    <w:rsid w:val="008A1BA3"/>
    <w:rsid w:val="008A23D6"/>
    <w:rsid w:val="008A2BEE"/>
    <w:rsid w:val="008A3714"/>
    <w:rsid w:val="008A3793"/>
    <w:rsid w:val="008A382C"/>
    <w:rsid w:val="008A3C46"/>
    <w:rsid w:val="008A59B5"/>
    <w:rsid w:val="008A6581"/>
    <w:rsid w:val="008A6DC1"/>
    <w:rsid w:val="008A78DD"/>
    <w:rsid w:val="008B072D"/>
    <w:rsid w:val="008B0922"/>
    <w:rsid w:val="008B0CBA"/>
    <w:rsid w:val="008B2A96"/>
    <w:rsid w:val="008B2CCE"/>
    <w:rsid w:val="008B43F7"/>
    <w:rsid w:val="008B5927"/>
    <w:rsid w:val="008B603A"/>
    <w:rsid w:val="008B67A6"/>
    <w:rsid w:val="008B6A88"/>
    <w:rsid w:val="008B75E7"/>
    <w:rsid w:val="008B79B9"/>
    <w:rsid w:val="008C1AEB"/>
    <w:rsid w:val="008C1B94"/>
    <w:rsid w:val="008C1FC7"/>
    <w:rsid w:val="008C23F9"/>
    <w:rsid w:val="008C2657"/>
    <w:rsid w:val="008C2D06"/>
    <w:rsid w:val="008C3F06"/>
    <w:rsid w:val="008C4C7E"/>
    <w:rsid w:val="008C4F17"/>
    <w:rsid w:val="008C5130"/>
    <w:rsid w:val="008C5618"/>
    <w:rsid w:val="008C5BE5"/>
    <w:rsid w:val="008C5E7C"/>
    <w:rsid w:val="008C63ED"/>
    <w:rsid w:val="008C6476"/>
    <w:rsid w:val="008C6A3D"/>
    <w:rsid w:val="008C7513"/>
    <w:rsid w:val="008C7877"/>
    <w:rsid w:val="008D052E"/>
    <w:rsid w:val="008D0A33"/>
    <w:rsid w:val="008D0DBC"/>
    <w:rsid w:val="008D1760"/>
    <w:rsid w:val="008D1ED8"/>
    <w:rsid w:val="008D2A86"/>
    <w:rsid w:val="008D69C4"/>
    <w:rsid w:val="008D7984"/>
    <w:rsid w:val="008D79E2"/>
    <w:rsid w:val="008E0582"/>
    <w:rsid w:val="008E09A6"/>
    <w:rsid w:val="008E1566"/>
    <w:rsid w:val="008E1E4D"/>
    <w:rsid w:val="008E286F"/>
    <w:rsid w:val="008E29A8"/>
    <w:rsid w:val="008E3C3D"/>
    <w:rsid w:val="008E45AE"/>
    <w:rsid w:val="008E5351"/>
    <w:rsid w:val="008E5535"/>
    <w:rsid w:val="008E5B65"/>
    <w:rsid w:val="008E666B"/>
    <w:rsid w:val="008E6AAD"/>
    <w:rsid w:val="008E7422"/>
    <w:rsid w:val="008F0137"/>
    <w:rsid w:val="008F09DC"/>
    <w:rsid w:val="008F09FB"/>
    <w:rsid w:val="008F0AB1"/>
    <w:rsid w:val="008F0DE4"/>
    <w:rsid w:val="008F1394"/>
    <w:rsid w:val="008F15C3"/>
    <w:rsid w:val="008F322F"/>
    <w:rsid w:val="008F36F1"/>
    <w:rsid w:val="008F3BA4"/>
    <w:rsid w:val="008F3DA3"/>
    <w:rsid w:val="008F44DA"/>
    <w:rsid w:val="008F450C"/>
    <w:rsid w:val="008F4944"/>
    <w:rsid w:val="008F57BF"/>
    <w:rsid w:val="008F6D54"/>
    <w:rsid w:val="008F7174"/>
    <w:rsid w:val="008F722E"/>
    <w:rsid w:val="008F784A"/>
    <w:rsid w:val="008F788C"/>
    <w:rsid w:val="00900237"/>
    <w:rsid w:val="00900FB5"/>
    <w:rsid w:val="00904A04"/>
    <w:rsid w:val="00904D3E"/>
    <w:rsid w:val="00904E9B"/>
    <w:rsid w:val="0090513F"/>
    <w:rsid w:val="00906832"/>
    <w:rsid w:val="00906B14"/>
    <w:rsid w:val="00906B76"/>
    <w:rsid w:val="009075F5"/>
    <w:rsid w:val="00910BC2"/>
    <w:rsid w:val="00910BEA"/>
    <w:rsid w:val="009117A3"/>
    <w:rsid w:val="00912D86"/>
    <w:rsid w:val="00913517"/>
    <w:rsid w:val="009142E6"/>
    <w:rsid w:val="00914ABD"/>
    <w:rsid w:val="009154F4"/>
    <w:rsid w:val="0091593D"/>
    <w:rsid w:val="00916991"/>
    <w:rsid w:val="00921842"/>
    <w:rsid w:val="00921F78"/>
    <w:rsid w:val="0092218F"/>
    <w:rsid w:val="00922802"/>
    <w:rsid w:val="00922ED7"/>
    <w:rsid w:val="00923803"/>
    <w:rsid w:val="00925329"/>
    <w:rsid w:val="00926C45"/>
    <w:rsid w:val="00926E1A"/>
    <w:rsid w:val="009279FE"/>
    <w:rsid w:val="00927B9E"/>
    <w:rsid w:val="00927D12"/>
    <w:rsid w:val="009303CE"/>
    <w:rsid w:val="00930C27"/>
    <w:rsid w:val="00931453"/>
    <w:rsid w:val="00931896"/>
    <w:rsid w:val="00931972"/>
    <w:rsid w:val="0093258E"/>
    <w:rsid w:val="00933E4C"/>
    <w:rsid w:val="009345DB"/>
    <w:rsid w:val="00934804"/>
    <w:rsid w:val="009348A0"/>
    <w:rsid w:val="00935010"/>
    <w:rsid w:val="009351E3"/>
    <w:rsid w:val="00935887"/>
    <w:rsid w:val="00935A51"/>
    <w:rsid w:val="00936CF7"/>
    <w:rsid w:val="00936F75"/>
    <w:rsid w:val="00937099"/>
    <w:rsid w:val="009378BE"/>
    <w:rsid w:val="00937F8A"/>
    <w:rsid w:val="009400E5"/>
    <w:rsid w:val="0094043E"/>
    <w:rsid w:val="00940AEA"/>
    <w:rsid w:val="00940C82"/>
    <w:rsid w:val="009411E8"/>
    <w:rsid w:val="00941BDA"/>
    <w:rsid w:val="00941C3B"/>
    <w:rsid w:val="00941FA9"/>
    <w:rsid w:val="00942D61"/>
    <w:rsid w:val="00943DE3"/>
    <w:rsid w:val="009455A1"/>
    <w:rsid w:val="00945758"/>
    <w:rsid w:val="00946DBC"/>
    <w:rsid w:val="00947BEE"/>
    <w:rsid w:val="0095084A"/>
    <w:rsid w:val="0095097C"/>
    <w:rsid w:val="00950A24"/>
    <w:rsid w:val="00951561"/>
    <w:rsid w:val="009526B7"/>
    <w:rsid w:val="009531BF"/>
    <w:rsid w:val="009540EA"/>
    <w:rsid w:val="00954170"/>
    <w:rsid w:val="009544C4"/>
    <w:rsid w:val="00954CC1"/>
    <w:rsid w:val="00956651"/>
    <w:rsid w:val="00956D91"/>
    <w:rsid w:val="00957C55"/>
    <w:rsid w:val="00960CA1"/>
    <w:rsid w:val="00960CB5"/>
    <w:rsid w:val="009615C8"/>
    <w:rsid w:val="00961E39"/>
    <w:rsid w:val="00962080"/>
    <w:rsid w:val="00962469"/>
    <w:rsid w:val="00962BEB"/>
    <w:rsid w:val="00963679"/>
    <w:rsid w:val="00963A7D"/>
    <w:rsid w:val="00964A72"/>
    <w:rsid w:val="00965468"/>
    <w:rsid w:val="00965750"/>
    <w:rsid w:val="00966955"/>
    <w:rsid w:val="009676BA"/>
    <w:rsid w:val="009709AB"/>
    <w:rsid w:val="0097212F"/>
    <w:rsid w:val="00972678"/>
    <w:rsid w:val="0097284E"/>
    <w:rsid w:val="009734F9"/>
    <w:rsid w:val="0097392F"/>
    <w:rsid w:val="009752AF"/>
    <w:rsid w:val="0097598E"/>
    <w:rsid w:val="00975ADD"/>
    <w:rsid w:val="00975C7F"/>
    <w:rsid w:val="00975D0E"/>
    <w:rsid w:val="00976459"/>
    <w:rsid w:val="00976C84"/>
    <w:rsid w:val="00976CE8"/>
    <w:rsid w:val="00977F38"/>
    <w:rsid w:val="009818F6"/>
    <w:rsid w:val="0098210D"/>
    <w:rsid w:val="009835F5"/>
    <w:rsid w:val="009841D2"/>
    <w:rsid w:val="0098594A"/>
    <w:rsid w:val="0098599E"/>
    <w:rsid w:val="00985C43"/>
    <w:rsid w:val="00987110"/>
    <w:rsid w:val="00987DDB"/>
    <w:rsid w:val="009903E4"/>
    <w:rsid w:val="00991D6C"/>
    <w:rsid w:val="009950E6"/>
    <w:rsid w:val="00995C85"/>
    <w:rsid w:val="009962B7"/>
    <w:rsid w:val="00996483"/>
    <w:rsid w:val="009967B4"/>
    <w:rsid w:val="00996DFF"/>
    <w:rsid w:val="009A09B5"/>
    <w:rsid w:val="009A0A6B"/>
    <w:rsid w:val="009A0D3F"/>
    <w:rsid w:val="009A1180"/>
    <w:rsid w:val="009A14F5"/>
    <w:rsid w:val="009A2CE7"/>
    <w:rsid w:val="009A3EFF"/>
    <w:rsid w:val="009A3F90"/>
    <w:rsid w:val="009A408F"/>
    <w:rsid w:val="009A4AF2"/>
    <w:rsid w:val="009A4F22"/>
    <w:rsid w:val="009A5F0A"/>
    <w:rsid w:val="009A689A"/>
    <w:rsid w:val="009B03E4"/>
    <w:rsid w:val="009B18FD"/>
    <w:rsid w:val="009B1ECF"/>
    <w:rsid w:val="009B1F0E"/>
    <w:rsid w:val="009B2915"/>
    <w:rsid w:val="009B29A0"/>
    <w:rsid w:val="009B362E"/>
    <w:rsid w:val="009B3A39"/>
    <w:rsid w:val="009B4390"/>
    <w:rsid w:val="009B56A2"/>
    <w:rsid w:val="009B762D"/>
    <w:rsid w:val="009B7A74"/>
    <w:rsid w:val="009B7C90"/>
    <w:rsid w:val="009C0405"/>
    <w:rsid w:val="009C04AE"/>
    <w:rsid w:val="009C1224"/>
    <w:rsid w:val="009C1831"/>
    <w:rsid w:val="009C1BBE"/>
    <w:rsid w:val="009C1D4C"/>
    <w:rsid w:val="009C242B"/>
    <w:rsid w:val="009C3131"/>
    <w:rsid w:val="009C4440"/>
    <w:rsid w:val="009C4528"/>
    <w:rsid w:val="009C4CF9"/>
    <w:rsid w:val="009C6BA1"/>
    <w:rsid w:val="009C6BC0"/>
    <w:rsid w:val="009C7B42"/>
    <w:rsid w:val="009C7FB5"/>
    <w:rsid w:val="009D054F"/>
    <w:rsid w:val="009D0D56"/>
    <w:rsid w:val="009D125E"/>
    <w:rsid w:val="009D14D9"/>
    <w:rsid w:val="009D1708"/>
    <w:rsid w:val="009D18CF"/>
    <w:rsid w:val="009D2B59"/>
    <w:rsid w:val="009D34CE"/>
    <w:rsid w:val="009D3522"/>
    <w:rsid w:val="009D371F"/>
    <w:rsid w:val="009D4619"/>
    <w:rsid w:val="009D49FE"/>
    <w:rsid w:val="009D4FC8"/>
    <w:rsid w:val="009D5E3B"/>
    <w:rsid w:val="009D6A58"/>
    <w:rsid w:val="009D7F8C"/>
    <w:rsid w:val="009E02D0"/>
    <w:rsid w:val="009E1563"/>
    <w:rsid w:val="009E16E9"/>
    <w:rsid w:val="009E18CE"/>
    <w:rsid w:val="009E23A0"/>
    <w:rsid w:val="009E26D1"/>
    <w:rsid w:val="009E3260"/>
    <w:rsid w:val="009E32D4"/>
    <w:rsid w:val="009E358B"/>
    <w:rsid w:val="009E49DB"/>
    <w:rsid w:val="009E4C61"/>
    <w:rsid w:val="009E5219"/>
    <w:rsid w:val="009E5C07"/>
    <w:rsid w:val="009E62D5"/>
    <w:rsid w:val="009E6663"/>
    <w:rsid w:val="009E6CBD"/>
    <w:rsid w:val="009E6EDE"/>
    <w:rsid w:val="009E72B5"/>
    <w:rsid w:val="009E7AAE"/>
    <w:rsid w:val="009E7D32"/>
    <w:rsid w:val="009E7DC3"/>
    <w:rsid w:val="009F00E7"/>
    <w:rsid w:val="009F08C9"/>
    <w:rsid w:val="009F0DCF"/>
    <w:rsid w:val="009F0F78"/>
    <w:rsid w:val="009F155A"/>
    <w:rsid w:val="009F272A"/>
    <w:rsid w:val="009F313C"/>
    <w:rsid w:val="009F390B"/>
    <w:rsid w:val="009F43D6"/>
    <w:rsid w:val="009F5F71"/>
    <w:rsid w:val="009F5FCA"/>
    <w:rsid w:val="009F69E6"/>
    <w:rsid w:val="009F79AF"/>
    <w:rsid w:val="009F7CFA"/>
    <w:rsid w:val="00A019C4"/>
    <w:rsid w:val="00A01DBE"/>
    <w:rsid w:val="00A02A5A"/>
    <w:rsid w:val="00A031A0"/>
    <w:rsid w:val="00A035FC"/>
    <w:rsid w:val="00A03656"/>
    <w:rsid w:val="00A04200"/>
    <w:rsid w:val="00A04E10"/>
    <w:rsid w:val="00A050C0"/>
    <w:rsid w:val="00A055CC"/>
    <w:rsid w:val="00A05F0D"/>
    <w:rsid w:val="00A07593"/>
    <w:rsid w:val="00A1020F"/>
    <w:rsid w:val="00A102E1"/>
    <w:rsid w:val="00A10E7B"/>
    <w:rsid w:val="00A11274"/>
    <w:rsid w:val="00A1167E"/>
    <w:rsid w:val="00A13152"/>
    <w:rsid w:val="00A13BA9"/>
    <w:rsid w:val="00A13D67"/>
    <w:rsid w:val="00A13F29"/>
    <w:rsid w:val="00A1500D"/>
    <w:rsid w:val="00A1508A"/>
    <w:rsid w:val="00A1603F"/>
    <w:rsid w:val="00A16ABF"/>
    <w:rsid w:val="00A16AC5"/>
    <w:rsid w:val="00A1759B"/>
    <w:rsid w:val="00A22274"/>
    <w:rsid w:val="00A22B4F"/>
    <w:rsid w:val="00A22F13"/>
    <w:rsid w:val="00A23872"/>
    <w:rsid w:val="00A238A2"/>
    <w:rsid w:val="00A23BB7"/>
    <w:rsid w:val="00A24577"/>
    <w:rsid w:val="00A25410"/>
    <w:rsid w:val="00A25D18"/>
    <w:rsid w:val="00A26632"/>
    <w:rsid w:val="00A272C6"/>
    <w:rsid w:val="00A27E06"/>
    <w:rsid w:val="00A30896"/>
    <w:rsid w:val="00A30E41"/>
    <w:rsid w:val="00A318ED"/>
    <w:rsid w:val="00A32221"/>
    <w:rsid w:val="00A32AFA"/>
    <w:rsid w:val="00A32FC6"/>
    <w:rsid w:val="00A33BCF"/>
    <w:rsid w:val="00A34243"/>
    <w:rsid w:val="00A34359"/>
    <w:rsid w:val="00A35226"/>
    <w:rsid w:val="00A35DF2"/>
    <w:rsid w:val="00A364C2"/>
    <w:rsid w:val="00A373A2"/>
    <w:rsid w:val="00A3748E"/>
    <w:rsid w:val="00A37BC7"/>
    <w:rsid w:val="00A37CFD"/>
    <w:rsid w:val="00A40737"/>
    <w:rsid w:val="00A40A2B"/>
    <w:rsid w:val="00A40F6F"/>
    <w:rsid w:val="00A4169A"/>
    <w:rsid w:val="00A429FA"/>
    <w:rsid w:val="00A42CA9"/>
    <w:rsid w:val="00A43499"/>
    <w:rsid w:val="00A43764"/>
    <w:rsid w:val="00A43D40"/>
    <w:rsid w:val="00A4486F"/>
    <w:rsid w:val="00A4508F"/>
    <w:rsid w:val="00A4519A"/>
    <w:rsid w:val="00A4551F"/>
    <w:rsid w:val="00A4553B"/>
    <w:rsid w:val="00A45932"/>
    <w:rsid w:val="00A46A12"/>
    <w:rsid w:val="00A4726E"/>
    <w:rsid w:val="00A510D2"/>
    <w:rsid w:val="00A51D1A"/>
    <w:rsid w:val="00A52292"/>
    <w:rsid w:val="00A527A2"/>
    <w:rsid w:val="00A52B9E"/>
    <w:rsid w:val="00A53871"/>
    <w:rsid w:val="00A53DC4"/>
    <w:rsid w:val="00A5444A"/>
    <w:rsid w:val="00A551D7"/>
    <w:rsid w:val="00A55658"/>
    <w:rsid w:val="00A56355"/>
    <w:rsid w:val="00A57316"/>
    <w:rsid w:val="00A57430"/>
    <w:rsid w:val="00A60103"/>
    <w:rsid w:val="00A6066F"/>
    <w:rsid w:val="00A640F0"/>
    <w:rsid w:val="00A64787"/>
    <w:rsid w:val="00A64A89"/>
    <w:rsid w:val="00A653BB"/>
    <w:rsid w:val="00A6565B"/>
    <w:rsid w:val="00A65E79"/>
    <w:rsid w:val="00A66BB5"/>
    <w:rsid w:val="00A66E9A"/>
    <w:rsid w:val="00A674E6"/>
    <w:rsid w:val="00A67CFE"/>
    <w:rsid w:val="00A7000E"/>
    <w:rsid w:val="00A70312"/>
    <w:rsid w:val="00A7132D"/>
    <w:rsid w:val="00A718BB"/>
    <w:rsid w:val="00A71E29"/>
    <w:rsid w:val="00A72810"/>
    <w:rsid w:val="00A7328E"/>
    <w:rsid w:val="00A73C54"/>
    <w:rsid w:val="00A73CA7"/>
    <w:rsid w:val="00A754F3"/>
    <w:rsid w:val="00A76FCC"/>
    <w:rsid w:val="00A77E11"/>
    <w:rsid w:val="00A80290"/>
    <w:rsid w:val="00A80B42"/>
    <w:rsid w:val="00A80E59"/>
    <w:rsid w:val="00A80F07"/>
    <w:rsid w:val="00A8100F"/>
    <w:rsid w:val="00A823F3"/>
    <w:rsid w:val="00A8334C"/>
    <w:rsid w:val="00A83858"/>
    <w:rsid w:val="00A855B7"/>
    <w:rsid w:val="00A85A9F"/>
    <w:rsid w:val="00A86611"/>
    <w:rsid w:val="00A86BCB"/>
    <w:rsid w:val="00A86BCD"/>
    <w:rsid w:val="00A86D4B"/>
    <w:rsid w:val="00A87C68"/>
    <w:rsid w:val="00A913BB"/>
    <w:rsid w:val="00A918A7"/>
    <w:rsid w:val="00A91D2B"/>
    <w:rsid w:val="00A92966"/>
    <w:rsid w:val="00A93B7C"/>
    <w:rsid w:val="00A93DF9"/>
    <w:rsid w:val="00A94922"/>
    <w:rsid w:val="00A94F41"/>
    <w:rsid w:val="00A95136"/>
    <w:rsid w:val="00A95574"/>
    <w:rsid w:val="00A96631"/>
    <w:rsid w:val="00A96811"/>
    <w:rsid w:val="00A96820"/>
    <w:rsid w:val="00A97921"/>
    <w:rsid w:val="00AA0A04"/>
    <w:rsid w:val="00AA0A32"/>
    <w:rsid w:val="00AA0FE1"/>
    <w:rsid w:val="00AA173E"/>
    <w:rsid w:val="00AA2370"/>
    <w:rsid w:val="00AA2575"/>
    <w:rsid w:val="00AA3017"/>
    <w:rsid w:val="00AA318C"/>
    <w:rsid w:val="00AA38F9"/>
    <w:rsid w:val="00AA3A5D"/>
    <w:rsid w:val="00AA400D"/>
    <w:rsid w:val="00AA47EE"/>
    <w:rsid w:val="00AA5A2F"/>
    <w:rsid w:val="00AA5B12"/>
    <w:rsid w:val="00AA5EAA"/>
    <w:rsid w:val="00AA61AB"/>
    <w:rsid w:val="00AA62A4"/>
    <w:rsid w:val="00AA67ED"/>
    <w:rsid w:val="00AA76A7"/>
    <w:rsid w:val="00AA7725"/>
    <w:rsid w:val="00AA7ECC"/>
    <w:rsid w:val="00AA7FEE"/>
    <w:rsid w:val="00AB0341"/>
    <w:rsid w:val="00AB1256"/>
    <w:rsid w:val="00AB126E"/>
    <w:rsid w:val="00AB221A"/>
    <w:rsid w:val="00AB2AC2"/>
    <w:rsid w:val="00AB2CD3"/>
    <w:rsid w:val="00AB3101"/>
    <w:rsid w:val="00AB32FD"/>
    <w:rsid w:val="00AB3AAB"/>
    <w:rsid w:val="00AB3B93"/>
    <w:rsid w:val="00AB57C0"/>
    <w:rsid w:val="00AB62DD"/>
    <w:rsid w:val="00AB7608"/>
    <w:rsid w:val="00AB7655"/>
    <w:rsid w:val="00AC2175"/>
    <w:rsid w:val="00AC310E"/>
    <w:rsid w:val="00AC4652"/>
    <w:rsid w:val="00AC5CC0"/>
    <w:rsid w:val="00AC65ED"/>
    <w:rsid w:val="00AC6827"/>
    <w:rsid w:val="00AC6CC8"/>
    <w:rsid w:val="00AC6D15"/>
    <w:rsid w:val="00AC7C62"/>
    <w:rsid w:val="00AC7C93"/>
    <w:rsid w:val="00AD0150"/>
    <w:rsid w:val="00AD081C"/>
    <w:rsid w:val="00AD0F08"/>
    <w:rsid w:val="00AD1815"/>
    <w:rsid w:val="00AD1BA6"/>
    <w:rsid w:val="00AD1DA5"/>
    <w:rsid w:val="00AD25BE"/>
    <w:rsid w:val="00AD3382"/>
    <w:rsid w:val="00AD37FE"/>
    <w:rsid w:val="00AD3C1D"/>
    <w:rsid w:val="00AD5049"/>
    <w:rsid w:val="00AD52D4"/>
    <w:rsid w:val="00AD5AAC"/>
    <w:rsid w:val="00AD68BC"/>
    <w:rsid w:val="00AD6A3F"/>
    <w:rsid w:val="00AD6B4E"/>
    <w:rsid w:val="00AE0073"/>
    <w:rsid w:val="00AE00F2"/>
    <w:rsid w:val="00AE0CE5"/>
    <w:rsid w:val="00AE214A"/>
    <w:rsid w:val="00AE217E"/>
    <w:rsid w:val="00AE3540"/>
    <w:rsid w:val="00AE3DBC"/>
    <w:rsid w:val="00AE415F"/>
    <w:rsid w:val="00AE44DE"/>
    <w:rsid w:val="00AE4740"/>
    <w:rsid w:val="00AE47BF"/>
    <w:rsid w:val="00AE4B94"/>
    <w:rsid w:val="00AE52D0"/>
    <w:rsid w:val="00AE6691"/>
    <w:rsid w:val="00AE70F5"/>
    <w:rsid w:val="00AE73E7"/>
    <w:rsid w:val="00AF0A69"/>
    <w:rsid w:val="00AF15DA"/>
    <w:rsid w:val="00AF1E96"/>
    <w:rsid w:val="00AF281A"/>
    <w:rsid w:val="00AF2C56"/>
    <w:rsid w:val="00AF3283"/>
    <w:rsid w:val="00AF3A3A"/>
    <w:rsid w:val="00AF4A03"/>
    <w:rsid w:val="00AF5010"/>
    <w:rsid w:val="00AF52B1"/>
    <w:rsid w:val="00AF5ADE"/>
    <w:rsid w:val="00AF632B"/>
    <w:rsid w:val="00AF6865"/>
    <w:rsid w:val="00AF6A64"/>
    <w:rsid w:val="00AF731C"/>
    <w:rsid w:val="00AF7474"/>
    <w:rsid w:val="00B0115A"/>
    <w:rsid w:val="00B02D54"/>
    <w:rsid w:val="00B02F5A"/>
    <w:rsid w:val="00B04B10"/>
    <w:rsid w:val="00B04DBA"/>
    <w:rsid w:val="00B0637A"/>
    <w:rsid w:val="00B0679B"/>
    <w:rsid w:val="00B069B7"/>
    <w:rsid w:val="00B06A67"/>
    <w:rsid w:val="00B07D72"/>
    <w:rsid w:val="00B07EE6"/>
    <w:rsid w:val="00B07F0F"/>
    <w:rsid w:val="00B07FF3"/>
    <w:rsid w:val="00B10D72"/>
    <w:rsid w:val="00B114F2"/>
    <w:rsid w:val="00B13667"/>
    <w:rsid w:val="00B13783"/>
    <w:rsid w:val="00B14033"/>
    <w:rsid w:val="00B1482E"/>
    <w:rsid w:val="00B149B6"/>
    <w:rsid w:val="00B14A18"/>
    <w:rsid w:val="00B14BCF"/>
    <w:rsid w:val="00B15FE4"/>
    <w:rsid w:val="00B171DD"/>
    <w:rsid w:val="00B17FA3"/>
    <w:rsid w:val="00B21389"/>
    <w:rsid w:val="00B21A2E"/>
    <w:rsid w:val="00B21CB0"/>
    <w:rsid w:val="00B239D0"/>
    <w:rsid w:val="00B244E6"/>
    <w:rsid w:val="00B24C56"/>
    <w:rsid w:val="00B25987"/>
    <w:rsid w:val="00B25D9A"/>
    <w:rsid w:val="00B2678A"/>
    <w:rsid w:val="00B2705C"/>
    <w:rsid w:val="00B27274"/>
    <w:rsid w:val="00B27923"/>
    <w:rsid w:val="00B27C5F"/>
    <w:rsid w:val="00B305EE"/>
    <w:rsid w:val="00B30B0F"/>
    <w:rsid w:val="00B30D31"/>
    <w:rsid w:val="00B30D99"/>
    <w:rsid w:val="00B30E1F"/>
    <w:rsid w:val="00B30E76"/>
    <w:rsid w:val="00B33239"/>
    <w:rsid w:val="00B35DB7"/>
    <w:rsid w:val="00B3651A"/>
    <w:rsid w:val="00B36902"/>
    <w:rsid w:val="00B3763F"/>
    <w:rsid w:val="00B37F02"/>
    <w:rsid w:val="00B40BDD"/>
    <w:rsid w:val="00B4129C"/>
    <w:rsid w:val="00B41513"/>
    <w:rsid w:val="00B4377D"/>
    <w:rsid w:val="00B43AB5"/>
    <w:rsid w:val="00B43C11"/>
    <w:rsid w:val="00B44266"/>
    <w:rsid w:val="00B446A9"/>
    <w:rsid w:val="00B44954"/>
    <w:rsid w:val="00B44C52"/>
    <w:rsid w:val="00B44D4A"/>
    <w:rsid w:val="00B4536D"/>
    <w:rsid w:val="00B4659B"/>
    <w:rsid w:val="00B50661"/>
    <w:rsid w:val="00B5081E"/>
    <w:rsid w:val="00B50A03"/>
    <w:rsid w:val="00B50A9A"/>
    <w:rsid w:val="00B50EE9"/>
    <w:rsid w:val="00B51085"/>
    <w:rsid w:val="00B51788"/>
    <w:rsid w:val="00B51C5B"/>
    <w:rsid w:val="00B5246D"/>
    <w:rsid w:val="00B52B34"/>
    <w:rsid w:val="00B53936"/>
    <w:rsid w:val="00B53D2F"/>
    <w:rsid w:val="00B54942"/>
    <w:rsid w:val="00B5519F"/>
    <w:rsid w:val="00B55B76"/>
    <w:rsid w:val="00B56114"/>
    <w:rsid w:val="00B566DC"/>
    <w:rsid w:val="00B57101"/>
    <w:rsid w:val="00B57A21"/>
    <w:rsid w:val="00B57F49"/>
    <w:rsid w:val="00B57FDE"/>
    <w:rsid w:val="00B602DF"/>
    <w:rsid w:val="00B6072F"/>
    <w:rsid w:val="00B6166D"/>
    <w:rsid w:val="00B616D7"/>
    <w:rsid w:val="00B61822"/>
    <w:rsid w:val="00B622D2"/>
    <w:rsid w:val="00B62B75"/>
    <w:rsid w:val="00B6367E"/>
    <w:rsid w:val="00B636C0"/>
    <w:rsid w:val="00B63D42"/>
    <w:rsid w:val="00B645C1"/>
    <w:rsid w:val="00B64E7E"/>
    <w:rsid w:val="00B65BC2"/>
    <w:rsid w:val="00B6703F"/>
    <w:rsid w:val="00B673E5"/>
    <w:rsid w:val="00B67693"/>
    <w:rsid w:val="00B70017"/>
    <w:rsid w:val="00B71249"/>
    <w:rsid w:val="00B71587"/>
    <w:rsid w:val="00B72C2D"/>
    <w:rsid w:val="00B738FD"/>
    <w:rsid w:val="00B74A3B"/>
    <w:rsid w:val="00B74EED"/>
    <w:rsid w:val="00B7582E"/>
    <w:rsid w:val="00B758BF"/>
    <w:rsid w:val="00B75D03"/>
    <w:rsid w:val="00B75D80"/>
    <w:rsid w:val="00B771EF"/>
    <w:rsid w:val="00B7731A"/>
    <w:rsid w:val="00B80629"/>
    <w:rsid w:val="00B808CB"/>
    <w:rsid w:val="00B8123E"/>
    <w:rsid w:val="00B81F0B"/>
    <w:rsid w:val="00B820DE"/>
    <w:rsid w:val="00B827FA"/>
    <w:rsid w:val="00B82B61"/>
    <w:rsid w:val="00B82D65"/>
    <w:rsid w:val="00B8375E"/>
    <w:rsid w:val="00B84077"/>
    <w:rsid w:val="00B848F2"/>
    <w:rsid w:val="00B85122"/>
    <w:rsid w:val="00B85B0F"/>
    <w:rsid w:val="00B86C4C"/>
    <w:rsid w:val="00B86E0E"/>
    <w:rsid w:val="00B87275"/>
    <w:rsid w:val="00B874A3"/>
    <w:rsid w:val="00B875BB"/>
    <w:rsid w:val="00B90B98"/>
    <w:rsid w:val="00B90C15"/>
    <w:rsid w:val="00B90ECA"/>
    <w:rsid w:val="00B91126"/>
    <w:rsid w:val="00B913AA"/>
    <w:rsid w:val="00B91B1F"/>
    <w:rsid w:val="00B91EF1"/>
    <w:rsid w:val="00B92AB8"/>
    <w:rsid w:val="00B92B27"/>
    <w:rsid w:val="00B92EAC"/>
    <w:rsid w:val="00B92FF5"/>
    <w:rsid w:val="00B931B8"/>
    <w:rsid w:val="00B9523F"/>
    <w:rsid w:val="00B95481"/>
    <w:rsid w:val="00B95809"/>
    <w:rsid w:val="00B95A40"/>
    <w:rsid w:val="00B979C9"/>
    <w:rsid w:val="00B97CC6"/>
    <w:rsid w:val="00BA01BC"/>
    <w:rsid w:val="00BA1A0F"/>
    <w:rsid w:val="00BA3143"/>
    <w:rsid w:val="00BA3424"/>
    <w:rsid w:val="00BA375A"/>
    <w:rsid w:val="00BA46C2"/>
    <w:rsid w:val="00BA51F2"/>
    <w:rsid w:val="00BA5455"/>
    <w:rsid w:val="00BA5D21"/>
    <w:rsid w:val="00BA5F26"/>
    <w:rsid w:val="00BA5F67"/>
    <w:rsid w:val="00BA7ACC"/>
    <w:rsid w:val="00BA7D1E"/>
    <w:rsid w:val="00BB0479"/>
    <w:rsid w:val="00BB139D"/>
    <w:rsid w:val="00BB1541"/>
    <w:rsid w:val="00BB1560"/>
    <w:rsid w:val="00BB3199"/>
    <w:rsid w:val="00BB3684"/>
    <w:rsid w:val="00BB4B11"/>
    <w:rsid w:val="00BB523B"/>
    <w:rsid w:val="00BB5B1C"/>
    <w:rsid w:val="00BB5C6F"/>
    <w:rsid w:val="00BC013B"/>
    <w:rsid w:val="00BC02A7"/>
    <w:rsid w:val="00BC1933"/>
    <w:rsid w:val="00BC1E0B"/>
    <w:rsid w:val="00BC243C"/>
    <w:rsid w:val="00BC24F2"/>
    <w:rsid w:val="00BC280A"/>
    <w:rsid w:val="00BC40D9"/>
    <w:rsid w:val="00BC4C13"/>
    <w:rsid w:val="00BC6249"/>
    <w:rsid w:val="00BC65C8"/>
    <w:rsid w:val="00BC75C6"/>
    <w:rsid w:val="00BC7914"/>
    <w:rsid w:val="00BC7C5D"/>
    <w:rsid w:val="00BD0950"/>
    <w:rsid w:val="00BD202F"/>
    <w:rsid w:val="00BD3A13"/>
    <w:rsid w:val="00BD47B8"/>
    <w:rsid w:val="00BD56F4"/>
    <w:rsid w:val="00BD5F94"/>
    <w:rsid w:val="00BD729A"/>
    <w:rsid w:val="00BD7305"/>
    <w:rsid w:val="00BD74DB"/>
    <w:rsid w:val="00BD79E9"/>
    <w:rsid w:val="00BD7A0A"/>
    <w:rsid w:val="00BE04CD"/>
    <w:rsid w:val="00BE0922"/>
    <w:rsid w:val="00BE0B89"/>
    <w:rsid w:val="00BE1A76"/>
    <w:rsid w:val="00BE2008"/>
    <w:rsid w:val="00BE2317"/>
    <w:rsid w:val="00BE2B3E"/>
    <w:rsid w:val="00BE2E81"/>
    <w:rsid w:val="00BE2F18"/>
    <w:rsid w:val="00BE2FB7"/>
    <w:rsid w:val="00BE303C"/>
    <w:rsid w:val="00BE3800"/>
    <w:rsid w:val="00BE3F38"/>
    <w:rsid w:val="00BE5CBE"/>
    <w:rsid w:val="00BE65B4"/>
    <w:rsid w:val="00BE70E2"/>
    <w:rsid w:val="00BE7494"/>
    <w:rsid w:val="00BF0051"/>
    <w:rsid w:val="00BF0240"/>
    <w:rsid w:val="00BF083A"/>
    <w:rsid w:val="00BF0B20"/>
    <w:rsid w:val="00BF1077"/>
    <w:rsid w:val="00BF130B"/>
    <w:rsid w:val="00BF1590"/>
    <w:rsid w:val="00BF2445"/>
    <w:rsid w:val="00BF2549"/>
    <w:rsid w:val="00BF2922"/>
    <w:rsid w:val="00BF2D21"/>
    <w:rsid w:val="00BF307B"/>
    <w:rsid w:val="00BF38F9"/>
    <w:rsid w:val="00BF4110"/>
    <w:rsid w:val="00BF4C9F"/>
    <w:rsid w:val="00BF518A"/>
    <w:rsid w:val="00BF66AA"/>
    <w:rsid w:val="00BF6716"/>
    <w:rsid w:val="00BF6F67"/>
    <w:rsid w:val="00BF7035"/>
    <w:rsid w:val="00BF7CFE"/>
    <w:rsid w:val="00C006A5"/>
    <w:rsid w:val="00C00F61"/>
    <w:rsid w:val="00C01136"/>
    <w:rsid w:val="00C01C10"/>
    <w:rsid w:val="00C03E67"/>
    <w:rsid w:val="00C0409B"/>
    <w:rsid w:val="00C04C0A"/>
    <w:rsid w:val="00C0572D"/>
    <w:rsid w:val="00C05ABB"/>
    <w:rsid w:val="00C05C2C"/>
    <w:rsid w:val="00C068D8"/>
    <w:rsid w:val="00C06FDC"/>
    <w:rsid w:val="00C07F8D"/>
    <w:rsid w:val="00C10A85"/>
    <w:rsid w:val="00C10D52"/>
    <w:rsid w:val="00C11A0A"/>
    <w:rsid w:val="00C11CC6"/>
    <w:rsid w:val="00C12758"/>
    <w:rsid w:val="00C12B4D"/>
    <w:rsid w:val="00C142F2"/>
    <w:rsid w:val="00C15BB4"/>
    <w:rsid w:val="00C15E3C"/>
    <w:rsid w:val="00C160B7"/>
    <w:rsid w:val="00C164C8"/>
    <w:rsid w:val="00C164F6"/>
    <w:rsid w:val="00C1691E"/>
    <w:rsid w:val="00C1751D"/>
    <w:rsid w:val="00C17FB6"/>
    <w:rsid w:val="00C20745"/>
    <w:rsid w:val="00C208DD"/>
    <w:rsid w:val="00C20D24"/>
    <w:rsid w:val="00C214E5"/>
    <w:rsid w:val="00C21C9E"/>
    <w:rsid w:val="00C239A3"/>
    <w:rsid w:val="00C24329"/>
    <w:rsid w:val="00C25603"/>
    <w:rsid w:val="00C25983"/>
    <w:rsid w:val="00C25B46"/>
    <w:rsid w:val="00C27A51"/>
    <w:rsid w:val="00C27D2A"/>
    <w:rsid w:val="00C302A1"/>
    <w:rsid w:val="00C31003"/>
    <w:rsid w:val="00C323AA"/>
    <w:rsid w:val="00C32642"/>
    <w:rsid w:val="00C327E3"/>
    <w:rsid w:val="00C32F02"/>
    <w:rsid w:val="00C34AE7"/>
    <w:rsid w:val="00C350EF"/>
    <w:rsid w:val="00C35114"/>
    <w:rsid w:val="00C36735"/>
    <w:rsid w:val="00C37CE0"/>
    <w:rsid w:val="00C40456"/>
    <w:rsid w:val="00C40480"/>
    <w:rsid w:val="00C40484"/>
    <w:rsid w:val="00C42F35"/>
    <w:rsid w:val="00C43E83"/>
    <w:rsid w:val="00C445A5"/>
    <w:rsid w:val="00C445D3"/>
    <w:rsid w:val="00C4474B"/>
    <w:rsid w:val="00C45017"/>
    <w:rsid w:val="00C4680A"/>
    <w:rsid w:val="00C46980"/>
    <w:rsid w:val="00C46D2C"/>
    <w:rsid w:val="00C47444"/>
    <w:rsid w:val="00C50820"/>
    <w:rsid w:val="00C50821"/>
    <w:rsid w:val="00C508D7"/>
    <w:rsid w:val="00C52802"/>
    <w:rsid w:val="00C52FCF"/>
    <w:rsid w:val="00C53179"/>
    <w:rsid w:val="00C53D1C"/>
    <w:rsid w:val="00C54CA7"/>
    <w:rsid w:val="00C55707"/>
    <w:rsid w:val="00C5572E"/>
    <w:rsid w:val="00C5717E"/>
    <w:rsid w:val="00C57621"/>
    <w:rsid w:val="00C57A9F"/>
    <w:rsid w:val="00C60660"/>
    <w:rsid w:val="00C608D4"/>
    <w:rsid w:val="00C60F9F"/>
    <w:rsid w:val="00C61FCD"/>
    <w:rsid w:val="00C62164"/>
    <w:rsid w:val="00C624D9"/>
    <w:rsid w:val="00C62823"/>
    <w:rsid w:val="00C628DE"/>
    <w:rsid w:val="00C62C4C"/>
    <w:rsid w:val="00C62EED"/>
    <w:rsid w:val="00C62FC0"/>
    <w:rsid w:val="00C6348F"/>
    <w:rsid w:val="00C6368D"/>
    <w:rsid w:val="00C640AB"/>
    <w:rsid w:val="00C6436B"/>
    <w:rsid w:val="00C6469A"/>
    <w:rsid w:val="00C65545"/>
    <w:rsid w:val="00C660AA"/>
    <w:rsid w:val="00C6645B"/>
    <w:rsid w:val="00C66AE0"/>
    <w:rsid w:val="00C66FD3"/>
    <w:rsid w:val="00C675DC"/>
    <w:rsid w:val="00C70718"/>
    <w:rsid w:val="00C708EA"/>
    <w:rsid w:val="00C71B7D"/>
    <w:rsid w:val="00C72BE2"/>
    <w:rsid w:val="00C72DD2"/>
    <w:rsid w:val="00C7300F"/>
    <w:rsid w:val="00C73911"/>
    <w:rsid w:val="00C74574"/>
    <w:rsid w:val="00C745DF"/>
    <w:rsid w:val="00C7488E"/>
    <w:rsid w:val="00C756E6"/>
    <w:rsid w:val="00C75727"/>
    <w:rsid w:val="00C76FC2"/>
    <w:rsid w:val="00C77368"/>
    <w:rsid w:val="00C800E1"/>
    <w:rsid w:val="00C80AAD"/>
    <w:rsid w:val="00C80B64"/>
    <w:rsid w:val="00C81100"/>
    <w:rsid w:val="00C8203D"/>
    <w:rsid w:val="00C82484"/>
    <w:rsid w:val="00C83490"/>
    <w:rsid w:val="00C843AF"/>
    <w:rsid w:val="00C84E35"/>
    <w:rsid w:val="00C85180"/>
    <w:rsid w:val="00C86031"/>
    <w:rsid w:val="00C86ED8"/>
    <w:rsid w:val="00C875F6"/>
    <w:rsid w:val="00C910E3"/>
    <w:rsid w:val="00C913F3"/>
    <w:rsid w:val="00C91AA4"/>
    <w:rsid w:val="00C92B14"/>
    <w:rsid w:val="00C92B2B"/>
    <w:rsid w:val="00C92DD6"/>
    <w:rsid w:val="00C93556"/>
    <w:rsid w:val="00C93C0B"/>
    <w:rsid w:val="00C93E31"/>
    <w:rsid w:val="00C9466B"/>
    <w:rsid w:val="00C95159"/>
    <w:rsid w:val="00C96210"/>
    <w:rsid w:val="00C97E9D"/>
    <w:rsid w:val="00CA00CE"/>
    <w:rsid w:val="00CA08B4"/>
    <w:rsid w:val="00CA0F17"/>
    <w:rsid w:val="00CA20D1"/>
    <w:rsid w:val="00CA28C1"/>
    <w:rsid w:val="00CA2B6B"/>
    <w:rsid w:val="00CA4433"/>
    <w:rsid w:val="00CA4841"/>
    <w:rsid w:val="00CA4A56"/>
    <w:rsid w:val="00CA4B2A"/>
    <w:rsid w:val="00CA4EFF"/>
    <w:rsid w:val="00CA525B"/>
    <w:rsid w:val="00CA654A"/>
    <w:rsid w:val="00CA7379"/>
    <w:rsid w:val="00CB0438"/>
    <w:rsid w:val="00CB0E40"/>
    <w:rsid w:val="00CB15BC"/>
    <w:rsid w:val="00CB234E"/>
    <w:rsid w:val="00CB2555"/>
    <w:rsid w:val="00CB2809"/>
    <w:rsid w:val="00CB2925"/>
    <w:rsid w:val="00CB2B9F"/>
    <w:rsid w:val="00CB2F08"/>
    <w:rsid w:val="00CB44A9"/>
    <w:rsid w:val="00CB4F56"/>
    <w:rsid w:val="00CB546C"/>
    <w:rsid w:val="00CB581B"/>
    <w:rsid w:val="00CB5C90"/>
    <w:rsid w:val="00CB6D98"/>
    <w:rsid w:val="00CB6EE6"/>
    <w:rsid w:val="00CB75A1"/>
    <w:rsid w:val="00CB782F"/>
    <w:rsid w:val="00CB7C0B"/>
    <w:rsid w:val="00CC0219"/>
    <w:rsid w:val="00CC02EF"/>
    <w:rsid w:val="00CC0DAF"/>
    <w:rsid w:val="00CC1134"/>
    <w:rsid w:val="00CC1375"/>
    <w:rsid w:val="00CC1F64"/>
    <w:rsid w:val="00CC200A"/>
    <w:rsid w:val="00CC423B"/>
    <w:rsid w:val="00CC4445"/>
    <w:rsid w:val="00CC4515"/>
    <w:rsid w:val="00CC48C7"/>
    <w:rsid w:val="00CC490C"/>
    <w:rsid w:val="00CC4C72"/>
    <w:rsid w:val="00CC4C96"/>
    <w:rsid w:val="00CC528A"/>
    <w:rsid w:val="00CC5290"/>
    <w:rsid w:val="00CC59FF"/>
    <w:rsid w:val="00CC6B1F"/>
    <w:rsid w:val="00CC7E0C"/>
    <w:rsid w:val="00CD0119"/>
    <w:rsid w:val="00CD06F8"/>
    <w:rsid w:val="00CD1636"/>
    <w:rsid w:val="00CD1FCA"/>
    <w:rsid w:val="00CD3056"/>
    <w:rsid w:val="00CD366F"/>
    <w:rsid w:val="00CD4778"/>
    <w:rsid w:val="00CD7AB8"/>
    <w:rsid w:val="00CE0A16"/>
    <w:rsid w:val="00CE0FB3"/>
    <w:rsid w:val="00CE114E"/>
    <w:rsid w:val="00CE1E29"/>
    <w:rsid w:val="00CE2020"/>
    <w:rsid w:val="00CE223D"/>
    <w:rsid w:val="00CE296D"/>
    <w:rsid w:val="00CE37D0"/>
    <w:rsid w:val="00CE39EF"/>
    <w:rsid w:val="00CE4605"/>
    <w:rsid w:val="00CE494D"/>
    <w:rsid w:val="00CE5764"/>
    <w:rsid w:val="00CE6E48"/>
    <w:rsid w:val="00CE6ED2"/>
    <w:rsid w:val="00CE7663"/>
    <w:rsid w:val="00CE76B1"/>
    <w:rsid w:val="00CE7789"/>
    <w:rsid w:val="00CF0439"/>
    <w:rsid w:val="00CF09CF"/>
    <w:rsid w:val="00CF0A74"/>
    <w:rsid w:val="00CF124D"/>
    <w:rsid w:val="00CF1489"/>
    <w:rsid w:val="00CF1951"/>
    <w:rsid w:val="00CF1B76"/>
    <w:rsid w:val="00CF2FF9"/>
    <w:rsid w:val="00CF476A"/>
    <w:rsid w:val="00CF5B22"/>
    <w:rsid w:val="00CF5F9E"/>
    <w:rsid w:val="00CF7A91"/>
    <w:rsid w:val="00D00793"/>
    <w:rsid w:val="00D00970"/>
    <w:rsid w:val="00D0128C"/>
    <w:rsid w:val="00D01699"/>
    <w:rsid w:val="00D016D7"/>
    <w:rsid w:val="00D01770"/>
    <w:rsid w:val="00D021F0"/>
    <w:rsid w:val="00D0233C"/>
    <w:rsid w:val="00D02641"/>
    <w:rsid w:val="00D02D6A"/>
    <w:rsid w:val="00D03DC6"/>
    <w:rsid w:val="00D04A34"/>
    <w:rsid w:val="00D057FC"/>
    <w:rsid w:val="00D058C5"/>
    <w:rsid w:val="00D06861"/>
    <w:rsid w:val="00D06D58"/>
    <w:rsid w:val="00D07AC2"/>
    <w:rsid w:val="00D10BCD"/>
    <w:rsid w:val="00D118A0"/>
    <w:rsid w:val="00D126FE"/>
    <w:rsid w:val="00D13F59"/>
    <w:rsid w:val="00D14635"/>
    <w:rsid w:val="00D14DF8"/>
    <w:rsid w:val="00D1504C"/>
    <w:rsid w:val="00D15D24"/>
    <w:rsid w:val="00D173CA"/>
    <w:rsid w:val="00D177BE"/>
    <w:rsid w:val="00D201A7"/>
    <w:rsid w:val="00D205C0"/>
    <w:rsid w:val="00D20A65"/>
    <w:rsid w:val="00D2146D"/>
    <w:rsid w:val="00D22014"/>
    <w:rsid w:val="00D230C7"/>
    <w:rsid w:val="00D23563"/>
    <w:rsid w:val="00D235A2"/>
    <w:rsid w:val="00D2391B"/>
    <w:rsid w:val="00D239B5"/>
    <w:rsid w:val="00D24467"/>
    <w:rsid w:val="00D24626"/>
    <w:rsid w:val="00D2538C"/>
    <w:rsid w:val="00D25408"/>
    <w:rsid w:val="00D2541B"/>
    <w:rsid w:val="00D256E2"/>
    <w:rsid w:val="00D26EAC"/>
    <w:rsid w:val="00D27447"/>
    <w:rsid w:val="00D27AA8"/>
    <w:rsid w:val="00D30BB8"/>
    <w:rsid w:val="00D313C8"/>
    <w:rsid w:val="00D31449"/>
    <w:rsid w:val="00D31730"/>
    <w:rsid w:val="00D32330"/>
    <w:rsid w:val="00D324C9"/>
    <w:rsid w:val="00D350B0"/>
    <w:rsid w:val="00D359C1"/>
    <w:rsid w:val="00D35BA9"/>
    <w:rsid w:val="00D3602D"/>
    <w:rsid w:val="00D37293"/>
    <w:rsid w:val="00D37894"/>
    <w:rsid w:val="00D4049C"/>
    <w:rsid w:val="00D408E1"/>
    <w:rsid w:val="00D409F4"/>
    <w:rsid w:val="00D40A8E"/>
    <w:rsid w:val="00D40FD7"/>
    <w:rsid w:val="00D4131E"/>
    <w:rsid w:val="00D41992"/>
    <w:rsid w:val="00D42C6E"/>
    <w:rsid w:val="00D42D63"/>
    <w:rsid w:val="00D43143"/>
    <w:rsid w:val="00D4411B"/>
    <w:rsid w:val="00D44425"/>
    <w:rsid w:val="00D449D0"/>
    <w:rsid w:val="00D464FD"/>
    <w:rsid w:val="00D4659D"/>
    <w:rsid w:val="00D46637"/>
    <w:rsid w:val="00D46858"/>
    <w:rsid w:val="00D470A7"/>
    <w:rsid w:val="00D509E3"/>
    <w:rsid w:val="00D509FF"/>
    <w:rsid w:val="00D512D9"/>
    <w:rsid w:val="00D52503"/>
    <w:rsid w:val="00D5337A"/>
    <w:rsid w:val="00D535B2"/>
    <w:rsid w:val="00D53CB3"/>
    <w:rsid w:val="00D54173"/>
    <w:rsid w:val="00D54934"/>
    <w:rsid w:val="00D549A4"/>
    <w:rsid w:val="00D549A9"/>
    <w:rsid w:val="00D55352"/>
    <w:rsid w:val="00D554B5"/>
    <w:rsid w:val="00D55A40"/>
    <w:rsid w:val="00D56F6A"/>
    <w:rsid w:val="00D573B8"/>
    <w:rsid w:val="00D60291"/>
    <w:rsid w:val="00D60796"/>
    <w:rsid w:val="00D60AF9"/>
    <w:rsid w:val="00D629DB"/>
    <w:rsid w:val="00D63B03"/>
    <w:rsid w:val="00D6415D"/>
    <w:rsid w:val="00D656DA"/>
    <w:rsid w:val="00D65988"/>
    <w:rsid w:val="00D66D94"/>
    <w:rsid w:val="00D67153"/>
    <w:rsid w:val="00D70350"/>
    <w:rsid w:val="00D70388"/>
    <w:rsid w:val="00D70EF8"/>
    <w:rsid w:val="00D71CF2"/>
    <w:rsid w:val="00D72509"/>
    <w:rsid w:val="00D72FEB"/>
    <w:rsid w:val="00D73069"/>
    <w:rsid w:val="00D731E7"/>
    <w:rsid w:val="00D734F1"/>
    <w:rsid w:val="00D7459B"/>
    <w:rsid w:val="00D745C0"/>
    <w:rsid w:val="00D74864"/>
    <w:rsid w:val="00D74E1B"/>
    <w:rsid w:val="00D74FA4"/>
    <w:rsid w:val="00D75157"/>
    <w:rsid w:val="00D756E3"/>
    <w:rsid w:val="00D76D57"/>
    <w:rsid w:val="00D7766A"/>
    <w:rsid w:val="00D77AB3"/>
    <w:rsid w:val="00D80B78"/>
    <w:rsid w:val="00D80CDC"/>
    <w:rsid w:val="00D81072"/>
    <w:rsid w:val="00D8190C"/>
    <w:rsid w:val="00D81911"/>
    <w:rsid w:val="00D81E42"/>
    <w:rsid w:val="00D83D9E"/>
    <w:rsid w:val="00D8462B"/>
    <w:rsid w:val="00D8543D"/>
    <w:rsid w:val="00D86201"/>
    <w:rsid w:val="00D86840"/>
    <w:rsid w:val="00D86B50"/>
    <w:rsid w:val="00D86CCF"/>
    <w:rsid w:val="00D86CD7"/>
    <w:rsid w:val="00D871F0"/>
    <w:rsid w:val="00D87E63"/>
    <w:rsid w:val="00D87FE2"/>
    <w:rsid w:val="00D90864"/>
    <w:rsid w:val="00D90CED"/>
    <w:rsid w:val="00D91069"/>
    <w:rsid w:val="00D918A4"/>
    <w:rsid w:val="00D91AB4"/>
    <w:rsid w:val="00D91E93"/>
    <w:rsid w:val="00D92E3A"/>
    <w:rsid w:val="00D93703"/>
    <w:rsid w:val="00D93EB7"/>
    <w:rsid w:val="00D94774"/>
    <w:rsid w:val="00D9494A"/>
    <w:rsid w:val="00D9563D"/>
    <w:rsid w:val="00D9587F"/>
    <w:rsid w:val="00D95B93"/>
    <w:rsid w:val="00D96941"/>
    <w:rsid w:val="00D97B20"/>
    <w:rsid w:val="00D97BF3"/>
    <w:rsid w:val="00DA0625"/>
    <w:rsid w:val="00DA0906"/>
    <w:rsid w:val="00DA12FE"/>
    <w:rsid w:val="00DA153B"/>
    <w:rsid w:val="00DA1D92"/>
    <w:rsid w:val="00DA2935"/>
    <w:rsid w:val="00DA29A1"/>
    <w:rsid w:val="00DA2AB7"/>
    <w:rsid w:val="00DA4172"/>
    <w:rsid w:val="00DA43AC"/>
    <w:rsid w:val="00DA6772"/>
    <w:rsid w:val="00DA69C3"/>
    <w:rsid w:val="00DA6E40"/>
    <w:rsid w:val="00DA74E6"/>
    <w:rsid w:val="00DA7C0D"/>
    <w:rsid w:val="00DB13F3"/>
    <w:rsid w:val="00DB1639"/>
    <w:rsid w:val="00DB27C1"/>
    <w:rsid w:val="00DB2B5A"/>
    <w:rsid w:val="00DB361F"/>
    <w:rsid w:val="00DB3828"/>
    <w:rsid w:val="00DB486F"/>
    <w:rsid w:val="00DB4CDC"/>
    <w:rsid w:val="00DB5024"/>
    <w:rsid w:val="00DB5560"/>
    <w:rsid w:val="00DB5FD1"/>
    <w:rsid w:val="00DB6619"/>
    <w:rsid w:val="00DC06AF"/>
    <w:rsid w:val="00DC11F3"/>
    <w:rsid w:val="00DC149A"/>
    <w:rsid w:val="00DC1D23"/>
    <w:rsid w:val="00DC2B5F"/>
    <w:rsid w:val="00DC2F74"/>
    <w:rsid w:val="00DC3475"/>
    <w:rsid w:val="00DC37D3"/>
    <w:rsid w:val="00DC3CA6"/>
    <w:rsid w:val="00DC49AF"/>
    <w:rsid w:val="00DC5DF1"/>
    <w:rsid w:val="00DC65BF"/>
    <w:rsid w:val="00DC7D5C"/>
    <w:rsid w:val="00DC7FE4"/>
    <w:rsid w:val="00DD00C3"/>
    <w:rsid w:val="00DD0384"/>
    <w:rsid w:val="00DD0483"/>
    <w:rsid w:val="00DD23CF"/>
    <w:rsid w:val="00DD26E0"/>
    <w:rsid w:val="00DD3E69"/>
    <w:rsid w:val="00DD4198"/>
    <w:rsid w:val="00DD41C7"/>
    <w:rsid w:val="00DD476B"/>
    <w:rsid w:val="00DD5752"/>
    <w:rsid w:val="00DD5817"/>
    <w:rsid w:val="00DD5BDD"/>
    <w:rsid w:val="00DD5E70"/>
    <w:rsid w:val="00DD6919"/>
    <w:rsid w:val="00DD7109"/>
    <w:rsid w:val="00DD731A"/>
    <w:rsid w:val="00DE02B7"/>
    <w:rsid w:val="00DE0F6F"/>
    <w:rsid w:val="00DE1176"/>
    <w:rsid w:val="00DE1222"/>
    <w:rsid w:val="00DE15CC"/>
    <w:rsid w:val="00DE1BEF"/>
    <w:rsid w:val="00DE1EB9"/>
    <w:rsid w:val="00DE2DE5"/>
    <w:rsid w:val="00DE3D18"/>
    <w:rsid w:val="00DE3F2A"/>
    <w:rsid w:val="00DE452A"/>
    <w:rsid w:val="00DE48E0"/>
    <w:rsid w:val="00DE4F4D"/>
    <w:rsid w:val="00DE584F"/>
    <w:rsid w:val="00DE5E20"/>
    <w:rsid w:val="00DE60CF"/>
    <w:rsid w:val="00DE6123"/>
    <w:rsid w:val="00DE66EE"/>
    <w:rsid w:val="00DE6D9A"/>
    <w:rsid w:val="00DE6F40"/>
    <w:rsid w:val="00DE7E2C"/>
    <w:rsid w:val="00DF008B"/>
    <w:rsid w:val="00DF0714"/>
    <w:rsid w:val="00DF0729"/>
    <w:rsid w:val="00DF091D"/>
    <w:rsid w:val="00DF0ABB"/>
    <w:rsid w:val="00DF1C13"/>
    <w:rsid w:val="00DF2BD2"/>
    <w:rsid w:val="00DF38E2"/>
    <w:rsid w:val="00DF46F0"/>
    <w:rsid w:val="00DF5965"/>
    <w:rsid w:val="00DF5DDA"/>
    <w:rsid w:val="00DF6024"/>
    <w:rsid w:val="00DF6D42"/>
    <w:rsid w:val="00DF7462"/>
    <w:rsid w:val="00DF747A"/>
    <w:rsid w:val="00E00701"/>
    <w:rsid w:val="00E00CBD"/>
    <w:rsid w:val="00E00DDA"/>
    <w:rsid w:val="00E00F6A"/>
    <w:rsid w:val="00E012B5"/>
    <w:rsid w:val="00E0227D"/>
    <w:rsid w:val="00E0233F"/>
    <w:rsid w:val="00E02392"/>
    <w:rsid w:val="00E026FB"/>
    <w:rsid w:val="00E02F5E"/>
    <w:rsid w:val="00E04402"/>
    <w:rsid w:val="00E04E5D"/>
    <w:rsid w:val="00E051A1"/>
    <w:rsid w:val="00E054AF"/>
    <w:rsid w:val="00E079F9"/>
    <w:rsid w:val="00E10051"/>
    <w:rsid w:val="00E10419"/>
    <w:rsid w:val="00E1048E"/>
    <w:rsid w:val="00E105DC"/>
    <w:rsid w:val="00E10AD1"/>
    <w:rsid w:val="00E111CD"/>
    <w:rsid w:val="00E11334"/>
    <w:rsid w:val="00E12C04"/>
    <w:rsid w:val="00E12F90"/>
    <w:rsid w:val="00E1480C"/>
    <w:rsid w:val="00E16787"/>
    <w:rsid w:val="00E21269"/>
    <w:rsid w:val="00E21BF6"/>
    <w:rsid w:val="00E23E2A"/>
    <w:rsid w:val="00E24911"/>
    <w:rsid w:val="00E24F7D"/>
    <w:rsid w:val="00E25025"/>
    <w:rsid w:val="00E25380"/>
    <w:rsid w:val="00E256E3"/>
    <w:rsid w:val="00E257C8"/>
    <w:rsid w:val="00E2615B"/>
    <w:rsid w:val="00E271C6"/>
    <w:rsid w:val="00E274A4"/>
    <w:rsid w:val="00E2757C"/>
    <w:rsid w:val="00E27CFD"/>
    <w:rsid w:val="00E30041"/>
    <w:rsid w:val="00E3022C"/>
    <w:rsid w:val="00E30320"/>
    <w:rsid w:val="00E309EE"/>
    <w:rsid w:val="00E30BDC"/>
    <w:rsid w:val="00E31376"/>
    <w:rsid w:val="00E3181A"/>
    <w:rsid w:val="00E31854"/>
    <w:rsid w:val="00E3267D"/>
    <w:rsid w:val="00E3305E"/>
    <w:rsid w:val="00E331C0"/>
    <w:rsid w:val="00E33B74"/>
    <w:rsid w:val="00E34896"/>
    <w:rsid w:val="00E349D0"/>
    <w:rsid w:val="00E35409"/>
    <w:rsid w:val="00E35703"/>
    <w:rsid w:val="00E3596E"/>
    <w:rsid w:val="00E35987"/>
    <w:rsid w:val="00E3649C"/>
    <w:rsid w:val="00E36EB7"/>
    <w:rsid w:val="00E370B2"/>
    <w:rsid w:val="00E4310B"/>
    <w:rsid w:val="00E43A9C"/>
    <w:rsid w:val="00E44613"/>
    <w:rsid w:val="00E448C5"/>
    <w:rsid w:val="00E455B1"/>
    <w:rsid w:val="00E479A6"/>
    <w:rsid w:val="00E502B7"/>
    <w:rsid w:val="00E506D5"/>
    <w:rsid w:val="00E50955"/>
    <w:rsid w:val="00E50A87"/>
    <w:rsid w:val="00E50F13"/>
    <w:rsid w:val="00E516A1"/>
    <w:rsid w:val="00E5181F"/>
    <w:rsid w:val="00E51D3D"/>
    <w:rsid w:val="00E52410"/>
    <w:rsid w:val="00E52923"/>
    <w:rsid w:val="00E53767"/>
    <w:rsid w:val="00E5459C"/>
    <w:rsid w:val="00E54663"/>
    <w:rsid w:val="00E54BA3"/>
    <w:rsid w:val="00E555BF"/>
    <w:rsid w:val="00E55D98"/>
    <w:rsid w:val="00E55F20"/>
    <w:rsid w:val="00E562AC"/>
    <w:rsid w:val="00E569F7"/>
    <w:rsid w:val="00E56B38"/>
    <w:rsid w:val="00E56C0F"/>
    <w:rsid w:val="00E57D02"/>
    <w:rsid w:val="00E57E00"/>
    <w:rsid w:val="00E60239"/>
    <w:rsid w:val="00E6067C"/>
    <w:rsid w:val="00E617EF"/>
    <w:rsid w:val="00E630BB"/>
    <w:rsid w:val="00E63534"/>
    <w:rsid w:val="00E63B0B"/>
    <w:rsid w:val="00E6432B"/>
    <w:rsid w:val="00E6434D"/>
    <w:rsid w:val="00E648D9"/>
    <w:rsid w:val="00E6580F"/>
    <w:rsid w:val="00E65A14"/>
    <w:rsid w:val="00E66E97"/>
    <w:rsid w:val="00E704AE"/>
    <w:rsid w:val="00E708A6"/>
    <w:rsid w:val="00E70B2C"/>
    <w:rsid w:val="00E70FF6"/>
    <w:rsid w:val="00E735A1"/>
    <w:rsid w:val="00E73E39"/>
    <w:rsid w:val="00E73FF2"/>
    <w:rsid w:val="00E740B3"/>
    <w:rsid w:val="00E74700"/>
    <w:rsid w:val="00E747EB"/>
    <w:rsid w:val="00E7522A"/>
    <w:rsid w:val="00E762FC"/>
    <w:rsid w:val="00E76563"/>
    <w:rsid w:val="00E778ED"/>
    <w:rsid w:val="00E77B3D"/>
    <w:rsid w:val="00E8007E"/>
    <w:rsid w:val="00E816B2"/>
    <w:rsid w:val="00E82BD9"/>
    <w:rsid w:val="00E8340A"/>
    <w:rsid w:val="00E8439D"/>
    <w:rsid w:val="00E84FE2"/>
    <w:rsid w:val="00E8546C"/>
    <w:rsid w:val="00E854E9"/>
    <w:rsid w:val="00E85C32"/>
    <w:rsid w:val="00E87673"/>
    <w:rsid w:val="00E902AA"/>
    <w:rsid w:val="00E90372"/>
    <w:rsid w:val="00E9059A"/>
    <w:rsid w:val="00E90798"/>
    <w:rsid w:val="00E9151A"/>
    <w:rsid w:val="00E93081"/>
    <w:rsid w:val="00E933DF"/>
    <w:rsid w:val="00E9399A"/>
    <w:rsid w:val="00E93B50"/>
    <w:rsid w:val="00E93D1C"/>
    <w:rsid w:val="00E94B1F"/>
    <w:rsid w:val="00E9556A"/>
    <w:rsid w:val="00E95B36"/>
    <w:rsid w:val="00E962B1"/>
    <w:rsid w:val="00E96552"/>
    <w:rsid w:val="00E97292"/>
    <w:rsid w:val="00E97578"/>
    <w:rsid w:val="00E97D93"/>
    <w:rsid w:val="00E97E74"/>
    <w:rsid w:val="00EA014E"/>
    <w:rsid w:val="00EA0DE9"/>
    <w:rsid w:val="00EA1842"/>
    <w:rsid w:val="00EA2775"/>
    <w:rsid w:val="00EA471A"/>
    <w:rsid w:val="00EA4DA7"/>
    <w:rsid w:val="00EA4FC0"/>
    <w:rsid w:val="00EA591D"/>
    <w:rsid w:val="00EA5D5E"/>
    <w:rsid w:val="00EA6126"/>
    <w:rsid w:val="00EA66C4"/>
    <w:rsid w:val="00EA729D"/>
    <w:rsid w:val="00EA7C90"/>
    <w:rsid w:val="00EB06CA"/>
    <w:rsid w:val="00EB08AA"/>
    <w:rsid w:val="00EB2308"/>
    <w:rsid w:val="00EB269E"/>
    <w:rsid w:val="00EB3138"/>
    <w:rsid w:val="00EB322B"/>
    <w:rsid w:val="00EB3CD8"/>
    <w:rsid w:val="00EB4B07"/>
    <w:rsid w:val="00EB5FBD"/>
    <w:rsid w:val="00EB6246"/>
    <w:rsid w:val="00EB6316"/>
    <w:rsid w:val="00EB68EF"/>
    <w:rsid w:val="00EB6F2E"/>
    <w:rsid w:val="00EB6FAB"/>
    <w:rsid w:val="00EC11CD"/>
    <w:rsid w:val="00EC1CDC"/>
    <w:rsid w:val="00EC1EE9"/>
    <w:rsid w:val="00EC1FC8"/>
    <w:rsid w:val="00EC268B"/>
    <w:rsid w:val="00EC2A16"/>
    <w:rsid w:val="00EC3304"/>
    <w:rsid w:val="00EC3CC2"/>
    <w:rsid w:val="00EC5DDC"/>
    <w:rsid w:val="00ED044C"/>
    <w:rsid w:val="00ED06FF"/>
    <w:rsid w:val="00ED07EB"/>
    <w:rsid w:val="00ED143C"/>
    <w:rsid w:val="00ED2A28"/>
    <w:rsid w:val="00ED354C"/>
    <w:rsid w:val="00ED391E"/>
    <w:rsid w:val="00ED3999"/>
    <w:rsid w:val="00ED3E43"/>
    <w:rsid w:val="00ED5024"/>
    <w:rsid w:val="00ED54DD"/>
    <w:rsid w:val="00ED5600"/>
    <w:rsid w:val="00ED5BB4"/>
    <w:rsid w:val="00EE0254"/>
    <w:rsid w:val="00EE02D1"/>
    <w:rsid w:val="00EE0812"/>
    <w:rsid w:val="00EE25A4"/>
    <w:rsid w:val="00EE29B6"/>
    <w:rsid w:val="00EE310A"/>
    <w:rsid w:val="00EE3424"/>
    <w:rsid w:val="00EE3F00"/>
    <w:rsid w:val="00EE40E0"/>
    <w:rsid w:val="00EE47CB"/>
    <w:rsid w:val="00EE5485"/>
    <w:rsid w:val="00EE5876"/>
    <w:rsid w:val="00EE5AB1"/>
    <w:rsid w:val="00EE6789"/>
    <w:rsid w:val="00EE6A5B"/>
    <w:rsid w:val="00EE7DDE"/>
    <w:rsid w:val="00EF04EE"/>
    <w:rsid w:val="00EF0DE6"/>
    <w:rsid w:val="00EF1478"/>
    <w:rsid w:val="00EF1552"/>
    <w:rsid w:val="00EF19E6"/>
    <w:rsid w:val="00EF1D82"/>
    <w:rsid w:val="00EF1EDC"/>
    <w:rsid w:val="00EF1FB5"/>
    <w:rsid w:val="00EF22CC"/>
    <w:rsid w:val="00EF4731"/>
    <w:rsid w:val="00EF4CA1"/>
    <w:rsid w:val="00EF4FFF"/>
    <w:rsid w:val="00EF5680"/>
    <w:rsid w:val="00EF6057"/>
    <w:rsid w:val="00EF6992"/>
    <w:rsid w:val="00EF6D13"/>
    <w:rsid w:val="00F012BA"/>
    <w:rsid w:val="00F014A5"/>
    <w:rsid w:val="00F015BC"/>
    <w:rsid w:val="00F019AB"/>
    <w:rsid w:val="00F01B00"/>
    <w:rsid w:val="00F01D92"/>
    <w:rsid w:val="00F02362"/>
    <w:rsid w:val="00F026BB"/>
    <w:rsid w:val="00F02CFD"/>
    <w:rsid w:val="00F03AC1"/>
    <w:rsid w:val="00F03EB3"/>
    <w:rsid w:val="00F059E8"/>
    <w:rsid w:val="00F05E08"/>
    <w:rsid w:val="00F066A9"/>
    <w:rsid w:val="00F06803"/>
    <w:rsid w:val="00F06EE1"/>
    <w:rsid w:val="00F10A9E"/>
    <w:rsid w:val="00F11065"/>
    <w:rsid w:val="00F12B12"/>
    <w:rsid w:val="00F12B34"/>
    <w:rsid w:val="00F1350B"/>
    <w:rsid w:val="00F14244"/>
    <w:rsid w:val="00F14274"/>
    <w:rsid w:val="00F14C3C"/>
    <w:rsid w:val="00F15414"/>
    <w:rsid w:val="00F15BE9"/>
    <w:rsid w:val="00F166EC"/>
    <w:rsid w:val="00F167E6"/>
    <w:rsid w:val="00F17255"/>
    <w:rsid w:val="00F2086D"/>
    <w:rsid w:val="00F21322"/>
    <w:rsid w:val="00F221F6"/>
    <w:rsid w:val="00F22DEE"/>
    <w:rsid w:val="00F23762"/>
    <w:rsid w:val="00F23DD3"/>
    <w:rsid w:val="00F24132"/>
    <w:rsid w:val="00F24E7E"/>
    <w:rsid w:val="00F250B0"/>
    <w:rsid w:val="00F25A0F"/>
    <w:rsid w:val="00F26267"/>
    <w:rsid w:val="00F2697D"/>
    <w:rsid w:val="00F26C42"/>
    <w:rsid w:val="00F2716A"/>
    <w:rsid w:val="00F3058A"/>
    <w:rsid w:val="00F31B2D"/>
    <w:rsid w:val="00F31F01"/>
    <w:rsid w:val="00F32669"/>
    <w:rsid w:val="00F32817"/>
    <w:rsid w:val="00F346C6"/>
    <w:rsid w:val="00F35C86"/>
    <w:rsid w:val="00F3704E"/>
    <w:rsid w:val="00F40799"/>
    <w:rsid w:val="00F40915"/>
    <w:rsid w:val="00F4106E"/>
    <w:rsid w:val="00F41CE3"/>
    <w:rsid w:val="00F42BDA"/>
    <w:rsid w:val="00F43755"/>
    <w:rsid w:val="00F43FB6"/>
    <w:rsid w:val="00F44714"/>
    <w:rsid w:val="00F448CA"/>
    <w:rsid w:val="00F44A29"/>
    <w:rsid w:val="00F44CD8"/>
    <w:rsid w:val="00F44E66"/>
    <w:rsid w:val="00F4601D"/>
    <w:rsid w:val="00F478D4"/>
    <w:rsid w:val="00F5129A"/>
    <w:rsid w:val="00F51403"/>
    <w:rsid w:val="00F51694"/>
    <w:rsid w:val="00F51E5C"/>
    <w:rsid w:val="00F52661"/>
    <w:rsid w:val="00F52C98"/>
    <w:rsid w:val="00F53F20"/>
    <w:rsid w:val="00F559F1"/>
    <w:rsid w:val="00F56771"/>
    <w:rsid w:val="00F56BB7"/>
    <w:rsid w:val="00F5726B"/>
    <w:rsid w:val="00F60518"/>
    <w:rsid w:val="00F60521"/>
    <w:rsid w:val="00F60D01"/>
    <w:rsid w:val="00F614AC"/>
    <w:rsid w:val="00F61618"/>
    <w:rsid w:val="00F61B31"/>
    <w:rsid w:val="00F61EE9"/>
    <w:rsid w:val="00F61F96"/>
    <w:rsid w:val="00F62DCA"/>
    <w:rsid w:val="00F63D54"/>
    <w:rsid w:val="00F63DCC"/>
    <w:rsid w:val="00F63E7C"/>
    <w:rsid w:val="00F65B94"/>
    <w:rsid w:val="00F66EF0"/>
    <w:rsid w:val="00F677F1"/>
    <w:rsid w:val="00F67D05"/>
    <w:rsid w:val="00F7132E"/>
    <w:rsid w:val="00F7195A"/>
    <w:rsid w:val="00F71FDC"/>
    <w:rsid w:val="00F7230A"/>
    <w:rsid w:val="00F72C44"/>
    <w:rsid w:val="00F74716"/>
    <w:rsid w:val="00F74A73"/>
    <w:rsid w:val="00F75A89"/>
    <w:rsid w:val="00F77489"/>
    <w:rsid w:val="00F77E8E"/>
    <w:rsid w:val="00F801AD"/>
    <w:rsid w:val="00F80487"/>
    <w:rsid w:val="00F80DD5"/>
    <w:rsid w:val="00F811E7"/>
    <w:rsid w:val="00F81B0F"/>
    <w:rsid w:val="00F81B1F"/>
    <w:rsid w:val="00F82C70"/>
    <w:rsid w:val="00F82E5D"/>
    <w:rsid w:val="00F83EA7"/>
    <w:rsid w:val="00F84824"/>
    <w:rsid w:val="00F84B0D"/>
    <w:rsid w:val="00F8576F"/>
    <w:rsid w:val="00F8741C"/>
    <w:rsid w:val="00F87A69"/>
    <w:rsid w:val="00F87AF9"/>
    <w:rsid w:val="00F87DFA"/>
    <w:rsid w:val="00F91EDE"/>
    <w:rsid w:val="00F92947"/>
    <w:rsid w:val="00F929B2"/>
    <w:rsid w:val="00F92B01"/>
    <w:rsid w:val="00F92BA5"/>
    <w:rsid w:val="00F940D4"/>
    <w:rsid w:val="00F94EAF"/>
    <w:rsid w:val="00F94F95"/>
    <w:rsid w:val="00F951A3"/>
    <w:rsid w:val="00F952CA"/>
    <w:rsid w:val="00F95354"/>
    <w:rsid w:val="00F9621D"/>
    <w:rsid w:val="00F962D0"/>
    <w:rsid w:val="00F96C21"/>
    <w:rsid w:val="00F96C2C"/>
    <w:rsid w:val="00F96CCD"/>
    <w:rsid w:val="00F9733A"/>
    <w:rsid w:val="00F97721"/>
    <w:rsid w:val="00FA094D"/>
    <w:rsid w:val="00FA15B6"/>
    <w:rsid w:val="00FA2239"/>
    <w:rsid w:val="00FA22FF"/>
    <w:rsid w:val="00FA278E"/>
    <w:rsid w:val="00FA2CF0"/>
    <w:rsid w:val="00FA2EF6"/>
    <w:rsid w:val="00FA41C7"/>
    <w:rsid w:val="00FA4C64"/>
    <w:rsid w:val="00FA5988"/>
    <w:rsid w:val="00FA62DB"/>
    <w:rsid w:val="00FA6479"/>
    <w:rsid w:val="00FA6647"/>
    <w:rsid w:val="00FA710C"/>
    <w:rsid w:val="00FA766D"/>
    <w:rsid w:val="00FA76E8"/>
    <w:rsid w:val="00FA7C59"/>
    <w:rsid w:val="00FB0A61"/>
    <w:rsid w:val="00FB12D1"/>
    <w:rsid w:val="00FB15C3"/>
    <w:rsid w:val="00FB1B4D"/>
    <w:rsid w:val="00FB2377"/>
    <w:rsid w:val="00FB42BC"/>
    <w:rsid w:val="00FB4A5E"/>
    <w:rsid w:val="00FB4AE5"/>
    <w:rsid w:val="00FB4AE6"/>
    <w:rsid w:val="00FB4F78"/>
    <w:rsid w:val="00FB4FEC"/>
    <w:rsid w:val="00FB699D"/>
    <w:rsid w:val="00FB6C5C"/>
    <w:rsid w:val="00FC00EC"/>
    <w:rsid w:val="00FC0D40"/>
    <w:rsid w:val="00FC0EC3"/>
    <w:rsid w:val="00FC138B"/>
    <w:rsid w:val="00FC26AB"/>
    <w:rsid w:val="00FC32D6"/>
    <w:rsid w:val="00FC4414"/>
    <w:rsid w:val="00FC4685"/>
    <w:rsid w:val="00FC47CC"/>
    <w:rsid w:val="00FC4CC4"/>
    <w:rsid w:val="00FC615F"/>
    <w:rsid w:val="00FC6634"/>
    <w:rsid w:val="00FC739D"/>
    <w:rsid w:val="00FD0B8E"/>
    <w:rsid w:val="00FD1B0E"/>
    <w:rsid w:val="00FD1CB3"/>
    <w:rsid w:val="00FD1D71"/>
    <w:rsid w:val="00FD2464"/>
    <w:rsid w:val="00FD292C"/>
    <w:rsid w:val="00FD2962"/>
    <w:rsid w:val="00FD2995"/>
    <w:rsid w:val="00FD2AA5"/>
    <w:rsid w:val="00FD2AB9"/>
    <w:rsid w:val="00FD2F9B"/>
    <w:rsid w:val="00FD309A"/>
    <w:rsid w:val="00FD45D6"/>
    <w:rsid w:val="00FD4C90"/>
    <w:rsid w:val="00FD4F3C"/>
    <w:rsid w:val="00FD5646"/>
    <w:rsid w:val="00FD5B1E"/>
    <w:rsid w:val="00FD5EC0"/>
    <w:rsid w:val="00FD61B4"/>
    <w:rsid w:val="00FD61BA"/>
    <w:rsid w:val="00FD66AF"/>
    <w:rsid w:val="00FD757E"/>
    <w:rsid w:val="00FD7FE7"/>
    <w:rsid w:val="00FE0156"/>
    <w:rsid w:val="00FE0172"/>
    <w:rsid w:val="00FE180A"/>
    <w:rsid w:val="00FE1992"/>
    <w:rsid w:val="00FE1C0B"/>
    <w:rsid w:val="00FE2823"/>
    <w:rsid w:val="00FE2CB8"/>
    <w:rsid w:val="00FE379F"/>
    <w:rsid w:val="00FE38ED"/>
    <w:rsid w:val="00FE39BE"/>
    <w:rsid w:val="00FE405E"/>
    <w:rsid w:val="00FE4C21"/>
    <w:rsid w:val="00FE57B0"/>
    <w:rsid w:val="00FE5FC7"/>
    <w:rsid w:val="00FE72A4"/>
    <w:rsid w:val="00FE75AE"/>
    <w:rsid w:val="00FE7B5B"/>
    <w:rsid w:val="00FF0A70"/>
    <w:rsid w:val="00FF1466"/>
    <w:rsid w:val="00FF1A8B"/>
    <w:rsid w:val="00FF3248"/>
    <w:rsid w:val="00FF460C"/>
    <w:rsid w:val="00FF4A1C"/>
    <w:rsid w:val="00FF5098"/>
    <w:rsid w:val="00FF50C1"/>
    <w:rsid w:val="00FF5B77"/>
    <w:rsid w:val="00FF5DC8"/>
    <w:rsid w:val="00FF5EC2"/>
    <w:rsid w:val="00FF706D"/>
    <w:rsid w:val="00FF775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15:chartTrackingRefBased/>
  <w15:docId w15:val="{C1002F2F-61EC-A34C-BFE3-7298C236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2D"/>
    <w:pPr>
      <w:spacing w:after="200" w:line="276" w:lineRule="auto"/>
    </w:pPr>
    <w:rPr>
      <w:rFonts w:cs="Arial"/>
      <w:sz w:val="22"/>
      <w:szCs w:val="22"/>
      <w:lang w:val="fr-FR" w:eastAsia="zh-TW" w:bidi="he-IL"/>
    </w:rPr>
  </w:style>
  <w:style w:type="paragraph" w:styleId="Titre1">
    <w:name w:val="heading 1"/>
    <w:basedOn w:val="Normal"/>
    <w:next w:val="Normal"/>
    <w:link w:val="Titre1Car"/>
    <w:qFormat/>
    <w:rsid w:val="00E97292"/>
    <w:pPr>
      <w:keepNext/>
      <w:spacing w:before="240" w:after="60" w:line="240" w:lineRule="auto"/>
      <w:outlineLvl w:val="0"/>
    </w:pPr>
    <w:rPr>
      <w:rFonts w:ascii="Arial" w:hAnsi="Arial"/>
      <w:b/>
      <w:bCs/>
      <w:kern w:val="32"/>
      <w:sz w:val="32"/>
      <w:szCs w:val="32"/>
      <w:lang w:eastAsia="fr-FR" w:bidi="ar-SA"/>
    </w:rPr>
  </w:style>
  <w:style w:type="paragraph" w:styleId="Titre2">
    <w:name w:val="heading 2"/>
    <w:basedOn w:val="Normal"/>
    <w:next w:val="Normal"/>
    <w:link w:val="Titre2Car"/>
    <w:uiPriority w:val="99"/>
    <w:qFormat/>
    <w:rsid w:val="00E97292"/>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9"/>
    <w:qFormat/>
    <w:rsid w:val="00E97292"/>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9"/>
    <w:qFormat/>
    <w:rsid w:val="00B75D03"/>
    <w:pPr>
      <w:keepNext/>
      <w:spacing w:before="240" w:after="60"/>
      <w:jc w:val="both"/>
      <w:outlineLvl w:val="3"/>
    </w:pPr>
    <w:rPr>
      <w:rFonts w:eastAsia="Times New Roman"/>
      <w:b/>
      <w:bCs/>
      <w:sz w:val="28"/>
      <w:szCs w:val="28"/>
      <w:lang w:eastAsia="en-US" w:bidi="ar-SA"/>
    </w:rPr>
  </w:style>
  <w:style w:type="paragraph" w:styleId="Titre5">
    <w:name w:val="heading 5"/>
    <w:basedOn w:val="Normal"/>
    <w:next w:val="Normal"/>
    <w:link w:val="Titre5Car"/>
    <w:uiPriority w:val="99"/>
    <w:qFormat/>
    <w:rsid w:val="00B75D03"/>
    <w:pPr>
      <w:spacing w:before="240" w:after="60" w:line="240" w:lineRule="auto"/>
      <w:jc w:val="both"/>
      <w:outlineLvl w:val="4"/>
    </w:pPr>
    <w:rPr>
      <w:rFonts w:eastAsia="Times New Roman"/>
      <w:b/>
      <w:bCs/>
      <w:i/>
      <w:iCs/>
      <w:sz w:val="26"/>
      <w:szCs w:val="26"/>
      <w:lang w:eastAsia="en-US" w:bidi="ar-SA"/>
    </w:rPr>
  </w:style>
  <w:style w:type="paragraph" w:styleId="Titre6">
    <w:name w:val="heading 6"/>
    <w:basedOn w:val="Normal"/>
    <w:next w:val="Normal"/>
    <w:link w:val="Titre6Car"/>
    <w:uiPriority w:val="9"/>
    <w:unhideWhenUsed/>
    <w:qFormat/>
    <w:rsid w:val="000271F2"/>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97292"/>
    <w:rPr>
      <w:rFonts w:ascii="Arial" w:hAnsi="Arial" w:cs="Arial"/>
      <w:b/>
      <w:bCs/>
      <w:kern w:val="32"/>
      <w:sz w:val="32"/>
      <w:szCs w:val="32"/>
      <w:lang w:eastAsia="fr-FR" w:bidi="ar-SA"/>
    </w:rPr>
  </w:style>
  <w:style w:type="character" w:customStyle="1" w:styleId="Titre2Car">
    <w:name w:val="Titre 2 Car"/>
    <w:basedOn w:val="Policepardfaut"/>
    <w:link w:val="Titre2"/>
    <w:uiPriority w:val="99"/>
    <w:locked/>
    <w:rsid w:val="00E97292"/>
    <w:rPr>
      <w:rFonts w:ascii="Cambria" w:hAnsi="Cambria" w:cs="Times New Roman"/>
      <w:b/>
      <w:bCs/>
      <w:i/>
      <w:iCs/>
      <w:sz w:val="28"/>
      <w:szCs w:val="28"/>
    </w:rPr>
  </w:style>
  <w:style w:type="character" w:customStyle="1" w:styleId="Titre3Car">
    <w:name w:val="Titre 3 Car"/>
    <w:basedOn w:val="Policepardfaut"/>
    <w:link w:val="Titre3"/>
    <w:uiPriority w:val="99"/>
    <w:locked/>
    <w:rsid w:val="00E97292"/>
    <w:rPr>
      <w:rFonts w:ascii="Cambria" w:hAnsi="Cambria" w:cs="Times New Roman"/>
      <w:b/>
      <w:bCs/>
      <w:sz w:val="26"/>
      <w:szCs w:val="26"/>
    </w:rPr>
  </w:style>
  <w:style w:type="character" w:customStyle="1" w:styleId="Titre4Car">
    <w:name w:val="Titre 4 Car"/>
    <w:basedOn w:val="Policepardfaut"/>
    <w:link w:val="Titre4"/>
    <w:uiPriority w:val="99"/>
    <w:rsid w:val="00B75D03"/>
    <w:rPr>
      <w:rFonts w:eastAsia="Times New Roman" w:cs="Arial"/>
      <w:b/>
      <w:bCs/>
      <w:sz w:val="28"/>
      <w:szCs w:val="28"/>
      <w:lang w:val="fr-FR"/>
    </w:rPr>
  </w:style>
  <w:style w:type="character" w:customStyle="1" w:styleId="Titre5Car">
    <w:name w:val="Titre 5 Car"/>
    <w:basedOn w:val="Policepardfaut"/>
    <w:link w:val="Titre5"/>
    <w:uiPriority w:val="99"/>
    <w:rsid w:val="00B75D03"/>
    <w:rPr>
      <w:rFonts w:eastAsia="Times New Roman" w:cs="Arial"/>
      <w:b/>
      <w:bCs/>
      <w:i/>
      <w:iCs/>
      <w:sz w:val="26"/>
      <w:szCs w:val="26"/>
      <w:lang w:val="fr-FR"/>
    </w:rPr>
  </w:style>
  <w:style w:type="paragraph" w:styleId="En-tte">
    <w:name w:val="header"/>
    <w:basedOn w:val="Normal"/>
    <w:link w:val="En-tteCar"/>
    <w:uiPriority w:val="99"/>
    <w:unhideWhenUsed/>
    <w:rsid w:val="00E97292"/>
    <w:pPr>
      <w:tabs>
        <w:tab w:val="center" w:pos="4536"/>
        <w:tab w:val="right" w:pos="9072"/>
      </w:tabs>
      <w:spacing w:after="0" w:line="240" w:lineRule="auto"/>
    </w:pPr>
  </w:style>
  <w:style w:type="character" w:customStyle="1" w:styleId="En-tteCar">
    <w:name w:val="En-tête Car"/>
    <w:basedOn w:val="Policepardfaut"/>
    <w:link w:val="En-tte"/>
    <w:uiPriority w:val="99"/>
    <w:locked/>
    <w:rsid w:val="00E97292"/>
    <w:rPr>
      <w:rFonts w:ascii="Calibri" w:eastAsia="PMingLiU" w:hAnsi="Calibri" w:cs="Arial"/>
    </w:rPr>
  </w:style>
  <w:style w:type="paragraph" w:styleId="Pieddepage">
    <w:name w:val="footer"/>
    <w:basedOn w:val="Normal"/>
    <w:link w:val="PieddepageCar"/>
    <w:uiPriority w:val="99"/>
    <w:unhideWhenUsed/>
    <w:rsid w:val="00E9729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97292"/>
    <w:rPr>
      <w:rFonts w:ascii="Calibri" w:eastAsia="PMingLiU" w:hAnsi="Calibri" w:cs="Arial"/>
    </w:rPr>
  </w:style>
  <w:style w:type="table" w:styleId="Grilledutableau">
    <w:name w:val="Table Grid"/>
    <w:basedOn w:val="TableauNormal"/>
    <w:uiPriority w:val="59"/>
    <w:rsid w:val="00E97292"/>
    <w:rPr>
      <w:rFonts w:cs="Arial"/>
      <w:lang w:eastAsia="zh-TW"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uiPriority w:val="99"/>
    <w:qFormat/>
    <w:rsid w:val="00E97292"/>
    <w:pPr>
      <w:ind w:left="720"/>
      <w:contextualSpacing/>
    </w:pPr>
  </w:style>
  <w:style w:type="paragraph" w:styleId="Notedebasdepage">
    <w:name w:val="footnote text"/>
    <w:aliases w:val="ALTS FOOTNOTE,fn,Geneva 9,Font: Geneva 9,Boston 10,f,Footnote Text Char1 Char,Footnote Text Char Char Char1,Footnote Text Char1 Char Char Char1,Footnote Text Char1 Char1 Char,Footnote Text Char Char Char Char,FOOTNOTES,single space"/>
    <w:basedOn w:val="Normal"/>
    <w:link w:val="NotedebasdepageCar"/>
    <w:unhideWhenUsed/>
    <w:rsid w:val="00E97292"/>
    <w:pPr>
      <w:spacing w:after="0" w:line="240" w:lineRule="auto"/>
    </w:pPr>
    <w:rPr>
      <w:sz w:val="20"/>
      <w:szCs w:val="20"/>
    </w:rPr>
  </w:style>
  <w:style w:type="character" w:customStyle="1" w:styleId="NotedebasdepageCar">
    <w:name w:val="Note de bas de page Car"/>
    <w:aliases w:val="ALTS FOOTNOTE Car,fn Car,Geneva 9 Car,Font: Geneva 9 Car,Boston 10 Car,f Car,Footnote Text Char1 Char Car,Footnote Text Char Char Char1 Car,Footnote Text Char1 Char Char Char1 Car,Footnote Text Char1 Char1 Char Car,FOOTNOTES Car"/>
    <w:basedOn w:val="Policepardfaut"/>
    <w:link w:val="Notedebasdepage"/>
    <w:locked/>
    <w:rsid w:val="00E97292"/>
    <w:rPr>
      <w:rFonts w:ascii="Calibri" w:eastAsia="PMingLiU" w:hAnsi="Calibri" w:cs="Arial"/>
      <w:sz w:val="20"/>
      <w:szCs w:val="20"/>
    </w:rPr>
  </w:style>
  <w:style w:type="character" w:styleId="Appelnotedebasdep">
    <w:name w:val="footnote reference"/>
    <w:aliases w:val="ftref Car Car1 Car Car,16 Point Car Car1 Car Car,Superscript 6 Point Car Car1 Car Car,BVI fnr Car Car2 Car Car,BVI fnr Car Car Car1 Car Car Car,BVI fnr Car Car Car1 Car Car,BVI fnr Car Car Car Car Car Car Car Car"/>
    <w:basedOn w:val="Policepardfaut"/>
    <w:link w:val="ftrefCarCar1Car"/>
    <w:uiPriority w:val="99"/>
    <w:unhideWhenUsed/>
    <w:locked/>
    <w:rsid w:val="00E97292"/>
    <w:rPr>
      <w:rFonts w:cs="Times New Roman"/>
      <w:vertAlign w:val="superscript"/>
    </w:rPr>
  </w:style>
  <w:style w:type="paragraph" w:customStyle="1" w:styleId="ftrefCarCar1Car">
    <w:name w:val="ftref Car Car1 Car"/>
    <w:aliases w:val="16 Point Car Car1 Car,Superscript 6 Point Car Car1 Car,BVI fnr Car Car2 Car,BVI fnr Car Car Car1 Car Car1,BVI fnr Car Car Car1 Car,BVI fnr Car Car Car Car Car Car Car,BVI fnr Car Car Car Car Char Car Car Car Car"/>
    <w:basedOn w:val="Normal"/>
    <w:link w:val="Appelnotedebasdep"/>
    <w:uiPriority w:val="99"/>
    <w:rsid w:val="00E97292"/>
    <w:pPr>
      <w:spacing w:after="160" w:line="240" w:lineRule="exact"/>
    </w:pPr>
    <w:rPr>
      <w:vertAlign w:val="superscript"/>
    </w:rPr>
  </w:style>
  <w:style w:type="paragraph" w:styleId="Textedebulles">
    <w:name w:val="Balloon Text"/>
    <w:basedOn w:val="Normal"/>
    <w:link w:val="TextedebullesCar"/>
    <w:uiPriority w:val="99"/>
    <w:semiHidden/>
    <w:unhideWhenUsed/>
    <w:rsid w:val="00E97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97292"/>
    <w:rPr>
      <w:rFonts w:ascii="Tahoma" w:eastAsia="PMingLiU" w:hAnsi="Tahoma" w:cs="Tahoma"/>
      <w:sz w:val="16"/>
      <w:szCs w:val="16"/>
    </w:rPr>
  </w:style>
  <w:style w:type="paragraph" w:customStyle="1" w:styleId="Sansinterligne1">
    <w:name w:val="Sans interligne1"/>
    <w:link w:val="SansinterligneCar"/>
    <w:uiPriority w:val="99"/>
    <w:qFormat/>
    <w:rsid w:val="00E97292"/>
    <w:rPr>
      <w:rFonts w:cs="Arial"/>
      <w:sz w:val="22"/>
      <w:szCs w:val="22"/>
      <w:lang w:val="fr-FR" w:eastAsia="en-US"/>
    </w:rPr>
  </w:style>
  <w:style w:type="character" w:customStyle="1" w:styleId="SansinterligneCar">
    <w:name w:val="Sans interligne Car"/>
    <w:basedOn w:val="Policepardfaut"/>
    <w:link w:val="Sansinterligne1"/>
    <w:uiPriority w:val="99"/>
    <w:locked/>
    <w:rsid w:val="00E97292"/>
    <w:rPr>
      <w:rFonts w:cs="Arial"/>
      <w:sz w:val="22"/>
      <w:szCs w:val="22"/>
      <w:lang w:val="fr-FR" w:eastAsia="en-US" w:bidi="ar-SA"/>
    </w:rPr>
  </w:style>
  <w:style w:type="paragraph" w:styleId="Notedefin">
    <w:name w:val="endnote text"/>
    <w:basedOn w:val="Normal"/>
    <w:link w:val="NotedefinCar"/>
    <w:uiPriority w:val="99"/>
    <w:semiHidden/>
    <w:unhideWhenUsed/>
    <w:rsid w:val="00E97292"/>
    <w:pPr>
      <w:spacing w:after="0" w:line="240" w:lineRule="auto"/>
    </w:pPr>
    <w:rPr>
      <w:sz w:val="20"/>
      <w:szCs w:val="20"/>
    </w:rPr>
  </w:style>
  <w:style w:type="character" w:customStyle="1" w:styleId="NotedefinCar">
    <w:name w:val="Note de fin Car"/>
    <w:basedOn w:val="Policepardfaut"/>
    <w:link w:val="Notedefin"/>
    <w:uiPriority w:val="99"/>
    <w:semiHidden/>
    <w:locked/>
    <w:rsid w:val="00E97292"/>
    <w:rPr>
      <w:rFonts w:ascii="Calibri" w:eastAsia="PMingLiU" w:hAnsi="Calibri" w:cs="Arial"/>
      <w:sz w:val="20"/>
      <w:szCs w:val="20"/>
    </w:rPr>
  </w:style>
  <w:style w:type="character" w:styleId="Appeldenotedefin">
    <w:name w:val="endnote reference"/>
    <w:basedOn w:val="Policepardfaut"/>
    <w:uiPriority w:val="99"/>
    <w:semiHidden/>
    <w:unhideWhenUsed/>
    <w:rsid w:val="00E97292"/>
    <w:rPr>
      <w:rFonts w:cs="Times New Roman"/>
      <w:vertAlign w:val="superscript"/>
    </w:rPr>
  </w:style>
  <w:style w:type="character" w:styleId="Marquedecommentaire">
    <w:name w:val="annotation reference"/>
    <w:basedOn w:val="Policepardfaut"/>
    <w:uiPriority w:val="99"/>
    <w:unhideWhenUsed/>
    <w:rsid w:val="00E97292"/>
    <w:rPr>
      <w:rFonts w:cs="Times New Roman"/>
      <w:sz w:val="16"/>
      <w:szCs w:val="16"/>
    </w:rPr>
  </w:style>
  <w:style w:type="paragraph" w:styleId="Commentaire">
    <w:name w:val="annotation text"/>
    <w:basedOn w:val="Normal"/>
    <w:link w:val="CommentaireCar"/>
    <w:uiPriority w:val="99"/>
    <w:unhideWhenUsed/>
    <w:rsid w:val="00E97292"/>
    <w:rPr>
      <w:sz w:val="20"/>
      <w:szCs w:val="20"/>
    </w:rPr>
  </w:style>
  <w:style w:type="character" w:customStyle="1" w:styleId="CommentaireCar">
    <w:name w:val="Commentaire Car"/>
    <w:basedOn w:val="Policepardfaut"/>
    <w:link w:val="Commentaire"/>
    <w:uiPriority w:val="99"/>
    <w:locked/>
    <w:rsid w:val="00E97292"/>
    <w:rPr>
      <w:rFonts w:ascii="Calibri" w:eastAsia="PMingLiU" w:hAnsi="Calibri" w:cs="Arial"/>
      <w:sz w:val="20"/>
      <w:szCs w:val="20"/>
    </w:rPr>
  </w:style>
  <w:style w:type="paragraph" w:styleId="Objetducommentaire">
    <w:name w:val="annotation subject"/>
    <w:basedOn w:val="Commentaire"/>
    <w:next w:val="Commentaire"/>
    <w:link w:val="ObjetducommentaireCar"/>
    <w:uiPriority w:val="99"/>
    <w:semiHidden/>
    <w:unhideWhenUsed/>
    <w:rsid w:val="00E97292"/>
    <w:rPr>
      <w:b/>
      <w:bCs/>
    </w:rPr>
  </w:style>
  <w:style w:type="character" w:customStyle="1" w:styleId="ObjetducommentaireCar">
    <w:name w:val="Objet du commentaire Car"/>
    <w:basedOn w:val="CommentaireCar"/>
    <w:link w:val="Objetducommentaire"/>
    <w:uiPriority w:val="99"/>
    <w:semiHidden/>
    <w:locked/>
    <w:rsid w:val="00E97292"/>
    <w:rPr>
      <w:rFonts w:ascii="Calibri" w:eastAsia="PMingLiU" w:hAnsi="Calibri" w:cs="Arial"/>
      <w:b/>
      <w:bCs/>
      <w:sz w:val="20"/>
      <w:szCs w:val="20"/>
    </w:rPr>
  </w:style>
  <w:style w:type="paragraph" w:styleId="En-ttedetabledesmatires">
    <w:name w:val="TOC Heading"/>
    <w:basedOn w:val="Titre1"/>
    <w:next w:val="Normal"/>
    <w:uiPriority w:val="99"/>
    <w:qFormat/>
    <w:rsid w:val="00E97292"/>
    <w:pPr>
      <w:keepLines/>
      <w:spacing w:before="480" w:after="0" w:line="276" w:lineRule="auto"/>
      <w:outlineLvl w:val="9"/>
    </w:pPr>
    <w:rPr>
      <w:rFonts w:ascii="Cambria" w:hAnsi="Cambria" w:cs="Times New Roman"/>
      <w:color w:val="365F91"/>
      <w:kern w:val="0"/>
      <w:sz w:val="28"/>
      <w:szCs w:val="28"/>
      <w:lang w:val="en-US" w:eastAsia="en-US"/>
    </w:rPr>
  </w:style>
  <w:style w:type="paragraph" w:styleId="TM1">
    <w:name w:val="toc 1"/>
    <w:basedOn w:val="Normal"/>
    <w:next w:val="Normal"/>
    <w:autoRedefine/>
    <w:uiPriority w:val="39"/>
    <w:unhideWhenUsed/>
    <w:rsid w:val="00CE4605"/>
    <w:pPr>
      <w:tabs>
        <w:tab w:val="right" w:leader="dot" w:pos="9488"/>
      </w:tabs>
      <w:spacing w:after="0" w:line="240" w:lineRule="auto"/>
    </w:pPr>
    <w:rPr>
      <w:rFonts w:ascii="Times New Roman" w:hAnsi="Times New Roman"/>
      <w:b/>
      <w:noProof/>
      <w:sz w:val="24"/>
      <w:szCs w:val="24"/>
    </w:rPr>
  </w:style>
  <w:style w:type="paragraph" w:styleId="TM2">
    <w:name w:val="toc 2"/>
    <w:basedOn w:val="Normal"/>
    <w:next w:val="Normal"/>
    <w:autoRedefine/>
    <w:uiPriority w:val="39"/>
    <w:unhideWhenUsed/>
    <w:rsid w:val="000053AA"/>
    <w:pPr>
      <w:tabs>
        <w:tab w:val="right" w:leader="dot" w:pos="9488"/>
      </w:tabs>
      <w:spacing w:line="240" w:lineRule="auto"/>
      <w:ind w:left="220"/>
    </w:pPr>
    <w:rPr>
      <w:rFonts w:ascii="Times New Roman" w:hAnsi="Times New Roman"/>
      <w:b/>
      <w:noProof/>
    </w:rPr>
  </w:style>
  <w:style w:type="paragraph" w:styleId="TM3">
    <w:name w:val="toc 3"/>
    <w:basedOn w:val="Normal"/>
    <w:next w:val="Normal"/>
    <w:autoRedefine/>
    <w:uiPriority w:val="39"/>
    <w:unhideWhenUsed/>
    <w:rsid w:val="000053AA"/>
    <w:pPr>
      <w:tabs>
        <w:tab w:val="right" w:leader="dot" w:pos="9488"/>
      </w:tabs>
      <w:spacing w:line="240" w:lineRule="auto"/>
      <w:ind w:left="440"/>
    </w:pPr>
  </w:style>
  <w:style w:type="character" w:styleId="Lienhypertexte">
    <w:name w:val="Hyperlink"/>
    <w:basedOn w:val="Policepardfaut"/>
    <w:uiPriority w:val="99"/>
    <w:unhideWhenUsed/>
    <w:rsid w:val="00E97292"/>
    <w:rPr>
      <w:rFonts w:cs="Times New Roman"/>
      <w:color w:val="0000FF"/>
      <w:u w:val="single"/>
    </w:rPr>
  </w:style>
  <w:style w:type="paragraph" w:styleId="NormalWeb">
    <w:name w:val="Normal (Web)"/>
    <w:basedOn w:val="Normal"/>
    <w:uiPriority w:val="99"/>
    <w:unhideWhenUsed/>
    <w:rsid w:val="00E97292"/>
    <w:pPr>
      <w:spacing w:before="100" w:beforeAutospacing="1" w:after="100" w:afterAutospacing="1" w:line="240" w:lineRule="auto"/>
    </w:pPr>
    <w:rPr>
      <w:rFonts w:ascii="Times New Roman" w:hAnsi="Times New Roman" w:cs="Times New Roman"/>
      <w:sz w:val="24"/>
      <w:szCs w:val="24"/>
      <w:lang w:eastAsia="fr-FR" w:bidi="ar-SA"/>
    </w:rPr>
  </w:style>
  <w:style w:type="paragraph" w:customStyle="1" w:styleId="Default">
    <w:name w:val="Default"/>
    <w:uiPriority w:val="99"/>
    <w:rsid w:val="00E97292"/>
    <w:pPr>
      <w:autoSpaceDE w:val="0"/>
      <w:autoSpaceDN w:val="0"/>
      <w:adjustRightInd w:val="0"/>
    </w:pPr>
    <w:rPr>
      <w:rFonts w:ascii="Times New Roman" w:hAnsi="Times New Roman"/>
      <w:color w:val="000000"/>
      <w:sz w:val="24"/>
      <w:szCs w:val="24"/>
      <w:lang w:val="fr-FR" w:eastAsia="zh-TW" w:bidi="he-IL"/>
    </w:rPr>
  </w:style>
  <w:style w:type="paragraph" w:styleId="Paragraphedeliste">
    <w:name w:val="List Paragraph"/>
    <w:basedOn w:val="Normal"/>
    <w:link w:val="ParagraphedelisteCar"/>
    <w:qFormat/>
    <w:rsid w:val="00E97292"/>
    <w:pPr>
      <w:ind w:left="720"/>
      <w:contextualSpacing/>
    </w:pPr>
  </w:style>
  <w:style w:type="character" w:customStyle="1" w:styleId="ParagraphedelisteCar">
    <w:name w:val="Paragraphe de liste Car"/>
    <w:basedOn w:val="Policepardfaut"/>
    <w:link w:val="Paragraphedeliste"/>
    <w:locked/>
    <w:rsid w:val="00E9059A"/>
    <w:rPr>
      <w:rFonts w:cs="Arial"/>
      <w:sz w:val="22"/>
      <w:szCs w:val="22"/>
      <w:lang w:val="fr-FR" w:eastAsia="zh-TW" w:bidi="he-IL"/>
    </w:rPr>
  </w:style>
  <w:style w:type="paragraph" w:styleId="Sansinterligne">
    <w:name w:val="No Spacing"/>
    <w:link w:val="SansinterligneCar1"/>
    <w:uiPriority w:val="99"/>
    <w:qFormat/>
    <w:rsid w:val="00E97292"/>
    <w:rPr>
      <w:rFonts w:cs="Arial"/>
      <w:sz w:val="22"/>
      <w:szCs w:val="22"/>
      <w:lang w:val="fr-FR" w:eastAsia="en-US"/>
    </w:rPr>
  </w:style>
  <w:style w:type="character" w:customStyle="1" w:styleId="SansinterligneCar1">
    <w:name w:val="Sans interligne Car1"/>
    <w:basedOn w:val="Policepardfaut"/>
    <w:link w:val="Sansinterligne"/>
    <w:uiPriority w:val="99"/>
    <w:rsid w:val="00763C2D"/>
    <w:rPr>
      <w:rFonts w:cs="Arial"/>
      <w:sz w:val="22"/>
      <w:szCs w:val="22"/>
      <w:lang w:val="fr-FR" w:eastAsia="en-US" w:bidi="ar-SA"/>
    </w:rPr>
  </w:style>
  <w:style w:type="paragraph" w:styleId="Corpsdetexte">
    <w:name w:val="Body Text"/>
    <w:basedOn w:val="Normal"/>
    <w:link w:val="CorpsdetexteCar"/>
    <w:uiPriority w:val="99"/>
    <w:rsid w:val="00E97292"/>
    <w:pPr>
      <w:spacing w:after="120" w:line="240" w:lineRule="auto"/>
    </w:pPr>
    <w:rPr>
      <w:rFonts w:ascii="Times New Roman" w:hAnsi="Times New Roman" w:cs="Times New Roman"/>
      <w:sz w:val="24"/>
      <w:szCs w:val="24"/>
      <w:lang w:eastAsia="fr-FR" w:bidi="ar-SA"/>
    </w:rPr>
  </w:style>
  <w:style w:type="character" w:customStyle="1" w:styleId="CorpsdetexteCar">
    <w:name w:val="Corps de texte Car"/>
    <w:basedOn w:val="Policepardfaut"/>
    <w:link w:val="Corpsdetexte"/>
    <w:uiPriority w:val="99"/>
    <w:locked/>
    <w:rsid w:val="00E97292"/>
    <w:rPr>
      <w:rFonts w:ascii="Times New Roman" w:hAnsi="Times New Roman" w:cs="Times New Roman"/>
      <w:sz w:val="24"/>
      <w:szCs w:val="24"/>
      <w:lang w:eastAsia="fr-FR" w:bidi="ar-SA"/>
    </w:rPr>
  </w:style>
  <w:style w:type="paragraph" w:styleId="Corpsdetexte2">
    <w:name w:val="Body Text 2"/>
    <w:basedOn w:val="Normal"/>
    <w:link w:val="Corpsdetexte2Car"/>
    <w:uiPriority w:val="99"/>
    <w:unhideWhenUsed/>
    <w:rsid w:val="00E97292"/>
    <w:pPr>
      <w:spacing w:after="120" w:line="480" w:lineRule="auto"/>
    </w:pPr>
  </w:style>
  <w:style w:type="character" w:customStyle="1" w:styleId="Corpsdetexte2Car">
    <w:name w:val="Corps de texte 2 Car"/>
    <w:basedOn w:val="Policepardfaut"/>
    <w:link w:val="Corpsdetexte2"/>
    <w:uiPriority w:val="99"/>
    <w:locked/>
    <w:rsid w:val="00E97292"/>
    <w:rPr>
      <w:rFonts w:ascii="Calibri" w:eastAsia="PMingLiU" w:hAnsi="Calibri" w:cs="Arial"/>
    </w:rPr>
  </w:style>
  <w:style w:type="paragraph" w:styleId="Lgende">
    <w:name w:val="caption"/>
    <w:basedOn w:val="Normal"/>
    <w:next w:val="Normal"/>
    <w:uiPriority w:val="99"/>
    <w:qFormat/>
    <w:rsid w:val="00E97292"/>
    <w:rPr>
      <w:b/>
      <w:bCs/>
      <w:sz w:val="20"/>
      <w:szCs w:val="20"/>
    </w:rPr>
  </w:style>
  <w:style w:type="paragraph" w:styleId="Tabledesillustrations">
    <w:name w:val="table of figures"/>
    <w:basedOn w:val="Normal"/>
    <w:next w:val="Normal"/>
    <w:uiPriority w:val="99"/>
    <w:unhideWhenUsed/>
    <w:rsid w:val="00E97292"/>
  </w:style>
  <w:style w:type="character" w:customStyle="1" w:styleId="apple-style-span">
    <w:name w:val="apple-style-span"/>
    <w:basedOn w:val="Policepardfaut"/>
    <w:rsid w:val="00E97292"/>
    <w:rPr>
      <w:rFonts w:cs="Times New Roman"/>
    </w:rPr>
  </w:style>
  <w:style w:type="character" w:customStyle="1" w:styleId="apple-converted-space">
    <w:name w:val="apple-converted-space"/>
    <w:basedOn w:val="Policepardfaut"/>
    <w:uiPriority w:val="99"/>
    <w:rsid w:val="00E97292"/>
    <w:rPr>
      <w:rFonts w:cs="Times New Roman"/>
    </w:rPr>
  </w:style>
  <w:style w:type="character" w:styleId="Accentuation">
    <w:name w:val="Emphasis"/>
    <w:basedOn w:val="Policepardfaut"/>
    <w:uiPriority w:val="99"/>
    <w:qFormat/>
    <w:rsid w:val="00E97292"/>
    <w:rPr>
      <w:rFonts w:cs="Times New Roman"/>
      <w:i/>
      <w:iCs/>
    </w:rPr>
  </w:style>
  <w:style w:type="paragraph" w:customStyle="1" w:styleId="Paragraphedeliste2">
    <w:name w:val="Paragraphe de liste2"/>
    <w:basedOn w:val="Normal"/>
    <w:uiPriority w:val="99"/>
    <w:qFormat/>
    <w:rsid w:val="00343B68"/>
    <w:pPr>
      <w:ind w:left="720"/>
      <w:contextualSpacing/>
    </w:pPr>
    <w:rPr>
      <w:rFonts w:cs="Times New Roman"/>
      <w:lang w:eastAsia="en-US" w:bidi="ar-SA"/>
    </w:rPr>
  </w:style>
  <w:style w:type="paragraph" w:customStyle="1" w:styleId="cc">
    <w:name w:val="cc"/>
    <w:basedOn w:val="Normal"/>
    <w:uiPriority w:val="99"/>
    <w:rsid w:val="001B472A"/>
    <w:pPr>
      <w:spacing w:after="0" w:line="240" w:lineRule="auto"/>
    </w:pPr>
    <w:rPr>
      <w:rFonts w:ascii="Times New Roman" w:hAnsi="Times New Roman" w:cs="Times New Roman"/>
      <w:sz w:val="24"/>
      <w:szCs w:val="20"/>
      <w:lang w:val="en-GB" w:eastAsia="en-US" w:bidi="ar-SA"/>
    </w:rPr>
  </w:style>
  <w:style w:type="paragraph" w:styleId="Rvision">
    <w:name w:val="Revision"/>
    <w:hidden/>
    <w:uiPriority w:val="99"/>
    <w:semiHidden/>
    <w:rsid w:val="00AA38F9"/>
    <w:rPr>
      <w:rFonts w:cs="Arial"/>
      <w:sz w:val="22"/>
      <w:szCs w:val="22"/>
      <w:lang w:val="fr-FR" w:eastAsia="zh-TW" w:bidi="he-IL"/>
    </w:rPr>
  </w:style>
  <w:style w:type="paragraph" w:customStyle="1" w:styleId="Prrafodelista">
    <w:name w:val="Párrafo de lista"/>
    <w:basedOn w:val="Normal"/>
    <w:uiPriority w:val="99"/>
    <w:qFormat/>
    <w:rsid w:val="00A04E10"/>
    <w:pPr>
      <w:ind w:left="720"/>
      <w:contextualSpacing/>
    </w:pPr>
    <w:rPr>
      <w:rFonts w:eastAsia="Times New Roman" w:cs="Times New Roman"/>
      <w:lang w:val="es-ES" w:eastAsia="en-US" w:bidi="ar-SA"/>
    </w:rPr>
  </w:style>
  <w:style w:type="paragraph" w:customStyle="1" w:styleId="ODITable">
    <w:name w:val="ODI Table"/>
    <w:basedOn w:val="Lgende"/>
    <w:uiPriority w:val="99"/>
    <w:rsid w:val="00A272C6"/>
    <w:pPr>
      <w:spacing w:after="0" w:line="240" w:lineRule="auto"/>
    </w:pPr>
    <w:rPr>
      <w:rFonts w:ascii="Arial" w:eastAsia="Times New Roman" w:hAnsi="Arial"/>
      <w:sz w:val="22"/>
      <w:szCs w:val="22"/>
      <w:lang w:val="en-GB" w:eastAsia="en-GB" w:bidi="ar-SA"/>
    </w:rPr>
  </w:style>
  <w:style w:type="paragraph" w:customStyle="1" w:styleId="BVIfnrCarCarCarCarChar1">
    <w:name w:val="BVI fnr Car Car Car Car Char1"/>
    <w:basedOn w:val="Normal"/>
    <w:uiPriority w:val="99"/>
    <w:rsid w:val="00A272C6"/>
    <w:pPr>
      <w:spacing w:after="160" w:line="240" w:lineRule="exact"/>
    </w:pPr>
    <w:rPr>
      <w:rFonts w:eastAsia="Calibri" w:cs="Times New Roman"/>
      <w:sz w:val="20"/>
      <w:szCs w:val="20"/>
      <w:vertAlign w:val="superscript"/>
      <w:lang w:val="en-US" w:eastAsia="en-US" w:bidi="ar-SA"/>
    </w:rPr>
  </w:style>
  <w:style w:type="character" w:styleId="lev">
    <w:name w:val="Strong"/>
    <w:basedOn w:val="Policepardfaut"/>
    <w:uiPriority w:val="99"/>
    <w:qFormat/>
    <w:rsid w:val="0062609E"/>
    <w:rPr>
      <w:b/>
      <w:bCs/>
    </w:rPr>
  </w:style>
  <w:style w:type="paragraph" w:customStyle="1" w:styleId="BVIfnrCarCarCarCarChar">
    <w:name w:val="BVI fnr Car Car Car Car Char"/>
    <w:basedOn w:val="Normal"/>
    <w:uiPriority w:val="99"/>
    <w:rsid w:val="00B75D03"/>
    <w:pPr>
      <w:spacing w:after="160" w:line="240" w:lineRule="exact"/>
      <w:jc w:val="both"/>
    </w:pPr>
    <w:rPr>
      <w:rFonts w:eastAsia="Calibri"/>
      <w:vertAlign w:val="superscript"/>
      <w:lang w:eastAsia="en-US" w:bidi="ar-SA"/>
    </w:rPr>
  </w:style>
  <w:style w:type="paragraph" w:customStyle="1" w:styleId="StyleMainParawithChapter11pt">
    <w:name w:val="Style Main Para with Chapter# + 11 pt"/>
    <w:basedOn w:val="Normal"/>
    <w:link w:val="StyleMainParawithChapter11ptChar"/>
    <w:uiPriority w:val="99"/>
    <w:rsid w:val="00B75D03"/>
    <w:pPr>
      <w:tabs>
        <w:tab w:val="num" w:pos="720"/>
      </w:tabs>
      <w:spacing w:after="240" w:line="240" w:lineRule="auto"/>
      <w:ind w:left="720" w:hanging="360"/>
      <w:jc w:val="both"/>
      <w:outlineLvl w:val="1"/>
    </w:pPr>
    <w:rPr>
      <w:rFonts w:ascii="Times New Roman" w:eastAsia="Times New Roman" w:hAnsi="Times New Roman" w:cs="Times New Roman"/>
      <w:szCs w:val="24"/>
      <w:lang w:eastAsia="en-US" w:bidi="ar-SA"/>
    </w:rPr>
  </w:style>
  <w:style w:type="character" w:customStyle="1" w:styleId="StyleMainParawithChapter11ptChar">
    <w:name w:val="Style Main Para with Chapter# + 11 pt Char"/>
    <w:basedOn w:val="Policepardfaut"/>
    <w:link w:val="StyleMainParawithChapter11pt"/>
    <w:uiPriority w:val="99"/>
    <w:rsid w:val="00B75D03"/>
    <w:rPr>
      <w:rFonts w:ascii="Times New Roman" w:eastAsia="Times New Roman" w:hAnsi="Times New Roman"/>
      <w:sz w:val="22"/>
      <w:szCs w:val="24"/>
      <w:lang w:val="fr-FR"/>
    </w:rPr>
  </w:style>
  <w:style w:type="paragraph" w:styleId="Titre">
    <w:name w:val="Title"/>
    <w:basedOn w:val="Normal"/>
    <w:next w:val="Normal"/>
    <w:link w:val="TitreCar"/>
    <w:qFormat/>
    <w:rsid w:val="00B75D03"/>
    <w:pPr>
      <w:spacing w:before="240" w:after="60" w:line="240" w:lineRule="auto"/>
      <w:jc w:val="center"/>
      <w:outlineLvl w:val="0"/>
    </w:pPr>
    <w:rPr>
      <w:rFonts w:ascii="Cambria" w:eastAsia="Times New Roman" w:hAnsi="Cambria" w:cs="Times New Roman"/>
      <w:b/>
      <w:bCs/>
      <w:kern w:val="28"/>
      <w:sz w:val="32"/>
      <w:szCs w:val="32"/>
      <w:lang w:eastAsia="en-US" w:bidi="ar-SA"/>
    </w:rPr>
  </w:style>
  <w:style w:type="character" w:customStyle="1" w:styleId="TitreCar">
    <w:name w:val="Titre Car"/>
    <w:basedOn w:val="Policepardfaut"/>
    <w:link w:val="Titre"/>
    <w:rsid w:val="00B75D03"/>
    <w:rPr>
      <w:rFonts w:ascii="Cambria" w:eastAsia="Times New Roman" w:hAnsi="Cambria"/>
      <w:b/>
      <w:bCs/>
      <w:kern w:val="28"/>
      <w:sz w:val="32"/>
      <w:szCs w:val="32"/>
      <w:lang w:val="fr-FR"/>
    </w:rPr>
  </w:style>
  <w:style w:type="paragraph" w:styleId="TM4">
    <w:name w:val="toc 4"/>
    <w:basedOn w:val="Normal"/>
    <w:next w:val="Normal"/>
    <w:autoRedefine/>
    <w:uiPriority w:val="39"/>
    <w:unhideWhenUsed/>
    <w:rsid w:val="00B75D03"/>
    <w:pPr>
      <w:spacing w:after="0" w:line="240" w:lineRule="auto"/>
      <w:ind w:left="660"/>
      <w:jc w:val="both"/>
    </w:pPr>
    <w:rPr>
      <w:rFonts w:eastAsia="Calibri" w:cs="Times New Roman"/>
      <w:lang w:eastAsia="en-US" w:bidi="ar-SA"/>
    </w:rPr>
  </w:style>
  <w:style w:type="paragraph" w:styleId="Listepuces">
    <w:name w:val="List Bullet"/>
    <w:basedOn w:val="Normal"/>
    <w:uiPriority w:val="99"/>
    <w:unhideWhenUsed/>
    <w:rsid w:val="00B75D03"/>
    <w:pPr>
      <w:numPr>
        <w:numId w:val="3"/>
      </w:numPr>
      <w:spacing w:after="0" w:line="240" w:lineRule="auto"/>
      <w:contextualSpacing/>
      <w:jc w:val="both"/>
    </w:pPr>
    <w:rPr>
      <w:rFonts w:eastAsia="Calibri" w:cs="Times New Roman"/>
      <w:lang w:eastAsia="en-US" w:bidi="ar-SA"/>
    </w:rPr>
  </w:style>
  <w:style w:type="character" w:customStyle="1" w:styleId="paragraphe1">
    <w:name w:val="paragraphe1"/>
    <w:basedOn w:val="Policepardfaut"/>
    <w:uiPriority w:val="99"/>
    <w:rsid w:val="00B75D03"/>
    <w:rPr>
      <w:rFonts w:ascii="Comic Sans MS" w:hAnsi="Comic Sans MS" w:hint="default"/>
      <w:i w:val="0"/>
      <w:iCs w:val="0"/>
      <w:color w:val="000000"/>
      <w:sz w:val="28"/>
      <w:szCs w:val="28"/>
    </w:rPr>
  </w:style>
  <w:style w:type="character" w:customStyle="1" w:styleId="style8">
    <w:name w:val="style8"/>
    <w:basedOn w:val="Policepardfaut"/>
    <w:uiPriority w:val="99"/>
    <w:rsid w:val="00B75D03"/>
  </w:style>
  <w:style w:type="character" w:customStyle="1" w:styleId="style12">
    <w:name w:val="style12"/>
    <w:basedOn w:val="Policepardfaut"/>
    <w:uiPriority w:val="99"/>
    <w:rsid w:val="00B75D03"/>
    <w:rPr>
      <w:rFonts w:ascii="Arial" w:hAnsi="Arial" w:cs="Arial" w:hint="default"/>
      <w:sz w:val="24"/>
      <w:szCs w:val="24"/>
    </w:rPr>
  </w:style>
  <w:style w:type="paragraph" w:styleId="Retraitcorpsdetexte">
    <w:name w:val="Body Text Indent"/>
    <w:basedOn w:val="Normal"/>
    <w:link w:val="RetraitcorpsdetexteCar"/>
    <w:uiPriority w:val="99"/>
    <w:semiHidden/>
    <w:unhideWhenUsed/>
    <w:rsid w:val="0097212F"/>
    <w:pPr>
      <w:spacing w:after="120" w:line="240" w:lineRule="auto"/>
      <w:ind w:left="360"/>
    </w:pPr>
    <w:rPr>
      <w:rFonts w:eastAsia="Calibri" w:cs="Times New Roman"/>
      <w:lang w:val="en-US" w:eastAsia="en-US" w:bidi="ar-SA"/>
    </w:rPr>
  </w:style>
  <w:style w:type="character" w:customStyle="1" w:styleId="RetraitcorpsdetexteCar">
    <w:name w:val="Retrait corps de texte Car"/>
    <w:basedOn w:val="Policepardfaut"/>
    <w:link w:val="Retraitcorpsdetexte"/>
    <w:uiPriority w:val="99"/>
    <w:semiHidden/>
    <w:rsid w:val="0097212F"/>
    <w:rPr>
      <w:rFonts w:eastAsia="Calibri"/>
      <w:sz w:val="22"/>
      <w:szCs w:val="22"/>
    </w:rPr>
  </w:style>
  <w:style w:type="paragraph" w:customStyle="1" w:styleId="Text">
    <w:name w:val="Text"/>
    <w:basedOn w:val="Normal"/>
    <w:autoRedefine/>
    <w:uiPriority w:val="99"/>
    <w:rsid w:val="003D288E"/>
    <w:pPr>
      <w:bidi/>
      <w:spacing w:after="0" w:line="240" w:lineRule="auto"/>
      <w:ind w:right="57"/>
      <w:jc w:val="both"/>
    </w:pPr>
    <w:rPr>
      <w:rFonts w:ascii="Times New Roman" w:eastAsia="Times New Roman" w:hAnsi="Times New Roman" w:cs="Times New Roman"/>
      <w:lang w:eastAsia="fr-FR" w:bidi="ar-SA"/>
    </w:rPr>
  </w:style>
  <w:style w:type="paragraph" w:styleId="Retraitcorpsdetexte2">
    <w:name w:val="Body Text Indent 2"/>
    <w:basedOn w:val="Normal"/>
    <w:link w:val="Retraitcorpsdetexte2Car"/>
    <w:uiPriority w:val="99"/>
    <w:unhideWhenUsed/>
    <w:rsid w:val="00BF4C9F"/>
    <w:pPr>
      <w:spacing w:after="120" w:line="480" w:lineRule="auto"/>
      <w:ind w:left="360"/>
    </w:pPr>
    <w:rPr>
      <w:rFonts w:eastAsia="Calibri" w:cs="Times New Roman"/>
      <w:lang w:val="en-US" w:eastAsia="en-US" w:bidi="ar-SA"/>
    </w:rPr>
  </w:style>
  <w:style w:type="character" w:customStyle="1" w:styleId="Retraitcorpsdetexte2Car">
    <w:name w:val="Retrait corps de texte 2 Car"/>
    <w:basedOn w:val="Policepardfaut"/>
    <w:link w:val="Retraitcorpsdetexte2"/>
    <w:uiPriority w:val="99"/>
    <w:rsid w:val="00BF4C9F"/>
    <w:rPr>
      <w:rFonts w:eastAsia="Calibri"/>
      <w:sz w:val="22"/>
      <w:szCs w:val="22"/>
    </w:rPr>
  </w:style>
  <w:style w:type="paragraph" w:customStyle="1" w:styleId="spip1">
    <w:name w:val="spip1"/>
    <w:basedOn w:val="Normal"/>
    <w:uiPriority w:val="99"/>
    <w:rsid w:val="00BF4C9F"/>
    <w:pPr>
      <w:spacing w:before="100" w:beforeAutospacing="1" w:after="100" w:afterAutospacing="1" w:line="240" w:lineRule="auto"/>
      <w:jc w:val="both"/>
    </w:pPr>
    <w:rPr>
      <w:rFonts w:ascii="Verdana" w:eastAsia="Times New Roman" w:hAnsi="Verdana" w:cs="Times New Roman"/>
      <w:lang w:eastAsia="fr-FR" w:bidi="ar-SA"/>
    </w:rPr>
  </w:style>
  <w:style w:type="paragraph" w:customStyle="1" w:styleId="ftrefCarCar">
    <w:name w:val="ftref Car Car"/>
    <w:aliases w:val="16 Point Car Car,Superscript 6 Point Car Car, BVI fnr Car Car1, BVI fnr Car Car Car Car1,BVI fnr Car Car Car, BVI fnr Car Car Car Car Car Car, BVI fnr Car Car Car Car Char Car Car Car,BVI fnr Car Car1,BVI fnr Car Car Car Car1"/>
    <w:basedOn w:val="Normal"/>
    <w:uiPriority w:val="99"/>
    <w:rsid w:val="00BF4C9F"/>
    <w:pPr>
      <w:spacing w:after="160" w:line="240" w:lineRule="exact"/>
    </w:pPr>
    <w:rPr>
      <w:rFonts w:eastAsia="Calibri" w:cs="Times New Roman"/>
      <w:vertAlign w:val="superscript"/>
      <w:lang w:val="en-US" w:eastAsia="en-US" w:bidi="ar-SA"/>
    </w:rPr>
  </w:style>
  <w:style w:type="paragraph" w:customStyle="1" w:styleId="std">
    <w:name w:val="std"/>
    <w:basedOn w:val="Normal"/>
    <w:uiPriority w:val="99"/>
    <w:rsid w:val="00AB62DD"/>
    <w:pPr>
      <w:spacing w:after="0" w:line="240" w:lineRule="auto"/>
    </w:pPr>
    <w:rPr>
      <w:rFonts w:ascii="Times New Roman" w:eastAsia="Times New Roman" w:hAnsi="Times New Roman" w:cs="Times New Roman"/>
      <w:sz w:val="24"/>
      <w:szCs w:val="24"/>
      <w:lang w:val="en-US" w:eastAsia="en-US" w:bidi="ar-SA"/>
    </w:rPr>
  </w:style>
  <w:style w:type="paragraph" w:customStyle="1" w:styleId="Paragraphedeliste3">
    <w:name w:val="Paragraphe de liste3"/>
    <w:basedOn w:val="Normal"/>
    <w:uiPriority w:val="99"/>
    <w:qFormat/>
    <w:rsid w:val="00FD292C"/>
    <w:pPr>
      <w:spacing w:after="0" w:line="240" w:lineRule="auto"/>
      <w:ind w:left="708"/>
    </w:pPr>
    <w:rPr>
      <w:rFonts w:ascii="Times New Roman" w:eastAsia="Times New Roman" w:hAnsi="Times New Roman" w:cs="Times New Roman"/>
      <w:sz w:val="24"/>
      <w:szCs w:val="24"/>
      <w:lang w:eastAsia="fr-FR" w:bidi="ar-SA"/>
    </w:rPr>
  </w:style>
  <w:style w:type="paragraph" w:customStyle="1" w:styleId="BVIfnrCarCarCarCarChar2">
    <w:name w:val="BVI fnr Car Car Car Car Char2"/>
    <w:basedOn w:val="Normal"/>
    <w:uiPriority w:val="99"/>
    <w:rsid w:val="006148C6"/>
    <w:pPr>
      <w:spacing w:after="160" w:line="240" w:lineRule="exact"/>
      <w:jc w:val="both"/>
    </w:pPr>
    <w:rPr>
      <w:vertAlign w:val="superscript"/>
      <w:lang w:eastAsia="en-US" w:bidi="ar-SA"/>
    </w:rPr>
  </w:style>
  <w:style w:type="paragraph" w:customStyle="1" w:styleId="BodyText31">
    <w:name w:val="Body Text 31"/>
    <w:basedOn w:val="Normal"/>
    <w:rsid w:val="0041048E"/>
    <w:pPr>
      <w:spacing w:before="120" w:after="0" w:line="240" w:lineRule="auto"/>
      <w:jc w:val="center"/>
    </w:pPr>
    <w:rPr>
      <w:rFonts w:ascii="Arial Narrow" w:eastAsia="Times New Roman" w:hAnsi="Arial Narrow" w:cs="Times New Roman"/>
      <w:b/>
      <w:bCs/>
      <w:sz w:val="28"/>
      <w:szCs w:val="28"/>
      <w:lang w:eastAsia="fr-FR" w:bidi="ar-SA"/>
    </w:rPr>
  </w:style>
  <w:style w:type="character" w:customStyle="1" w:styleId="hps">
    <w:name w:val="hps"/>
    <w:basedOn w:val="Policepardfaut"/>
    <w:rsid w:val="00090442"/>
  </w:style>
  <w:style w:type="character" w:customStyle="1" w:styleId="atn">
    <w:name w:val="atn"/>
    <w:basedOn w:val="Policepardfaut"/>
    <w:rsid w:val="00090442"/>
  </w:style>
  <w:style w:type="character" w:customStyle="1" w:styleId="shorttext">
    <w:name w:val="short_text"/>
    <w:basedOn w:val="Policepardfaut"/>
    <w:rsid w:val="00BA5F67"/>
  </w:style>
  <w:style w:type="paragraph" w:styleId="TM5">
    <w:name w:val="toc 5"/>
    <w:basedOn w:val="Normal"/>
    <w:next w:val="Normal"/>
    <w:autoRedefine/>
    <w:uiPriority w:val="39"/>
    <w:unhideWhenUsed/>
    <w:rsid w:val="00851D52"/>
    <w:pPr>
      <w:spacing w:after="100"/>
      <w:ind w:left="880"/>
    </w:pPr>
    <w:rPr>
      <w:rFonts w:eastAsia="Times New Roman"/>
      <w:lang w:eastAsia="fr-FR" w:bidi="ar-SA"/>
    </w:rPr>
  </w:style>
  <w:style w:type="paragraph" w:styleId="TM6">
    <w:name w:val="toc 6"/>
    <w:basedOn w:val="Normal"/>
    <w:next w:val="Normal"/>
    <w:autoRedefine/>
    <w:uiPriority w:val="39"/>
    <w:unhideWhenUsed/>
    <w:rsid w:val="00851D52"/>
    <w:pPr>
      <w:spacing w:after="100"/>
      <w:ind w:left="1100"/>
    </w:pPr>
    <w:rPr>
      <w:rFonts w:eastAsia="Times New Roman"/>
      <w:lang w:eastAsia="fr-FR" w:bidi="ar-SA"/>
    </w:rPr>
  </w:style>
  <w:style w:type="paragraph" w:styleId="TM7">
    <w:name w:val="toc 7"/>
    <w:basedOn w:val="Normal"/>
    <w:next w:val="Normal"/>
    <w:autoRedefine/>
    <w:uiPriority w:val="39"/>
    <w:unhideWhenUsed/>
    <w:rsid w:val="00851D52"/>
    <w:pPr>
      <w:spacing w:after="100"/>
      <w:ind w:left="1320"/>
    </w:pPr>
    <w:rPr>
      <w:rFonts w:eastAsia="Times New Roman"/>
      <w:lang w:eastAsia="fr-FR" w:bidi="ar-SA"/>
    </w:rPr>
  </w:style>
  <w:style w:type="paragraph" w:styleId="TM8">
    <w:name w:val="toc 8"/>
    <w:basedOn w:val="Normal"/>
    <w:next w:val="Normal"/>
    <w:autoRedefine/>
    <w:uiPriority w:val="39"/>
    <w:unhideWhenUsed/>
    <w:rsid w:val="00851D52"/>
    <w:pPr>
      <w:spacing w:after="100"/>
      <w:ind w:left="1540"/>
    </w:pPr>
    <w:rPr>
      <w:rFonts w:eastAsia="Times New Roman"/>
      <w:lang w:eastAsia="fr-FR" w:bidi="ar-SA"/>
    </w:rPr>
  </w:style>
  <w:style w:type="paragraph" w:styleId="TM9">
    <w:name w:val="toc 9"/>
    <w:basedOn w:val="Normal"/>
    <w:next w:val="Normal"/>
    <w:autoRedefine/>
    <w:uiPriority w:val="39"/>
    <w:unhideWhenUsed/>
    <w:rsid w:val="00851D52"/>
    <w:pPr>
      <w:spacing w:after="100"/>
      <w:ind w:left="1760"/>
    </w:pPr>
    <w:rPr>
      <w:rFonts w:eastAsia="Times New Roman"/>
      <w:lang w:eastAsia="fr-FR" w:bidi="ar-SA"/>
    </w:rPr>
  </w:style>
  <w:style w:type="character" w:customStyle="1" w:styleId="Titre6Car">
    <w:name w:val="Titre 6 Car"/>
    <w:basedOn w:val="Policepardfaut"/>
    <w:link w:val="Titre6"/>
    <w:uiPriority w:val="9"/>
    <w:rsid w:val="000271F2"/>
    <w:rPr>
      <w:rFonts w:ascii="Calibri" w:eastAsia="Times New Roman" w:hAnsi="Calibri" w:cs="Arial"/>
      <w:b/>
      <w:bCs/>
      <w:sz w:val="22"/>
      <w:szCs w:val="22"/>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5">
      <w:bodyDiv w:val="1"/>
      <w:marLeft w:val="0"/>
      <w:marRight w:val="0"/>
      <w:marTop w:val="0"/>
      <w:marBottom w:val="0"/>
      <w:divBdr>
        <w:top w:val="none" w:sz="0" w:space="0" w:color="auto"/>
        <w:left w:val="none" w:sz="0" w:space="0" w:color="auto"/>
        <w:bottom w:val="none" w:sz="0" w:space="0" w:color="auto"/>
        <w:right w:val="none" w:sz="0" w:space="0" w:color="auto"/>
      </w:divBdr>
    </w:div>
    <w:div w:id="24988272">
      <w:bodyDiv w:val="1"/>
      <w:marLeft w:val="0"/>
      <w:marRight w:val="0"/>
      <w:marTop w:val="0"/>
      <w:marBottom w:val="0"/>
      <w:divBdr>
        <w:top w:val="none" w:sz="0" w:space="0" w:color="auto"/>
        <w:left w:val="none" w:sz="0" w:space="0" w:color="auto"/>
        <w:bottom w:val="none" w:sz="0" w:space="0" w:color="auto"/>
        <w:right w:val="none" w:sz="0" w:space="0" w:color="auto"/>
      </w:divBdr>
      <w:divsChild>
        <w:div w:id="301270509">
          <w:marLeft w:val="432"/>
          <w:marRight w:val="0"/>
          <w:marTop w:val="86"/>
          <w:marBottom w:val="0"/>
          <w:divBdr>
            <w:top w:val="none" w:sz="0" w:space="0" w:color="auto"/>
            <w:left w:val="none" w:sz="0" w:space="0" w:color="auto"/>
            <w:bottom w:val="none" w:sz="0" w:space="0" w:color="auto"/>
            <w:right w:val="none" w:sz="0" w:space="0" w:color="auto"/>
          </w:divBdr>
        </w:div>
        <w:div w:id="1006061075">
          <w:marLeft w:val="432"/>
          <w:marRight w:val="0"/>
          <w:marTop w:val="86"/>
          <w:marBottom w:val="0"/>
          <w:divBdr>
            <w:top w:val="none" w:sz="0" w:space="0" w:color="auto"/>
            <w:left w:val="none" w:sz="0" w:space="0" w:color="auto"/>
            <w:bottom w:val="none" w:sz="0" w:space="0" w:color="auto"/>
            <w:right w:val="none" w:sz="0" w:space="0" w:color="auto"/>
          </w:divBdr>
        </w:div>
        <w:div w:id="1378629309">
          <w:marLeft w:val="432"/>
          <w:marRight w:val="0"/>
          <w:marTop w:val="86"/>
          <w:marBottom w:val="0"/>
          <w:divBdr>
            <w:top w:val="none" w:sz="0" w:space="0" w:color="auto"/>
            <w:left w:val="none" w:sz="0" w:space="0" w:color="auto"/>
            <w:bottom w:val="none" w:sz="0" w:space="0" w:color="auto"/>
            <w:right w:val="none" w:sz="0" w:space="0" w:color="auto"/>
          </w:divBdr>
        </w:div>
        <w:div w:id="1438939378">
          <w:marLeft w:val="432"/>
          <w:marRight w:val="0"/>
          <w:marTop w:val="86"/>
          <w:marBottom w:val="0"/>
          <w:divBdr>
            <w:top w:val="none" w:sz="0" w:space="0" w:color="auto"/>
            <w:left w:val="none" w:sz="0" w:space="0" w:color="auto"/>
            <w:bottom w:val="none" w:sz="0" w:space="0" w:color="auto"/>
            <w:right w:val="none" w:sz="0" w:space="0" w:color="auto"/>
          </w:divBdr>
        </w:div>
        <w:div w:id="1741054075">
          <w:marLeft w:val="432"/>
          <w:marRight w:val="0"/>
          <w:marTop w:val="86"/>
          <w:marBottom w:val="0"/>
          <w:divBdr>
            <w:top w:val="none" w:sz="0" w:space="0" w:color="auto"/>
            <w:left w:val="none" w:sz="0" w:space="0" w:color="auto"/>
            <w:bottom w:val="none" w:sz="0" w:space="0" w:color="auto"/>
            <w:right w:val="none" w:sz="0" w:space="0" w:color="auto"/>
          </w:divBdr>
        </w:div>
        <w:div w:id="2003698151">
          <w:marLeft w:val="432"/>
          <w:marRight w:val="0"/>
          <w:marTop w:val="86"/>
          <w:marBottom w:val="0"/>
          <w:divBdr>
            <w:top w:val="none" w:sz="0" w:space="0" w:color="auto"/>
            <w:left w:val="none" w:sz="0" w:space="0" w:color="auto"/>
            <w:bottom w:val="none" w:sz="0" w:space="0" w:color="auto"/>
            <w:right w:val="none" w:sz="0" w:space="0" w:color="auto"/>
          </w:divBdr>
        </w:div>
        <w:div w:id="2029288428">
          <w:marLeft w:val="432"/>
          <w:marRight w:val="0"/>
          <w:marTop w:val="86"/>
          <w:marBottom w:val="0"/>
          <w:divBdr>
            <w:top w:val="none" w:sz="0" w:space="0" w:color="auto"/>
            <w:left w:val="none" w:sz="0" w:space="0" w:color="auto"/>
            <w:bottom w:val="none" w:sz="0" w:space="0" w:color="auto"/>
            <w:right w:val="none" w:sz="0" w:space="0" w:color="auto"/>
          </w:divBdr>
        </w:div>
      </w:divsChild>
    </w:div>
    <w:div w:id="298537508">
      <w:bodyDiv w:val="1"/>
      <w:marLeft w:val="0"/>
      <w:marRight w:val="0"/>
      <w:marTop w:val="0"/>
      <w:marBottom w:val="0"/>
      <w:divBdr>
        <w:top w:val="none" w:sz="0" w:space="0" w:color="auto"/>
        <w:left w:val="none" w:sz="0" w:space="0" w:color="auto"/>
        <w:bottom w:val="none" w:sz="0" w:space="0" w:color="auto"/>
        <w:right w:val="none" w:sz="0" w:space="0" w:color="auto"/>
      </w:divBdr>
    </w:div>
    <w:div w:id="435178544">
      <w:marLeft w:val="0"/>
      <w:marRight w:val="0"/>
      <w:marTop w:val="0"/>
      <w:marBottom w:val="0"/>
      <w:divBdr>
        <w:top w:val="none" w:sz="0" w:space="0" w:color="auto"/>
        <w:left w:val="none" w:sz="0" w:space="0" w:color="auto"/>
        <w:bottom w:val="none" w:sz="0" w:space="0" w:color="auto"/>
        <w:right w:val="none" w:sz="0" w:space="0" w:color="auto"/>
      </w:divBdr>
      <w:divsChild>
        <w:div w:id="435178531">
          <w:marLeft w:val="274"/>
          <w:marRight w:val="0"/>
          <w:marTop w:val="67"/>
          <w:marBottom w:val="0"/>
          <w:divBdr>
            <w:top w:val="none" w:sz="0" w:space="0" w:color="auto"/>
            <w:left w:val="none" w:sz="0" w:space="0" w:color="auto"/>
            <w:bottom w:val="none" w:sz="0" w:space="0" w:color="auto"/>
            <w:right w:val="none" w:sz="0" w:space="0" w:color="auto"/>
          </w:divBdr>
        </w:div>
        <w:div w:id="435178533">
          <w:marLeft w:val="274"/>
          <w:marRight w:val="0"/>
          <w:marTop w:val="67"/>
          <w:marBottom w:val="0"/>
          <w:divBdr>
            <w:top w:val="none" w:sz="0" w:space="0" w:color="auto"/>
            <w:left w:val="none" w:sz="0" w:space="0" w:color="auto"/>
            <w:bottom w:val="none" w:sz="0" w:space="0" w:color="auto"/>
            <w:right w:val="none" w:sz="0" w:space="0" w:color="auto"/>
          </w:divBdr>
        </w:div>
        <w:div w:id="435178539">
          <w:marLeft w:val="274"/>
          <w:marRight w:val="0"/>
          <w:marTop w:val="67"/>
          <w:marBottom w:val="0"/>
          <w:divBdr>
            <w:top w:val="none" w:sz="0" w:space="0" w:color="auto"/>
            <w:left w:val="none" w:sz="0" w:space="0" w:color="auto"/>
            <w:bottom w:val="none" w:sz="0" w:space="0" w:color="auto"/>
            <w:right w:val="none" w:sz="0" w:space="0" w:color="auto"/>
          </w:divBdr>
        </w:div>
        <w:div w:id="435178540">
          <w:marLeft w:val="274"/>
          <w:marRight w:val="0"/>
          <w:marTop w:val="67"/>
          <w:marBottom w:val="0"/>
          <w:divBdr>
            <w:top w:val="none" w:sz="0" w:space="0" w:color="auto"/>
            <w:left w:val="none" w:sz="0" w:space="0" w:color="auto"/>
            <w:bottom w:val="none" w:sz="0" w:space="0" w:color="auto"/>
            <w:right w:val="none" w:sz="0" w:space="0" w:color="auto"/>
          </w:divBdr>
        </w:div>
        <w:div w:id="435178545">
          <w:marLeft w:val="274"/>
          <w:marRight w:val="0"/>
          <w:marTop w:val="67"/>
          <w:marBottom w:val="0"/>
          <w:divBdr>
            <w:top w:val="none" w:sz="0" w:space="0" w:color="auto"/>
            <w:left w:val="none" w:sz="0" w:space="0" w:color="auto"/>
            <w:bottom w:val="none" w:sz="0" w:space="0" w:color="auto"/>
            <w:right w:val="none" w:sz="0" w:space="0" w:color="auto"/>
          </w:divBdr>
        </w:div>
        <w:div w:id="435178546">
          <w:marLeft w:val="274"/>
          <w:marRight w:val="0"/>
          <w:marTop w:val="67"/>
          <w:marBottom w:val="0"/>
          <w:divBdr>
            <w:top w:val="none" w:sz="0" w:space="0" w:color="auto"/>
            <w:left w:val="none" w:sz="0" w:space="0" w:color="auto"/>
            <w:bottom w:val="none" w:sz="0" w:space="0" w:color="auto"/>
            <w:right w:val="none" w:sz="0" w:space="0" w:color="auto"/>
          </w:divBdr>
        </w:div>
        <w:div w:id="435178558">
          <w:marLeft w:val="274"/>
          <w:marRight w:val="0"/>
          <w:marTop w:val="67"/>
          <w:marBottom w:val="0"/>
          <w:divBdr>
            <w:top w:val="none" w:sz="0" w:space="0" w:color="auto"/>
            <w:left w:val="none" w:sz="0" w:space="0" w:color="auto"/>
            <w:bottom w:val="none" w:sz="0" w:space="0" w:color="auto"/>
            <w:right w:val="none" w:sz="0" w:space="0" w:color="auto"/>
          </w:divBdr>
        </w:div>
        <w:div w:id="435178563">
          <w:marLeft w:val="274"/>
          <w:marRight w:val="0"/>
          <w:marTop w:val="67"/>
          <w:marBottom w:val="0"/>
          <w:divBdr>
            <w:top w:val="none" w:sz="0" w:space="0" w:color="auto"/>
            <w:left w:val="none" w:sz="0" w:space="0" w:color="auto"/>
            <w:bottom w:val="none" w:sz="0" w:space="0" w:color="auto"/>
            <w:right w:val="none" w:sz="0" w:space="0" w:color="auto"/>
          </w:divBdr>
        </w:div>
      </w:divsChild>
    </w:div>
    <w:div w:id="435178548">
      <w:marLeft w:val="0"/>
      <w:marRight w:val="0"/>
      <w:marTop w:val="0"/>
      <w:marBottom w:val="0"/>
      <w:divBdr>
        <w:top w:val="none" w:sz="0" w:space="0" w:color="auto"/>
        <w:left w:val="none" w:sz="0" w:space="0" w:color="auto"/>
        <w:bottom w:val="none" w:sz="0" w:space="0" w:color="auto"/>
        <w:right w:val="none" w:sz="0" w:space="0" w:color="auto"/>
      </w:divBdr>
    </w:div>
    <w:div w:id="435178559">
      <w:marLeft w:val="0"/>
      <w:marRight w:val="0"/>
      <w:marTop w:val="0"/>
      <w:marBottom w:val="0"/>
      <w:divBdr>
        <w:top w:val="none" w:sz="0" w:space="0" w:color="auto"/>
        <w:left w:val="none" w:sz="0" w:space="0" w:color="auto"/>
        <w:bottom w:val="none" w:sz="0" w:space="0" w:color="auto"/>
        <w:right w:val="none" w:sz="0" w:space="0" w:color="auto"/>
      </w:divBdr>
    </w:div>
    <w:div w:id="435178562">
      <w:marLeft w:val="0"/>
      <w:marRight w:val="0"/>
      <w:marTop w:val="0"/>
      <w:marBottom w:val="0"/>
      <w:divBdr>
        <w:top w:val="none" w:sz="0" w:space="0" w:color="auto"/>
        <w:left w:val="none" w:sz="0" w:space="0" w:color="auto"/>
        <w:bottom w:val="none" w:sz="0" w:space="0" w:color="auto"/>
        <w:right w:val="none" w:sz="0" w:space="0" w:color="auto"/>
      </w:divBdr>
      <w:divsChild>
        <w:div w:id="435178538">
          <w:marLeft w:val="274"/>
          <w:marRight w:val="0"/>
          <w:marTop w:val="77"/>
          <w:marBottom w:val="0"/>
          <w:divBdr>
            <w:top w:val="none" w:sz="0" w:space="0" w:color="auto"/>
            <w:left w:val="none" w:sz="0" w:space="0" w:color="auto"/>
            <w:bottom w:val="none" w:sz="0" w:space="0" w:color="auto"/>
            <w:right w:val="none" w:sz="0" w:space="0" w:color="auto"/>
          </w:divBdr>
        </w:div>
        <w:div w:id="435178543">
          <w:marLeft w:val="274"/>
          <w:marRight w:val="0"/>
          <w:marTop w:val="77"/>
          <w:marBottom w:val="0"/>
          <w:divBdr>
            <w:top w:val="none" w:sz="0" w:space="0" w:color="auto"/>
            <w:left w:val="none" w:sz="0" w:space="0" w:color="auto"/>
            <w:bottom w:val="none" w:sz="0" w:space="0" w:color="auto"/>
            <w:right w:val="none" w:sz="0" w:space="0" w:color="auto"/>
          </w:divBdr>
        </w:div>
        <w:div w:id="435178554">
          <w:marLeft w:val="274"/>
          <w:marRight w:val="0"/>
          <w:marTop w:val="77"/>
          <w:marBottom w:val="0"/>
          <w:divBdr>
            <w:top w:val="none" w:sz="0" w:space="0" w:color="auto"/>
            <w:left w:val="none" w:sz="0" w:space="0" w:color="auto"/>
            <w:bottom w:val="none" w:sz="0" w:space="0" w:color="auto"/>
            <w:right w:val="none" w:sz="0" w:space="0" w:color="auto"/>
          </w:divBdr>
        </w:div>
        <w:div w:id="435178555">
          <w:marLeft w:val="274"/>
          <w:marRight w:val="0"/>
          <w:marTop w:val="77"/>
          <w:marBottom w:val="0"/>
          <w:divBdr>
            <w:top w:val="none" w:sz="0" w:space="0" w:color="auto"/>
            <w:left w:val="none" w:sz="0" w:space="0" w:color="auto"/>
            <w:bottom w:val="none" w:sz="0" w:space="0" w:color="auto"/>
            <w:right w:val="none" w:sz="0" w:space="0" w:color="auto"/>
          </w:divBdr>
        </w:div>
        <w:div w:id="435178568">
          <w:marLeft w:val="274"/>
          <w:marRight w:val="0"/>
          <w:marTop w:val="77"/>
          <w:marBottom w:val="0"/>
          <w:divBdr>
            <w:top w:val="none" w:sz="0" w:space="0" w:color="auto"/>
            <w:left w:val="none" w:sz="0" w:space="0" w:color="auto"/>
            <w:bottom w:val="none" w:sz="0" w:space="0" w:color="auto"/>
            <w:right w:val="none" w:sz="0" w:space="0" w:color="auto"/>
          </w:divBdr>
        </w:div>
        <w:div w:id="435178572">
          <w:marLeft w:val="274"/>
          <w:marRight w:val="0"/>
          <w:marTop w:val="77"/>
          <w:marBottom w:val="0"/>
          <w:divBdr>
            <w:top w:val="none" w:sz="0" w:space="0" w:color="auto"/>
            <w:left w:val="none" w:sz="0" w:space="0" w:color="auto"/>
            <w:bottom w:val="none" w:sz="0" w:space="0" w:color="auto"/>
            <w:right w:val="none" w:sz="0" w:space="0" w:color="auto"/>
          </w:divBdr>
        </w:div>
      </w:divsChild>
    </w:div>
    <w:div w:id="435178564">
      <w:marLeft w:val="0"/>
      <w:marRight w:val="0"/>
      <w:marTop w:val="0"/>
      <w:marBottom w:val="0"/>
      <w:divBdr>
        <w:top w:val="none" w:sz="0" w:space="0" w:color="auto"/>
        <w:left w:val="none" w:sz="0" w:space="0" w:color="auto"/>
        <w:bottom w:val="none" w:sz="0" w:space="0" w:color="auto"/>
        <w:right w:val="none" w:sz="0" w:space="0" w:color="auto"/>
      </w:divBdr>
      <w:divsChild>
        <w:div w:id="435178534">
          <w:marLeft w:val="432"/>
          <w:marRight w:val="0"/>
          <w:marTop w:val="77"/>
          <w:marBottom w:val="0"/>
          <w:divBdr>
            <w:top w:val="none" w:sz="0" w:space="0" w:color="auto"/>
            <w:left w:val="none" w:sz="0" w:space="0" w:color="auto"/>
            <w:bottom w:val="none" w:sz="0" w:space="0" w:color="auto"/>
            <w:right w:val="none" w:sz="0" w:space="0" w:color="auto"/>
          </w:divBdr>
        </w:div>
        <w:div w:id="435178535">
          <w:marLeft w:val="432"/>
          <w:marRight w:val="0"/>
          <w:marTop w:val="77"/>
          <w:marBottom w:val="0"/>
          <w:divBdr>
            <w:top w:val="none" w:sz="0" w:space="0" w:color="auto"/>
            <w:left w:val="none" w:sz="0" w:space="0" w:color="auto"/>
            <w:bottom w:val="none" w:sz="0" w:space="0" w:color="auto"/>
            <w:right w:val="none" w:sz="0" w:space="0" w:color="auto"/>
          </w:divBdr>
        </w:div>
        <w:div w:id="435178547">
          <w:marLeft w:val="432"/>
          <w:marRight w:val="0"/>
          <w:marTop w:val="77"/>
          <w:marBottom w:val="0"/>
          <w:divBdr>
            <w:top w:val="none" w:sz="0" w:space="0" w:color="auto"/>
            <w:left w:val="none" w:sz="0" w:space="0" w:color="auto"/>
            <w:bottom w:val="none" w:sz="0" w:space="0" w:color="auto"/>
            <w:right w:val="none" w:sz="0" w:space="0" w:color="auto"/>
          </w:divBdr>
        </w:div>
        <w:div w:id="435178557">
          <w:marLeft w:val="432"/>
          <w:marRight w:val="0"/>
          <w:marTop w:val="77"/>
          <w:marBottom w:val="0"/>
          <w:divBdr>
            <w:top w:val="none" w:sz="0" w:space="0" w:color="auto"/>
            <w:left w:val="none" w:sz="0" w:space="0" w:color="auto"/>
            <w:bottom w:val="none" w:sz="0" w:space="0" w:color="auto"/>
            <w:right w:val="none" w:sz="0" w:space="0" w:color="auto"/>
          </w:divBdr>
        </w:div>
        <w:div w:id="435178560">
          <w:marLeft w:val="432"/>
          <w:marRight w:val="0"/>
          <w:marTop w:val="77"/>
          <w:marBottom w:val="0"/>
          <w:divBdr>
            <w:top w:val="none" w:sz="0" w:space="0" w:color="auto"/>
            <w:left w:val="none" w:sz="0" w:space="0" w:color="auto"/>
            <w:bottom w:val="none" w:sz="0" w:space="0" w:color="auto"/>
            <w:right w:val="none" w:sz="0" w:space="0" w:color="auto"/>
          </w:divBdr>
        </w:div>
      </w:divsChild>
    </w:div>
    <w:div w:id="435178567">
      <w:marLeft w:val="0"/>
      <w:marRight w:val="0"/>
      <w:marTop w:val="0"/>
      <w:marBottom w:val="0"/>
      <w:divBdr>
        <w:top w:val="none" w:sz="0" w:space="0" w:color="auto"/>
        <w:left w:val="none" w:sz="0" w:space="0" w:color="auto"/>
        <w:bottom w:val="none" w:sz="0" w:space="0" w:color="auto"/>
        <w:right w:val="none" w:sz="0" w:space="0" w:color="auto"/>
      </w:divBdr>
      <w:divsChild>
        <w:div w:id="435178532">
          <w:marLeft w:val="274"/>
          <w:marRight w:val="0"/>
          <w:marTop w:val="67"/>
          <w:marBottom w:val="0"/>
          <w:divBdr>
            <w:top w:val="none" w:sz="0" w:space="0" w:color="auto"/>
            <w:left w:val="none" w:sz="0" w:space="0" w:color="auto"/>
            <w:bottom w:val="none" w:sz="0" w:space="0" w:color="auto"/>
            <w:right w:val="none" w:sz="0" w:space="0" w:color="auto"/>
          </w:divBdr>
        </w:div>
        <w:div w:id="435178537">
          <w:marLeft w:val="274"/>
          <w:marRight w:val="0"/>
          <w:marTop w:val="67"/>
          <w:marBottom w:val="0"/>
          <w:divBdr>
            <w:top w:val="none" w:sz="0" w:space="0" w:color="auto"/>
            <w:left w:val="none" w:sz="0" w:space="0" w:color="auto"/>
            <w:bottom w:val="none" w:sz="0" w:space="0" w:color="auto"/>
            <w:right w:val="none" w:sz="0" w:space="0" w:color="auto"/>
          </w:divBdr>
        </w:div>
        <w:div w:id="435178542">
          <w:marLeft w:val="274"/>
          <w:marRight w:val="0"/>
          <w:marTop w:val="67"/>
          <w:marBottom w:val="0"/>
          <w:divBdr>
            <w:top w:val="none" w:sz="0" w:space="0" w:color="auto"/>
            <w:left w:val="none" w:sz="0" w:space="0" w:color="auto"/>
            <w:bottom w:val="none" w:sz="0" w:space="0" w:color="auto"/>
            <w:right w:val="none" w:sz="0" w:space="0" w:color="auto"/>
          </w:divBdr>
        </w:div>
        <w:div w:id="435178550">
          <w:marLeft w:val="274"/>
          <w:marRight w:val="0"/>
          <w:marTop w:val="67"/>
          <w:marBottom w:val="0"/>
          <w:divBdr>
            <w:top w:val="none" w:sz="0" w:space="0" w:color="auto"/>
            <w:left w:val="none" w:sz="0" w:space="0" w:color="auto"/>
            <w:bottom w:val="none" w:sz="0" w:space="0" w:color="auto"/>
            <w:right w:val="none" w:sz="0" w:space="0" w:color="auto"/>
          </w:divBdr>
        </w:div>
        <w:div w:id="435178551">
          <w:marLeft w:val="144"/>
          <w:marRight w:val="0"/>
          <w:marTop w:val="67"/>
          <w:marBottom w:val="0"/>
          <w:divBdr>
            <w:top w:val="none" w:sz="0" w:space="0" w:color="auto"/>
            <w:left w:val="none" w:sz="0" w:space="0" w:color="auto"/>
            <w:bottom w:val="none" w:sz="0" w:space="0" w:color="auto"/>
            <w:right w:val="none" w:sz="0" w:space="0" w:color="auto"/>
          </w:divBdr>
        </w:div>
        <w:div w:id="435178553">
          <w:marLeft w:val="274"/>
          <w:marRight w:val="0"/>
          <w:marTop w:val="67"/>
          <w:marBottom w:val="0"/>
          <w:divBdr>
            <w:top w:val="none" w:sz="0" w:space="0" w:color="auto"/>
            <w:left w:val="none" w:sz="0" w:space="0" w:color="auto"/>
            <w:bottom w:val="none" w:sz="0" w:space="0" w:color="auto"/>
            <w:right w:val="none" w:sz="0" w:space="0" w:color="auto"/>
          </w:divBdr>
        </w:div>
        <w:div w:id="435178556">
          <w:marLeft w:val="274"/>
          <w:marRight w:val="0"/>
          <w:marTop w:val="67"/>
          <w:marBottom w:val="0"/>
          <w:divBdr>
            <w:top w:val="none" w:sz="0" w:space="0" w:color="auto"/>
            <w:left w:val="none" w:sz="0" w:space="0" w:color="auto"/>
            <w:bottom w:val="none" w:sz="0" w:space="0" w:color="auto"/>
            <w:right w:val="none" w:sz="0" w:space="0" w:color="auto"/>
          </w:divBdr>
        </w:div>
        <w:div w:id="435178561">
          <w:marLeft w:val="144"/>
          <w:marRight w:val="0"/>
          <w:marTop w:val="67"/>
          <w:marBottom w:val="0"/>
          <w:divBdr>
            <w:top w:val="none" w:sz="0" w:space="0" w:color="auto"/>
            <w:left w:val="none" w:sz="0" w:space="0" w:color="auto"/>
            <w:bottom w:val="none" w:sz="0" w:space="0" w:color="auto"/>
            <w:right w:val="none" w:sz="0" w:space="0" w:color="auto"/>
          </w:divBdr>
        </w:div>
        <w:div w:id="435178566">
          <w:marLeft w:val="274"/>
          <w:marRight w:val="0"/>
          <w:marTop w:val="67"/>
          <w:marBottom w:val="0"/>
          <w:divBdr>
            <w:top w:val="none" w:sz="0" w:space="0" w:color="auto"/>
            <w:left w:val="none" w:sz="0" w:space="0" w:color="auto"/>
            <w:bottom w:val="none" w:sz="0" w:space="0" w:color="auto"/>
            <w:right w:val="none" w:sz="0" w:space="0" w:color="auto"/>
          </w:divBdr>
        </w:div>
        <w:div w:id="435178570">
          <w:marLeft w:val="274"/>
          <w:marRight w:val="0"/>
          <w:marTop w:val="67"/>
          <w:marBottom w:val="0"/>
          <w:divBdr>
            <w:top w:val="none" w:sz="0" w:space="0" w:color="auto"/>
            <w:left w:val="none" w:sz="0" w:space="0" w:color="auto"/>
            <w:bottom w:val="none" w:sz="0" w:space="0" w:color="auto"/>
            <w:right w:val="none" w:sz="0" w:space="0" w:color="auto"/>
          </w:divBdr>
        </w:div>
      </w:divsChild>
    </w:div>
    <w:div w:id="435178569">
      <w:marLeft w:val="0"/>
      <w:marRight w:val="0"/>
      <w:marTop w:val="0"/>
      <w:marBottom w:val="0"/>
      <w:divBdr>
        <w:top w:val="none" w:sz="0" w:space="0" w:color="auto"/>
        <w:left w:val="none" w:sz="0" w:space="0" w:color="auto"/>
        <w:bottom w:val="none" w:sz="0" w:space="0" w:color="auto"/>
        <w:right w:val="none" w:sz="0" w:space="0" w:color="auto"/>
      </w:divBdr>
      <w:divsChild>
        <w:div w:id="435178536">
          <w:marLeft w:val="274"/>
          <w:marRight w:val="0"/>
          <w:marTop w:val="77"/>
          <w:marBottom w:val="0"/>
          <w:divBdr>
            <w:top w:val="none" w:sz="0" w:space="0" w:color="auto"/>
            <w:left w:val="none" w:sz="0" w:space="0" w:color="auto"/>
            <w:bottom w:val="none" w:sz="0" w:space="0" w:color="auto"/>
            <w:right w:val="none" w:sz="0" w:space="0" w:color="auto"/>
          </w:divBdr>
        </w:div>
        <w:div w:id="435178541">
          <w:marLeft w:val="274"/>
          <w:marRight w:val="0"/>
          <w:marTop w:val="77"/>
          <w:marBottom w:val="0"/>
          <w:divBdr>
            <w:top w:val="none" w:sz="0" w:space="0" w:color="auto"/>
            <w:left w:val="none" w:sz="0" w:space="0" w:color="auto"/>
            <w:bottom w:val="none" w:sz="0" w:space="0" w:color="auto"/>
            <w:right w:val="none" w:sz="0" w:space="0" w:color="auto"/>
          </w:divBdr>
        </w:div>
        <w:div w:id="435178549">
          <w:marLeft w:val="274"/>
          <w:marRight w:val="0"/>
          <w:marTop w:val="77"/>
          <w:marBottom w:val="0"/>
          <w:divBdr>
            <w:top w:val="none" w:sz="0" w:space="0" w:color="auto"/>
            <w:left w:val="none" w:sz="0" w:space="0" w:color="auto"/>
            <w:bottom w:val="none" w:sz="0" w:space="0" w:color="auto"/>
            <w:right w:val="none" w:sz="0" w:space="0" w:color="auto"/>
          </w:divBdr>
        </w:div>
        <w:div w:id="435178552">
          <w:marLeft w:val="274"/>
          <w:marRight w:val="0"/>
          <w:marTop w:val="77"/>
          <w:marBottom w:val="0"/>
          <w:divBdr>
            <w:top w:val="none" w:sz="0" w:space="0" w:color="auto"/>
            <w:left w:val="none" w:sz="0" w:space="0" w:color="auto"/>
            <w:bottom w:val="none" w:sz="0" w:space="0" w:color="auto"/>
            <w:right w:val="none" w:sz="0" w:space="0" w:color="auto"/>
          </w:divBdr>
        </w:div>
        <w:div w:id="435178565">
          <w:marLeft w:val="274"/>
          <w:marRight w:val="0"/>
          <w:marTop w:val="77"/>
          <w:marBottom w:val="0"/>
          <w:divBdr>
            <w:top w:val="none" w:sz="0" w:space="0" w:color="auto"/>
            <w:left w:val="none" w:sz="0" w:space="0" w:color="auto"/>
            <w:bottom w:val="none" w:sz="0" w:space="0" w:color="auto"/>
            <w:right w:val="none" w:sz="0" w:space="0" w:color="auto"/>
          </w:divBdr>
        </w:div>
        <w:div w:id="435178571">
          <w:marLeft w:val="274"/>
          <w:marRight w:val="0"/>
          <w:marTop w:val="77"/>
          <w:marBottom w:val="0"/>
          <w:divBdr>
            <w:top w:val="none" w:sz="0" w:space="0" w:color="auto"/>
            <w:left w:val="none" w:sz="0" w:space="0" w:color="auto"/>
            <w:bottom w:val="none" w:sz="0" w:space="0" w:color="auto"/>
            <w:right w:val="none" w:sz="0" w:space="0" w:color="auto"/>
          </w:divBdr>
        </w:div>
      </w:divsChild>
    </w:div>
    <w:div w:id="659848801">
      <w:bodyDiv w:val="1"/>
      <w:marLeft w:val="0"/>
      <w:marRight w:val="0"/>
      <w:marTop w:val="0"/>
      <w:marBottom w:val="0"/>
      <w:divBdr>
        <w:top w:val="none" w:sz="0" w:space="0" w:color="auto"/>
        <w:left w:val="none" w:sz="0" w:space="0" w:color="auto"/>
        <w:bottom w:val="none" w:sz="0" w:space="0" w:color="auto"/>
        <w:right w:val="none" w:sz="0" w:space="0" w:color="auto"/>
      </w:divBdr>
      <w:divsChild>
        <w:div w:id="553809750">
          <w:marLeft w:val="432"/>
          <w:marRight w:val="0"/>
          <w:marTop w:val="91"/>
          <w:marBottom w:val="0"/>
          <w:divBdr>
            <w:top w:val="none" w:sz="0" w:space="0" w:color="auto"/>
            <w:left w:val="none" w:sz="0" w:space="0" w:color="auto"/>
            <w:bottom w:val="none" w:sz="0" w:space="0" w:color="auto"/>
            <w:right w:val="none" w:sz="0" w:space="0" w:color="auto"/>
          </w:divBdr>
        </w:div>
        <w:div w:id="567618850">
          <w:marLeft w:val="432"/>
          <w:marRight w:val="0"/>
          <w:marTop w:val="91"/>
          <w:marBottom w:val="0"/>
          <w:divBdr>
            <w:top w:val="none" w:sz="0" w:space="0" w:color="auto"/>
            <w:left w:val="none" w:sz="0" w:space="0" w:color="auto"/>
            <w:bottom w:val="none" w:sz="0" w:space="0" w:color="auto"/>
            <w:right w:val="none" w:sz="0" w:space="0" w:color="auto"/>
          </w:divBdr>
        </w:div>
        <w:div w:id="891308658">
          <w:marLeft w:val="432"/>
          <w:marRight w:val="0"/>
          <w:marTop w:val="91"/>
          <w:marBottom w:val="0"/>
          <w:divBdr>
            <w:top w:val="none" w:sz="0" w:space="0" w:color="auto"/>
            <w:left w:val="none" w:sz="0" w:space="0" w:color="auto"/>
            <w:bottom w:val="none" w:sz="0" w:space="0" w:color="auto"/>
            <w:right w:val="none" w:sz="0" w:space="0" w:color="auto"/>
          </w:divBdr>
        </w:div>
        <w:div w:id="973294428">
          <w:marLeft w:val="432"/>
          <w:marRight w:val="0"/>
          <w:marTop w:val="91"/>
          <w:marBottom w:val="0"/>
          <w:divBdr>
            <w:top w:val="none" w:sz="0" w:space="0" w:color="auto"/>
            <w:left w:val="none" w:sz="0" w:space="0" w:color="auto"/>
            <w:bottom w:val="none" w:sz="0" w:space="0" w:color="auto"/>
            <w:right w:val="none" w:sz="0" w:space="0" w:color="auto"/>
          </w:divBdr>
        </w:div>
        <w:div w:id="2063364268">
          <w:marLeft w:val="432"/>
          <w:marRight w:val="0"/>
          <w:marTop w:val="91"/>
          <w:marBottom w:val="0"/>
          <w:divBdr>
            <w:top w:val="none" w:sz="0" w:space="0" w:color="auto"/>
            <w:left w:val="none" w:sz="0" w:space="0" w:color="auto"/>
            <w:bottom w:val="none" w:sz="0" w:space="0" w:color="auto"/>
            <w:right w:val="none" w:sz="0" w:space="0" w:color="auto"/>
          </w:divBdr>
        </w:div>
      </w:divsChild>
    </w:div>
    <w:div w:id="1034504879">
      <w:bodyDiv w:val="1"/>
      <w:marLeft w:val="0"/>
      <w:marRight w:val="0"/>
      <w:marTop w:val="0"/>
      <w:marBottom w:val="0"/>
      <w:divBdr>
        <w:top w:val="none" w:sz="0" w:space="0" w:color="auto"/>
        <w:left w:val="none" w:sz="0" w:space="0" w:color="auto"/>
        <w:bottom w:val="none" w:sz="0" w:space="0" w:color="auto"/>
        <w:right w:val="none" w:sz="0" w:space="0" w:color="auto"/>
      </w:divBdr>
    </w:div>
    <w:div w:id="2016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3.emf" /><Relationship Id="rId18" Type="http://schemas.openxmlformats.org/officeDocument/2006/relationships/image" Target="media/image7.jpeg" /><Relationship Id="rId26" Type="http://schemas.openxmlformats.org/officeDocument/2006/relationships/hyperlink" Target="http://www.cridem.org/" TargetMode="External" /><Relationship Id="rId3" Type="http://schemas.openxmlformats.org/officeDocument/2006/relationships/styles" Target="styles.xml" /><Relationship Id="rId21" Type="http://schemas.openxmlformats.org/officeDocument/2006/relationships/image" Target="media/image10.jpeg" /><Relationship Id="rId7" Type="http://schemas.openxmlformats.org/officeDocument/2006/relationships/endnotes" Target="endnotes.xml" /><Relationship Id="rId12" Type="http://schemas.openxmlformats.org/officeDocument/2006/relationships/image" Target="media/image2.jpeg" /><Relationship Id="rId17" Type="http://schemas.openxmlformats.org/officeDocument/2006/relationships/image" Target="media/image6.jpeg" /><Relationship Id="rId25" Type="http://schemas.openxmlformats.org/officeDocument/2006/relationships/hyperlink" Target="http://www.ilo.org/public/french/region/afpro/dakar/country/mauritanie.htm" TargetMode="External" /><Relationship Id="rId2" Type="http://schemas.openxmlformats.org/officeDocument/2006/relationships/numbering" Target="numbering.xml" /><Relationship Id="rId16" Type="http://schemas.openxmlformats.org/officeDocument/2006/relationships/image" Target="media/image5.png" /><Relationship Id="rId20" Type="http://schemas.openxmlformats.org/officeDocument/2006/relationships/image" Target="media/image9.jpeg" /><Relationship Id="rId29"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hyperlink" Target="http://www.cleiss.fr/docs/regimes/regime_mauritanie.html" TargetMode="External" /><Relationship Id="rId5" Type="http://schemas.openxmlformats.org/officeDocument/2006/relationships/webSettings" Target="webSettings.xml" /><Relationship Id="rId15" Type="http://schemas.openxmlformats.org/officeDocument/2006/relationships/image" Target="media/image4.jpeg" /><Relationship Id="rId23" Type="http://schemas.openxmlformats.org/officeDocument/2006/relationships/image" Target="media/image12.jpeg" /><Relationship Id="rId28" Type="http://schemas.openxmlformats.org/officeDocument/2006/relationships/hyperlink" Target="http://www.wahenga.net" TargetMode="External" /><Relationship Id="rId10" Type="http://schemas.openxmlformats.org/officeDocument/2006/relationships/footer" Target="footer1.xml" /><Relationship Id="rId19" Type="http://schemas.openxmlformats.org/officeDocument/2006/relationships/image" Target="media/image8.jpe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oleObject" Target="embeddings/oleObject1.bin" /><Relationship Id="rId22" Type="http://schemas.openxmlformats.org/officeDocument/2006/relationships/image" Target="media/image11.jpeg" /><Relationship Id="rId27" Type="http://schemas.openxmlformats.org/officeDocument/2006/relationships/hyperlink" Target="http://www.ilo.org/public/french/region/afpro/dakar/areas/protection.htm" TargetMode="External" /><Relationship Id="rId30"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0B8B-72A2-4BDB-BB8B-626E80B8C6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55177</Words>
  <Characters>303479</Characters>
  <Application>Microsoft Office Word</Application>
  <DocSecurity>0</DocSecurity>
  <Lines>2528</Lines>
  <Paragraphs>715</Paragraphs>
  <ScaleCrop>false</ScaleCrop>
  <HeadingPairs>
    <vt:vector size="2" baseType="variant">
      <vt:variant>
        <vt:lpstr>Titre</vt:lpstr>
      </vt:variant>
      <vt:variant>
        <vt:i4>1</vt:i4>
      </vt:variant>
    </vt:vector>
  </HeadingPairs>
  <TitlesOfParts>
    <vt:vector size="1" baseType="lpstr">
      <vt:lpstr>STRATEGIE NATIONALE DE PROTECTION SOCIALE EN MAURITANIE</vt:lpstr>
    </vt:vector>
  </TitlesOfParts>
  <Manager>Mohamed Fadel Cheikh Saadbouh</Manager>
  <Company>UNICEF</Company>
  <LinksUpToDate>false</LinksUpToDate>
  <CharactersWithSpaces>357941</CharactersWithSpaces>
  <SharedDoc>false</SharedDoc>
  <HLinks>
    <vt:vector size="420" baseType="variant">
      <vt:variant>
        <vt:i4>2162808</vt:i4>
      </vt:variant>
      <vt:variant>
        <vt:i4>411</vt:i4>
      </vt:variant>
      <vt:variant>
        <vt:i4>0</vt:i4>
      </vt:variant>
      <vt:variant>
        <vt:i4>5</vt:i4>
      </vt:variant>
      <vt:variant>
        <vt:lpwstr>http://www.wahenga.net/</vt:lpwstr>
      </vt:variant>
      <vt:variant>
        <vt:lpwstr/>
      </vt:variant>
      <vt:variant>
        <vt:i4>2031703</vt:i4>
      </vt:variant>
      <vt:variant>
        <vt:i4>408</vt:i4>
      </vt:variant>
      <vt:variant>
        <vt:i4>0</vt:i4>
      </vt:variant>
      <vt:variant>
        <vt:i4>5</vt:i4>
      </vt:variant>
      <vt:variant>
        <vt:lpwstr>http://www.ilo.org/public/french/region/afpro/dakar/areas/protection.htm</vt:lpwstr>
      </vt:variant>
      <vt:variant>
        <vt:lpwstr/>
      </vt:variant>
      <vt:variant>
        <vt:i4>3604515</vt:i4>
      </vt:variant>
      <vt:variant>
        <vt:i4>405</vt:i4>
      </vt:variant>
      <vt:variant>
        <vt:i4>0</vt:i4>
      </vt:variant>
      <vt:variant>
        <vt:i4>5</vt:i4>
      </vt:variant>
      <vt:variant>
        <vt:lpwstr>http://www.cridem.org/</vt:lpwstr>
      </vt:variant>
      <vt:variant>
        <vt:lpwstr/>
      </vt:variant>
      <vt:variant>
        <vt:i4>7405603</vt:i4>
      </vt:variant>
      <vt:variant>
        <vt:i4>402</vt:i4>
      </vt:variant>
      <vt:variant>
        <vt:i4>0</vt:i4>
      </vt:variant>
      <vt:variant>
        <vt:i4>5</vt:i4>
      </vt:variant>
      <vt:variant>
        <vt:lpwstr>http://www.ilo.org/public/french/region/afpro/dakar/country/mauritanie.htm</vt:lpwstr>
      </vt:variant>
      <vt:variant>
        <vt:lpwstr/>
      </vt:variant>
      <vt:variant>
        <vt:i4>4849718</vt:i4>
      </vt:variant>
      <vt:variant>
        <vt:i4>399</vt:i4>
      </vt:variant>
      <vt:variant>
        <vt:i4>0</vt:i4>
      </vt:variant>
      <vt:variant>
        <vt:i4>5</vt:i4>
      </vt:variant>
      <vt:variant>
        <vt:lpwstr>http://www.cleiss.fr/docs/regimes/regime_mauritanie.html</vt:lpwstr>
      </vt:variant>
      <vt:variant>
        <vt:lpwstr/>
      </vt:variant>
      <vt:variant>
        <vt:i4>1966140</vt:i4>
      </vt:variant>
      <vt:variant>
        <vt:i4>386</vt:i4>
      </vt:variant>
      <vt:variant>
        <vt:i4>0</vt:i4>
      </vt:variant>
      <vt:variant>
        <vt:i4>5</vt:i4>
      </vt:variant>
      <vt:variant>
        <vt:lpwstr/>
      </vt:variant>
      <vt:variant>
        <vt:lpwstr>_Toc331982616</vt:lpwstr>
      </vt:variant>
      <vt:variant>
        <vt:i4>1966140</vt:i4>
      </vt:variant>
      <vt:variant>
        <vt:i4>380</vt:i4>
      </vt:variant>
      <vt:variant>
        <vt:i4>0</vt:i4>
      </vt:variant>
      <vt:variant>
        <vt:i4>5</vt:i4>
      </vt:variant>
      <vt:variant>
        <vt:lpwstr/>
      </vt:variant>
      <vt:variant>
        <vt:lpwstr>_Toc331982615</vt:lpwstr>
      </vt:variant>
      <vt:variant>
        <vt:i4>1966140</vt:i4>
      </vt:variant>
      <vt:variant>
        <vt:i4>374</vt:i4>
      </vt:variant>
      <vt:variant>
        <vt:i4>0</vt:i4>
      </vt:variant>
      <vt:variant>
        <vt:i4>5</vt:i4>
      </vt:variant>
      <vt:variant>
        <vt:lpwstr/>
      </vt:variant>
      <vt:variant>
        <vt:lpwstr>_Toc331982614</vt:lpwstr>
      </vt:variant>
      <vt:variant>
        <vt:i4>1966140</vt:i4>
      </vt:variant>
      <vt:variant>
        <vt:i4>368</vt:i4>
      </vt:variant>
      <vt:variant>
        <vt:i4>0</vt:i4>
      </vt:variant>
      <vt:variant>
        <vt:i4>5</vt:i4>
      </vt:variant>
      <vt:variant>
        <vt:lpwstr/>
      </vt:variant>
      <vt:variant>
        <vt:lpwstr>_Toc331982613</vt:lpwstr>
      </vt:variant>
      <vt:variant>
        <vt:i4>1966140</vt:i4>
      </vt:variant>
      <vt:variant>
        <vt:i4>362</vt:i4>
      </vt:variant>
      <vt:variant>
        <vt:i4>0</vt:i4>
      </vt:variant>
      <vt:variant>
        <vt:i4>5</vt:i4>
      </vt:variant>
      <vt:variant>
        <vt:lpwstr/>
      </vt:variant>
      <vt:variant>
        <vt:lpwstr>_Toc331982612</vt:lpwstr>
      </vt:variant>
      <vt:variant>
        <vt:i4>1966140</vt:i4>
      </vt:variant>
      <vt:variant>
        <vt:i4>356</vt:i4>
      </vt:variant>
      <vt:variant>
        <vt:i4>0</vt:i4>
      </vt:variant>
      <vt:variant>
        <vt:i4>5</vt:i4>
      </vt:variant>
      <vt:variant>
        <vt:lpwstr/>
      </vt:variant>
      <vt:variant>
        <vt:lpwstr>_Toc331982611</vt:lpwstr>
      </vt:variant>
      <vt:variant>
        <vt:i4>1966140</vt:i4>
      </vt:variant>
      <vt:variant>
        <vt:i4>350</vt:i4>
      </vt:variant>
      <vt:variant>
        <vt:i4>0</vt:i4>
      </vt:variant>
      <vt:variant>
        <vt:i4>5</vt:i4>
      </vt:variant>
      <vt:variant>
        <vt:lpwstr/>
      </vt:variant>
      <vt:variant>
        <vt:lpwstr>_Toc331982610</vt:lpwstr>
      </vt:variant>
      <vt:variant>
        <vt:i4>2031676</vt:i4>
      </vt:variant>
      <vt:variant>
        <vt:i4>344</vt:i4>
      </vt:variant>
      <vt:variant>
        <vt:i4>0</vt:i4>
      </vt:variant>
      <vt:variant>
        <vt:i4>5</vt:i4>
      </vt:variant>
      <vt:variant>
        <vt:lpwstr/>
      </vt:variant>
      <vt:variant>
        <vt:lpwstr>_Toc331982609</vt:lpwstr>
      </vt:variant>
      <vt:variant>
        <vt:i4>2031676</vt:i4>
      </vt:variant>
      <vt:variant>
        <vt:i4>338</vt:i4>
      </vt:variant>
      <vt:variant>
        <vt:i4>0</vt:i4>
      </vt:variant>
      <vt:variant>
        <vt:i4>5</vt:i4>
      </vt:variant>
      <vt:variant>
        <vt:lpwstr/>
      </vt:variant>
      <vt:variant>
        <vt:lpwstr>_Toc331982608</vt:lpwstr>
      </vt:variant>
      <vt:variant>
        <vt:i4>2031676</vt:i4>
      </vt:variant>
      <vt:variant>
        <vt:i4>332</vt:i4>
      </vt:variant>
      <vt:variant>
        <vt:i4>0</vt:i4>
      </vt:variant>
      <vt:variant>
        <vt:i4>5</vt:i4>
      </vt:variant>
      <vt:variant>
        <vt:lpwstr/>
      </vt:variant>
      <vt:variant>
        <vt:lpwstr>_Toc331982607</vt:lpwstr>
      </vt:variant>
      <vt:variant>
        <vt:i4>2031676</vt:i4>
      </vt:variant>
      <vt:variant>
        <vt:i4>326</vt:i4>
      </vt:variant>
      <vt:variant>
        <vt:i4>0</vt:i4>
      </vt:variant>
      <vt:variant>
        <vt:i4>5</vt:i4>
      </vt:variant>
      <vt:variant>
        <vt:lpwstr/>
      </vt:variant>
      <vt:variant>
        <vt:lpwstr>_Toc331982606</vt:lpwstr>
      </vt:variant>
      <vt:variant>
        <vt:i4>2031676</vt:i4>
      </vt:variant>
      <vt:variant>
        <vt:i4>320</vt:i4>
      </vt:variant>
      <vt:variant>
        <vt:i4>0</vt:i4>
      </vt:variant>
      <vt:variant>
        <vt:i4>5</vt:i4>
      </vt:variant>
      <vt:variant>
        <vt:lpwstr/>
      </vt:variant>
      <vt:variant>
        <vt:lpwstr>_Toc331982605</vt:lpwstr>
      </vt:variant>
      <vt:variant>
        <vt:i4>2031676</vt:i4>
      </vt:variant>
      <vt:variant>
        <vt:i4>314</vt:i4>
      </vt:variant>
      <vt:variant>
        <vt:i4>0</vt:i4>
      </vt:variant>
      <vt:variant>
        <vt:i4>5</vt:i4>
      </vt:variant>
      <vt:variant>
        <vt:lpwstr/>
      </vt:variant>
      <vt:variant>
        <vt:lpwstr>_Toc331982604</vt:lpwstr>
      </vt:variant>
      <vt:variant>
        <vt:i4>2031676</vt:i4>
      </vt:variant>
      <vt:variant>
        <vt:i4>308</vt:i4>
      </vt:variant>
      <vt:variant>
        <vt:i4>0</vt:i4>
      </vt:variant>
      <vt:variant>
        <vt:i4>5</vt:i4>
      </vt:variant>
      <vt:variant>
        <vt:lpwstr/>
      </vt:variant>
      <vt:variant>
        <vt:lpwstr>_Toc331982603</vt:lpwstr>
      </vt:variant>
      <vt:variant>
        <vt:i4>2031676</vt:i4>
      </vt:variant>
      <vt:variant>
        <vt:i4>302</vt:i4>
      </vt:variant>
      <vt:variant>
        <vt:i4>0</vt:i4>
      </vt:variant>
      <vt:variant>
        <vt:i4>5</vt:i4>
      </vt:variant>
      <vt:variant>
        <vt:lpwstr/>
      </vt:variant>
      <vt:variant>
        <vt:lpwstr>_Toc331982602</vt:lpwstr>
      </vt:variant>
      <vt:variant>
        <vt:i4>2031676</vt:i4>
      </vt:variant>
      <vt:variant>
        <vt:i4>296</vt:i4>
      </vt:variant>
      <vt:variant>
        <vt:i4>0</vt:i4>
      </vt:variant>
      <vt:variant>
        <vt:i4>5</vt:i4>
      </vt:variant>
      <vt:variant>
        <vt:lpwstr/>
      </vt:variant>
      <vt:variant>
        <vt:lpwstr>_Toc331982601</vt:lpwstr>
      </vt:variant>
      <vt:variant>
        <vt:i4>2031676</vt:i4>
      </vt:variant>
      <vt:variant>
        <vt:i4>290</vt:i4>
      </vt:variant>
      <vt:variant>
        <vt:i4>0</vt:i4>
      </vt:variant>
      <vt:variant>
        <vt:i4>5</vt:i4>
      </vt:variant>
      <vt:variant>
        <vt:lpwstr/>
      </vt:variant>
      <vt:variant>
        <vt:lpwstr>_Toc331982600</vt:lpwstr>
      </vt:variant>
      <vt:variant>
        <vt:i4>1441855</vt:i4>
      </vt:variant>
      <vt:variant>
        <vt:i4>284</vt:i4>
      </vt:variant>
      <vt:variant>
        <vt:i4>0</vt:i4>
      </vt:variant>
      <vt:variant>
        <vt:i4>5</vt:i4>
      </vt:variant>
      <vt:variant>
        <vt:lpwstr/>
      </vt:variant>
      <vt:variant>
        <vt:lpwstr>_Toc331982599</vt:lpwstr>
      </vt:variant>
      <vt:variant>
        <vt:i4>1441855</vt:i4>
      </vt:variant>
      <vt:variant>
        <vt:i4>278</vt:i4>
      </vt:variant>
      <vt:variant>
        <vt:i4>0</vt:i4>
      </vt:variant>
      <vt:variant>
        <vt:i4>5</vt:i4>
      </vt:variant>
      <vt:variant>
        <vt:lpwstr/>
      </vt:variant>
      <vt:variant>
        <vt:lpwstr>_Toc331982598</vt:lpwstr>
      </vt:variant>
      <vt:variant>
        <vt:i4>1441855</vt:i4>
      </vt:variant>
      <vt:variant>
        <vt:i4>272</vt:i4>
      </vt:variant>
      <vt:variant>
        <vt:i4>0</vt:i4>
      </vt:variant>
      <vt:variant>
        <vt:i4>5</vt:i4>
      </vt:variant>
      <vt:variant>
        <vt:lpwstr/>
      </vt:variant>
      <vt:variant>
        <vt:lpwstr>_Toc331982597</vt:lpwstr>
      </vt:variant>
      <vt:variant>
        <vt:i4>1441855</vt:i4>
      </vt:variant>
      <vt:variant>
        <vt:i4>266</vt:i4>
      </vt:variant>
      <vt:variant>
        <vt:i4>0</vt:i4>
      </vt:variant>
      <vt:variant>
        <vt:i4>5</vt:i4>
      </vt:variant>
      <vt:variant>
        <vt:lpwstr/>
      </vt:variant>
      <vt:variant>
        <vt:lpwstr>_Toc331982596</vt:lpwstr>
      </vt:variant>
      <vt:variant>
        <vt:i4>1441855</vt:i4>
      </vt:variant>
      <vt:variant>
        <vt:i4>260</vt:i4>
      </vt:variant>
      <vt:variant>
        <vt:i4>0</vt:i4>
      </vt:variant>
      <vt:variant>
        <vt:i4>5</vt:i4>
      </vt:variant>
      <vt:variant>
        <vt:lpwstr/>
      </vt:variant>
      <vt:variant>
        <vt:lpwstr>_Toc331982595</vt:lpwstr>
      </vt:variant>
      <vt:variant>
        <vt:i4>1441855</vt:i4>
      </vt:variant>
      <vt:variant>
        <vt:i4>254</vt:i4>
      </vt:variant>
      <vt:variant>
        <vt:i4>0</vt:i4>
      </vt:variant>
      <vt:variant>
        <vt:i4>5</vt:i4>
      </vt:variant>
      <vt:variant>
        <vt:lpwstr/>
      </vt:variant>
      <vt:variant>
        <vt:lpwstr>_Toc331982594</vt:lpwstr>
      </vt:variant>
      <vt:variant>
        <vt:i4>1441855</vt:i4>
      </vt:variant>
      <vt:variant>
        <vt:i4>248</vt:i4>
      </vt:variant>
      <vt:variant>
        <vt:i4>0</vt:i4>
      </vt:variant>
      <vt:variant>
        <vt:i4>5</vt:i4>
      </vt:variant>
      <vt:variant>
        <vt:lpwstr/>
      </vt:variant>
      <vt:variant>
        <vt:lpwstr>_Toc331982593</vt:lpwstr>
      </vt:variant>
      <vt:variant>
        <vt:i4>1441855</vt:i4>
      </vt:variant>
      <vt:variant>
        <vt:i4>242</vt:i4>
      </vt:variant>
      <vt:variant>
        <vt:i4>0</vt:i4>
      </vt:variant>
      <vt:variant>
        <vt:i4>5</vt:i4>
      </vt:variant>
      <vt:variant>
        <vt:lpwstr/>
      </vt:variant>
      <vt:variant>
        <vt:lpwstr>_Toc331982592</vt:lpwstr>
      </vt:variant>
      <vt:variant>
        <vt:i4>1441855</vt:i4>
      </vt:variant>
      <vt:variant>
        <vt:i4>236</vt:i4>
      </vt:variant>
      <vt:variant>
        <vt:i4>0</vt:i4>
      </vt:variant>
      <vt:variant>
        <vt:i4>5</vt:i4>
      </vt:variant>
      <vt:variant>
        <vt:lpwstr/>
      </vt:variant>
      <vt:variant>
        <vt:lpwstr>_Toc331982591</vt:lpwstr>
      </vt:variant>
      <vt:variant>
        <vt:i4>1441855</vt:i4>
      </vt:variant>
      <vt:variant>
        <vt:i4>230</vt:i4>
      </vt:variant>
      <vt:variant>
        <vt:i4>0</vt:i4>
      </vt:variant>
      <vt:variant>
        <vt:i4>5</vt:i4>
      </vt:variant>
      <vt:variant>
        <vt:lpwstr/>
      </vt:variant>
      <vt:variant>
        <vt:lpwstr>_Toc331982590</vt:lpwstr>
      </vt:variant>
      <vt:variant>
        <vt:i4>1507391</vt:i4>
      </vt:variant>
      <vt:variant>
        <vt:i4>224</vt:i4>
      </vt:variant>
      <vt:variant>
        <vt:i4>0</vt:i4>
      </vt:variant>
      <vt:variant>
        <vt:i4>5</vt:i4>
      </vt:variant>
      <vt:variant>
        <vt:lpwstr/>
      </vt:variant>
      <vt:variant>
        <vt:lpwstr>_Toc331982589</vt:lpwstr>
      </vt:variant>
      <vt:variant>
        <vt:i4>1507391</vt:i4>
      </vt:variant>
      <vt:variant>
        <vt:i4>218</vt:i4>
      </vt:variant>
      <vt:variant>
        <vt:i4>0</vt:i4>
      </vt:variant>
      <vt:variant>
        <vt:i4>5</vt:i4>
      </vt:variant>
      <vt:variant>
        <vt:lpwstr/>
      </vt:variant>
      <vt:variant>
        <vt:lpwstr>_Toc331982588</vt:lpwstr>
      </vt:variant>
      <vt:variant>
        <vt:i4>1507391</vt:i4>
      </vt:variant>
      <vt:variant>
        <vt:i4>212</vt:i4>
      </vt:variant>
      <vt:variant>
        <vt:i4>0</vt:i4>
      </vt:variant>
      <vt:variant>
        <vt:i4>5</vt:i4>
      </vt:variant>
      <vt:variant>
        <vt:lpwstr/>
      </vt:variant>
      <vt:variant>
        <vt:lpwstr>_Toc331982587</vt:lpwstr>
      </vt:variant>
      <vt:variant>
        <vt:i4>1507391</vt:i4>
      </vt:variant>
      <vt:variant>
        <vt:i4>206</vt:i4>
      </vt:variant>
      <vt:variant>
        <vt:i4>0</vt:i4>
      </vt:variant>
      <vt:variant>
        <vt:i4>5</vt:i4>
      </vt:variant>
      <vt:variant>
        <vt:lpwstr/>
      </vt:variant>
      <vt:variant>
        <vt:lpwstr>_Toc331982586</vt:lpwstr>
      </vt:variant>
      <vt:variant>
        <vt:i4>1507391</vt:i4>
      </vt:variant>
      <vt:variant>
        <vt:i4>200</vt:i4>
      </vt:variant>
      <vt:variant>
        <vt:i4>0</vt:i4>
      </vt:variant>
      <vt:variant>
        <vt:i4>5</vt:i4>
      </vt:variant>
      <vt:variant>
        <vt:lpwstr/>
      </vt:variant>
      <vt:variant>
        <vt:lpwstr>_Toc331982585</vt:lpwstr>
      </vt:variant>
      <vt:variant>
        <vt:i4>1507391</vt:i4>
      </vt:variant>
      <vt:variant>
        <vt:i4>194</vt:i4>
      </vt:variant>
      <vt:variant>
        <vt:i4>0</vt:i4>
      </vt:variant>
      <vt:variant>
        <vt:i4>5</vt:i4>
      </vt:variant>
      <vt:variant>
        <vt:lpwstr/>
      </vt:variant>
      <vt:variant>
        <vt:lpwstr>_Toc331982584</vt:lpwstr>
      </vt:variant>
      <vt:variant>
        <vt:i4>1507391</vt:i4>
      </vt:variant>
      <vt:variant>
        <vt:i4>188</vt:i4>
      </vt:variant>
      <vt:variant>
        <vt:i4>0</vt:i4>
      </vt:variant>
      <vt:variant>
        <vt:i4>5</vt:i4>
      </vt:variant>
      <vt:variant>
        <vt:lpwstr/>
      </vt:variant>
      <vt:variant>
        <vt:lpwstr>_Toc331982583</vt:lpwstr>
      </vt:variant>
      <vt:variant>
        <vt:i4>1507391</vt:i4>
      </vt:variant>
      <vt:variant>
        <vt:i4>182</vt:i4>
      </vt:variant>
      <vt:variant>
        <vt:i4>0</vt:i4>
      </vt:variant>
      <vt:variant>
        <vt:i4>5</vt:i4>
      </vt:variant>
      <vt:variant>
        <vt:lpwstr/>
      </vt:variant>
      <vt:variant>
        <vt:lpwstr>_Toc331982582</vt:lpwstr>
      </vt:variant>
      <vt:variant>
        <vt:i4>1507391</vt:i4>
      </vt:variant>
      <vt:variant>
        <vt:i4>176</vt:i4>
      </vt:variant>
      <vt:variant>
        <vt:i4>0</vt:i4>
      </vt:variant>
      <vt:variant>
        <vt:i4>5</vt:i4>
      </vt:variant>
      <vt:variant>
        <vt:lpwstr/>
      </vt:variant>
      <vt:variant>
        <vt:lpwstr>_Toc331982581</vt:lpwstr>
      </vt:variant>
      <vt:variant>
        <vt:i4>1507391</vt:i4>
      </vt:variant>
      <vt:variant>
        <vt:i4>170</vt:i4>
      </vt:variant>
      <vt:variant>
        <vt:i4>0</vt:i4>
      </vt:variant>
      <vt:variant>
        <vt:i4>5</vt:i4>
      </vt:variant>
      <vt:variant>
        <vt:lpwstr/>
      </vt:variant>
      <vt:variant>
        <vt:lpwstr>_Toc331982580</vt:lpwstr>
      </vt:variant>
      <vt:variant>
        <vt:i4>1572927</vt:i4>
      </vt:variant>
      <vt:variant>
        <vt:i4>164</vt:i4>
      </vt:variant>
      <vt:variant>
        <vt:i4>0</vt:i4>
      </vt:variant>
      <vt:variant>
        <vt:i4>5</vt:i4>
      </vt:variant>
      <vt:variant>
        <vt:lpwstr/>
      </vt:variant>
      <vt:variant>
        <vt:lpwstr>_Toc331982579</vt:lpwstr>
      </vt:variant>
      <vt:variant>
        <vt:i4>1572927</vt:i4>
      </vt:variant>
      <vt:variant>
        <vt:i4>158</vt:i4>
      </vt:variant>
      <vt:variant>
        <vt:i4>0</vt:i4>
      </vt:variant>
      <vt:variant>
        <vt:i4>5</vt:i4>
      </vt:variant>
      <vt:variant>
        <vt:lpwstr/>
      </vt:variant>
      <vt:variant>
        <vt:lpwstr>_Toc331982578</vt:lpwstr>
      </vt:variant>
      <vt:variant>
        <vt:i4>1572927</vt:i4>
      </vt:variant>
      <vt:variant>
        <vt:i4>152</vt:i4>
      </vt:variant>
      <vt:variant>
        <vt:i4>0</vt:i4>
      </vt:variant>
      <vt:variant>
        <vt:i4>5</vt:i4>
      </vt:variant>
      <vt:variant>
        <vt:lpwstr/>
      </vt:variant>
      <vt:variant>
        <vt:lpwstr>_Toc331982577</vt:lpwstr>
      </vt:variant>
      <vt:variant>
        <vt:i4>1572927</vt:i4>
      </vt:variant>
      <vt:variant>
        <vt:i4>146</vt:i4>
      </vt:variant>
      <vt:variant>
        <vt:i4>0</vt:i4>
      </vt:variant>
      <vt:variant>
        <vt:i4>5</vt:i4>
      </vt:variant>
      <vt:variant>
        <vt:lpwstr/>
      </vt:variant>
      <vt:variant>
        <vt:lpwstr>_Toc331982576</vt:lpwstr>
      </vt:variant>
      <vt:variant>
        <vt:i4>1572927</vt:i4>
      </vt:variant>
      <vt:variant>
        <vt:i4>140</vt:i4>
      </vt:variant>
      <vt:variant>
        <vt:i4>0</vt:i4>
      </vt:variant>
      <vt:variant>
        <vt:i4>5</vt:i4>
      </vt:variant>
      <vt:variant>
        <vt:lpwstr/>
      </vt:variant>
      <vt:variant>
        <vt:lpwstr>_Toc331982575</vt:lpwstr>
      </vt:variant>
      <vt:variant>
        <vt:i4>1572927</vt:i4>
      </vt:variant>
      <vt:variant>
        <vt:i4>134</vt:i4>
      </vt:variant>
      <vt:variant>
        <vt:i4>0</vt:i4>
      </vt:variant>
      <vt:variant>
        <vt:i4>5</vt:i4>
      </vt:variant>
      <vt:variant>
        <vt:lpwstr/>
      </vt:variant>
      <vt:variant>
        <vt:lpwstr>_Toc331982574</vt:lpwstr>
      </vt:variant>
      <vt:variant>
        <vt:i4>1572927</vt:i4>
      </vt:variant>
      <vt:variant>
        <vt:i4>128</vt:i4>
      </vt:variant>
      <vt:variant>
        <vt:i4>0</vt:i4>
      </vt:variant>
      <vt:variant>
        <vt:i4>5</vt:i4>
      </vt:variant>
      <vt:variant>
        <vt:lpwstr/>
      </vt:variant>
      <vt:variant>
        <vt:lpwstr>_Toc331982573</vt:lpwstr>
      </vt:variant>
      <vt:variant>
        <vt:i4>1572927</vt:i4>
      </vt:variant>
      <vt:variant>
        <vt:i4>122</vt:i4>
      </vt:variant>
      <vt:variant>
        <vt:i4>0</vt:i4>
      </vt:variant>
      <vt:variant>
        <vt:i4>5</vt:i4>
      </vt:variant>
      <vt:variant>
        <vt:lpwstr/>
      </vt:variant>
      <vt:variant>
        <vt:lpwstr>_Toc331982572</vt:lpwstr>
      </vt:variant>
      <vt:variant>
        <vt:i4>1572927</vt:i4>
      </vt:variant>
      <vt:variant>
        <vt:i4>116</vt:i4>
      </vt:variant>
      <vt:variant>
        <vt:i4>0</vt:i4>
      </vt:variant>
      <vt:variant>
        <vt:i4>5</vt:i4>
      </vt:variant>
      <vt:variant>
        <vt:lpwstr/>
      </vt:variant>
      <vt:variant>
        <vt:lpwstr>_Toc331982571</vt:lpwstr>
      </vt:variant>
      <vt:variant>
        <vt:i4>1572927</vt:i4>
      </vt:variant>
      <vt:variant>
        <vt:i4>110</vt:i4>
      </vt:variant>
      <vt:variant>
        <vt:i4>0</vt:i4>
      </vt:variant>
      <vt:variant>
        <vt:i4>5</vt:i4>
      </vt:variant>
      <vt:variant>
        <vt:lpwstr/>
      </vt:variant>
      <vt:variant>
        <vt:lpwstr>_Toc331982570</vt:lpwstr>
      </vt:variant>
      <vt:variant>
        <vt:i4>1638463</vt:i4>
      </vt:variant>
      <vt:variant>
        <vt:i4>104</vt:i4>
      </vt:variant>
      <vt:variant>
        <vt:i4>0</vt:i4>
      </vt:variant>
      <vt:variant>
        <vt:i4>5</vt:i4>
      </vt:variant>
      <vt:variant>
        <vt:lpwstr/>
      </vt:variant>
      <vt:variant>
        <vt:lpwstr>_Toc331982569</vt:lpwstr>
      </vt:variant>
      <vt:variant>
        <vt:i4>1638463</vt:i4>
      </vt:variant>
      <vt:variant>
        <vt:i4>98</vt:i4>
      </vt:variant>
      <vt:variant>
        <vt:i4>0</vt:i4>
      </vt:variant>
      <vt:variant>
        <vt:i4>5</vt:i4>
      </vt:variant>
      <vt:variant>
        <vt:lpwstr/>
      </vt:variant>
      <vt:variant>
        <vt:lpwstr>_Toc331982568</vt:lpwstr>
      </vt:variant>
      <vt:variant>
        <vt:i4>1638463</vt:i4>
      </vt:variant>
      <vt:variant>
        <vt:i4>92</vt:i4>
      </vt:variant>
      <vt:variant>
        <vt:i4>0</vt:i4>
      </vt:variant>
      <vt:variant>
        <vt:i4>5</vt:i4>
      </vt:variant>
      <vt:variant>
        <vt:lpwstr/>
      </vt:variant>
      <vt:variant>
        <vt:lpwstr>_Toc331982567</vt:lpwstr>
      </vt:variant>
      <vt:variant>
        <vt:i4>1638463</vt:i4>
      </vt:variant>
      <vt:variant>
        <vt:i4>86</vt:i4>
      </vt:variant>
      <vt:variant>
        <vt:i4>0</vt:i4>
      </vt:variant>
      <vt:variant>
        <vt:i4>5</vt:i4>
      </vt:variant>
      <vt:variant>
        <vt:lpwstr/>
      </vt:variant>
      <vt:variant>
        <vt:lpwstr>_Toc331982566</vt:lpwstr>
      </vt:variant>
      <vt:variant>
        <vt:i4>1638463</vt:i4>
      </vt:variant>
      <vt:variant>
        <vt:i4>80</vt:i4>
      </vt:variant>
      <vt:variant>
        <vt:i4>0</vt:i4>
      </vt:variant>
      <vt:variant>
        <vt:i4>5</vt:i4>
      </vt:variant>
      <vt:variant>
        <vt:lpwstr/>
      </vt:variant>
      <vt:variant>
        <vt:lpwstr>_Toc331982565</vt:lpwstr>
      </vt:variant>
      <vt:variant>
        <vt:i4>1638463</vt:i4>
      </vt:variant>
      <vt:variant>
        <vt:i4>74</vt:i4>
      </vt:variant>
      <vt:variant>
        <vt:i4>0</vt:i4>
      </vt:variant>
      <vt:variant>
        <vt:i4>5</vt:i4>
      </vt:variant>
      <vt:variant>
        <vt:lpwstr/>
      </vt:variant>
      <vt:variant>
        <vt:lpwstr>_Toc331982564</vt:lpwstr>
      </vt:variant>
      <vt:variant>
        <vt:i4>1638463</vt:i4>
      </vt:variant>
      <vt:variant>
        <vt:i4>68</vt:i4>
      </vt:variant>
      <vt:variant>
        <vt:i4>0</vt:i4>
      </vt:variant>
      <vt:variant>
        <vt:i4>5</vt:i4>
      </vt:variant>
      <vt:variant>
        <vt:lpwstr/>
      </vt:variant>
      <vt:variant>
        <vt:lpwstr>_Toc331982563</vt:lpwstr>
      </vt:variant>
      <vt:variant>
        <vt:i4>1638463</vt:i4>
      </vt:variant>
      <vt:variant>
        <vt:i4>62</vt:i4>
      </vt:variant>
      <vt:variant>
        <vt:i4>0</vt:i4>
      </vt:variant>
      <vt:variant>
        <vt:i4>5</vt:i4>
      </vt:variant>
      <vt:variant>
        <vt:lpwstr/>
      </vt:variant>
      <vt:variant>
        <vt:lpwstr>_Toc331982562</vt:lpwstr>
      </vt:variant>
      <vt:variant>
        <vt:i4>1638463</vt:i4>
      </vt:variant>
      <vt:variant>
        <vt:i4>56</vt:i4>
      </vt:variant>
      <vt:variant>
        <vt:i4>0</vt:i4>
      </vt:variant>
      <vt:variant>
        <vt:i4>5</vt:i4>
      </vt:variant>
      <vt:variant>
        <vt:lpwstr/>
      </vt:variant>
      <vt:variant>
        <vt:lpwstr>_Toc331982561</vt:lpwstr>
      </vt:variant>
      <vt:variant>
        <vt:i4>1638463</vt:i4>
      </vt:variant>
      <vt:variant>
        <vt:i4>50</vt:i4>
      </vt:variant>
      <vt:variant>
        <vt:i4>0</vt:i4>
      </vt:variant>
      <vt:variant>
        <vt:i4>5</vt:i4>
      </vt:variant>
      <vt:variant>
        <vt:lpwstr/>
      </vt:variant>
      <vt:variant>
        <vt:lpwstr>_Toc331982560</vt:lpwstr>
      </vt:variant>
      <vt:variant>
        <vt:i4>1703999</vt:i4>
      </vt:variant>
      <vt:variant>
        <vt:i4>44</vt:i4>
      </vt:variant>
      <vt:variant>
        <vt:i4>0</vt:i4>
      </vt:variant>
      <vt:variant>
        <vt:i4>5</vt:i4>
      </vt:variant>
      <vt:variant>
        <vt:lpwstr/>
      </vt:variant>
      <vt:variant>
        <vt:lpwstr>_Toc331982559</vt:lpwstr>
      </vt:variant>
      <vt:variant>
        <vt:i4>1703999</vt:i4>
      </vt:variant>
      <vt:variant>
        <vt:i4>38</vt:i4>
      </vt:variant>
      <vt:variant>
        <vt:i4>0</vt:i4>
      </vt:variant>
      <vt:variant>
        <vt:i4>5</vt:i4>
      </vt:variant>
      <vt:variant>
        <vt:lpwstr/>
      </vt:variant>
      <vt:variant>
        <vt:lpwstr>_Toc331982558</vt:lpwstr>
      </vt:variant>
      <vt:variant>
        <vt:i4>1703999</vt:i4>
      </vt:variant>
      <vt:variant>
        <vt:i4>32</vt:i4>
      </vt:variant>
      <vt:variant>
        <vt:i4>0</vt:i4>
      </vt:variant>
      <vt:variant>
        <vt:i4>5</vt:i4>
      </vt:variant>
      <vt:variant>
        <vt:lpwstr/>
      </vt:variant>
      <vt:variant>
        <vt:lpwstr>_Toc331982557</vt:lpwstr>
      </vt:variant>
      <vt:variant>
        <vt:i4>1703999</vt:i4>
      </vt:variant>
      <vt:variant>
        <vt:i4>26</vt:i4>
      </vt:variant>
      <vt:variant>
        <vt:i4>0</vt:i4>
      </vt:variant>
      <vt:variant>
        <vt:i4>5</vt:i4>
      </vt:variant>
      <vt:variant>
        <vt:lpwstr/>
      </vt:variant>
      <vt:variant>
        <vt:lpwstr>_Toc331982556</vt:lpwstr>
      </vt:variant>
      <vt:variant>
        <vt:i4>1703999</vt:i4>
      </vt:variant>
      <vt:variant>
        <vt:i4>20</vt:i4>
      </vt:variant>
      <vt:variant>
        <vt:i4>0</vt:i4>
      </vt:variant>
      <vt:variant>
        <vt:i4>5</vt:i4>
      </vt:variant>
      <vt:variant>
        <vt:lpwstr/>
      </vt:variant>
      <vt:variant>
        <vt:lpwstr>_Toc331982555</vt:lpwstr>
      </vt:variant>
      <vt:variant>
        <vt:i4>1703999</vt:i4>
      </vt:variant>
      <vt:variant>
        <vt:i4>14</vt:i4>
      </vt:variant>
      <vt:variant>
        <vt:i4>0</vt:i4>
      </vt:variant>
      <vt:variant>
        <vt:i4>5</vt:i4>
      </vt:variant>
      <vt:variant>
        <vt:lpwstr/>
      </vt:variant>
      <vt:variant>
        <vt:lpwstr>_Toc331982554</vt:lpwstr>
      </vt:variant>
      <vt:variant>
        <vt:i4>1703999</vt:i4>
      </vt:variant>
      <vt:variant>
        <vt:i4>8</vt:i4>
      </vt:variant>
      <vt:variant>
        <vt:i4>0</vt:i4>
      </vt:variant>
      <vt:variant>
        <vt:i4>5</vt:i4>
      </vt:variant>
      <vt:variant>
        <vt:lpwstr/>
      </vt:variant>
      <vt:variant>
        <vt:lpwstr>_Toc331982553</vt:lpwstr>
      </vt:variant>
      <vt:variant>
        <vt:i4>1703999</vt:i4>
      </vt:variant>
      <vt:variant>
        <vt:i4>2</vt:i4>
      </vt:variant>
      <vt:variant>
        <vt:i4>0</vt:i4>
      </vt:variant>
      <vt:variant>
        <vt:i4>5</vt:i4>
      </vt:variant>
      <vt:variant>
        <vt:lpwstr/>
      </vt:variant>
      <vt:variant>
        <vt:lpwstr>_Toc331982552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NATIONALE DE PROTECTION SOCIALE EN MAURITANIE</dc:title>
  <dc:subject>Elément essentiel pour l’équité et la lutte contre la pauvreté</dc:subject>
  <dc:creator>MFACSB</dc:creator>
  <cp:keywords/>
  <cp:lastModifiedBy>Utilisateur invité</cp:lastModifiedBy>
  <cp:revision>2</cp:revision>
  <cp:lastPrinted>2012-07-18T22:39:00Z</cp:lastPrinted>
  <dcterms:created xsi:type="dcterms:W3CDTF">2022-06-16T23:30:00Z</dcterms:created>
  <dcterms:modified xsi:type="dcterms:W3CDTF">2022-06-16T23:30:00Z</dcterms:modified>
</cp:coreProperties>
</file>